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EE8" w:rsidRDefault="009E3EE8" w:rsidP="009E3EE8">
      <w:pPr>
        <w:spacing w:after="0"/>
        <w:jc w:val="both"/>
        <w:rPr>
          <w:rFonts w:ascii="Tahoma" w:hAnsi="Tahoma" w:cs="Tahoma"/>
          <w:color w:val="FF0066"/>
          <w:sz w:val="28"/>
          <w:szCs w:val="28"/>
        </w:rPr>
      </w:pPr>
      <w:r>
        <w:rPr>
          <w:rFonts w:ascii="Tahoma" w:hAnsi="Tahoma" w:cs="Tahoma"/>
          <w:color w:val="FF0066"/>
          <w:sz w:val="28"/>
          <w:szCs w:val="28"/>
        </w:rPr>
        <w:t>(C</w:t>
      </w:r>
      <w:r w:rsidRPr="0044022A">
        <w:rPr>
          <w:rFonts w:ascii="Tahoma" w:hAnsi="Tahoma" w:cs="Tahoma"/>
          <w:color w:val="FF0066"/>
          <w:sz w:val="28"/>
          <w:szCs w:val="28"/>
        </w:rPr>
        <w:t xml:space="preserve">onsulta a concesionarios de televisión </w:t>
      </w:r>
      <w:r>
        <w:rPr>
          <w:rFonts w:ascii="Tahoma" w:hAnsi="Tahoma" w:cs="Tahoma"/>
          <w:color w:val="FF0066"/>
          <w:sz w:val="28"/>
          <w:szCs w:val="28"/>
        </w:rPr>
        <w:t xml:space="preserve">radiodifundida que tienen relación con los de televisión </w:t>
      </w:r>
      <w:r w:rsidRPr="0044022A">
        <w:rPr>
          <w:rFonts w:ascii="Tahoma" w:hAnsi="Tahoma" w:cs="Tahoma"/>
          <w:color w:val="FF0066"/>
          <w:sz w:val="28"/>
          <w:szCs w:val="28"/>
        </w:rPr>
        <w:t>restringida satelital</w:t>
      </w:r>
      <w:r>
        <w:rPr>
          <w:rFonts w:ascii="Tahoma" w:hAnsi="Tahoma" w:cs="Tahoma"/>
          <w:color w:val="FF0066"/>
          <w:sz w:val="28"/>
          <w:szCs w:val="28"/>
        </w:rPr>
        <w:t>, en materia de retransmisión de señales)</w:t>
      </w:r>
    </w:p>
    <w:p w:rsidR="009E3EE8" w:rsidRDefault="009E3EE8" w:rsidP="009E3EE8"/>
    <w:p w:rsidR="009E3EE8" w:rsidRPr="00351755" w:rsidRDefault="009E3EE8" w:rsidP="009E3EE8">
      <w:pPr>
        <w:autoSpaceDE w:val="0"/>
        <w:autoSpaceDN w:val="0"/>
        <w:adjustRightInd w:val="0"/>
        <w:spacing w:after="0" w:line="240" w:lineRule="auto"/>
        <w:jc w:val="both"/>
        <w:rPr>
          <w:rFonts w:ascii="Arial" w:hAnsi="Arial" w:cs="Arial"/>
          <w:b/>
          <w:sz w:val="24"/>
          <w:szCs w:val="24"/>
        </w:rPr>
      </w:pPr>
      <w:r w:rsidRPr="00351755">
        <w:rPr>
          <w:rFonts w:ascii="Arial" w:hAnsi="Arial" w:cs="Arial"/>
          <w:b/>
          <w:sz w:val="24"/>
          <w:szCs w:val="24"/>
        </w:rPr>
        <w:t>XXXXXX</w:t>
      </w:r>
    </w:p>
    <w:p w:rsidR="009E3EE8" w:rsidRPr="00351755" w:rsidRDefault="009E3EE8" w:rsidP="009E3EE8">
      <w:pPr>
        <w:autoSpaceDE w:val="0"/>
        <w:autoSpaceDN w:val="0"/>
        <w:adjustRightInd w:val="0"/>
        <w:spacing w:after="0" w:line="240" w:lineRule="auto"/>
        <w:jc w:val="both"/>
        <w:rPr>
          <w:rFonts w:ascii="Arial" w:hAnsi="Arial" w:cs="Arial"/>
          <w:b/>
          <w:sz w:val="24"/>
          <w:szCs w:val="24"/>
        </w:rPr>
      </w:pPr>
      <w:r w:rsidRPr="00351755">
        <w:rPr>
          <w:rFonts w:ascii="Arial" w:hAnsi="Arial" w:cs="Arial"/>
          <w:b/>
          <w:sz w:val="24"/>
          <w:szCs w:val="24"/>
        </w:rPr>
        <w:t>REPRESENTANTE LEGAL DE XXXXX S.A. DE C.V</w:t>
      </w:r>
      <w:r>
        <w:rPr>
          <w:rFonts w:ascii="Arial" w:hAnsi="Arial" w:cs="Arial"/>
          <w:b/>
          <w:sz w:val="24"/>
          <w:szCs w:val="24"/>
        </w:rPr>
        <w:t>.</w:t>
      </w:r>
    </w:p>
    <w:p w:rsidR="009E3EE8" w:rsidRPr="00351755" w:rsidRDefault="009E3EE8" w:rsidP="009E3EE8">
      <w:pPr>
        <w:autoSpaceDE w:val="0"/>
        <w:autoSpaceDN w:val="0"/>
        <w:adjustRightInd w:val="0"/>
        <w:spacing w:after="0" w:line="240" w:lineRule="auto"/>
        <w:jc w:val="both"/>
        <w:rPr>
          <w:rFonts w:ascii="Arial" w:hAnsi="Arial" w:cs="Arial"/>
          <w:b/>
          <w:sz w:val="24"/>
          <w:szCs w:val="24"/>
        </w:rPr>
      </w:pPr>
      <w:r w:rsidRPr="00351755">
        <w:rPr>
          <w:rFonts w:ascii="Arial" w:hAnsi="Arial" w:cs="Arial"/>
          <w:b/>
          <w:sz w:val="24"/>
          <w:szCs w:val="24"/>
        </w:rPr>
        <w:t>P</w:t>
      </w:r>
      <w:r>
        <w:rPr>
          <w:rFonts w:ascii="Arial" w:hAnsi="Arial" w:cs="Arial"/>
          <w:b/>
          <w:sz w:val="24"/>
          <w:szCs w:val="24"/>
        </w:rPr>
        <w:t xml:space="preserve"> </w:t>
      </w:r>
      <w:r w:rsidRPr="00351755">
        <w:rPr>
          <w:rFonts w:ascii="Arial" w:hAnsi="Arial" w:cs="Arial"/>
          <w:b/>
          <w:sz w:val="24"/>
          <w:szCs w:val="24"/>
        </w:rPr>
        <w:t>R</w:t>
      </w:r>
      <w:r>
        <w:rPr>
          <w:rFonts w:ascii="Arial" w:hAnsi="Arial" w:cs="Arial"/>
          <w:b/>
          <w:sz w:val="24"/>
          <w:szCs w:val="24"/>
        </w:rPr>
        <w:t xml:space="preserve"> </w:t>
      </w:r>
      <w:r w:rsidRPr="00351755">
        <w:rPr>
          <w:rFonts w:ascii="Arial" w:hAnsi="Arial" w:cs="Arial"/>
          <w:b/>
          <w:sz w:val="24"/>
          <w:szCs w:val="24"/>
        </w:rPr>
        <w:t>E</w:t>
      </w:r>
      <w:r>
        <w:rPr>
          <w:rFonts w:ascii="Arial" w:hAnsi="Arial" w:cs="Arial"/>
          <w:b/>
          <w:sz w:val="24"/>
          <w:szCs w:val="24"/>
        </w:rPr>
        <w:t xml:space="preserve"> </w:t>
      </w:r>
      <w:r w:rsidRPr="00351755">
        <w:rPr>
          <w:rFonts w:ascii="Arial" w:hAnsi="Arial" w:cs="Arial"/>
          <w:b/>
          <w:sz w:val="24"/>
          <w:szCs w:val="24"/>
        </w:rPr>
        <w:t>S</w:t>
      </w:r>
      <w:r>
        <w:rPr>
          <w:rFonts w:ascii="Arial" w:hAnsi="Arial" w:cs="Arial"/>
          <w:b/>
          <w:sz w:val="24"/>
          <w:szCs w:val="24"/>
        </w:rPr>
        <w:t xml:space="preserve"> </w:t>
      </w:r>
      <w:r w:rsidRPr="00351755">
        <w:rPr>
          <w:rFonts w:ascii="Arial" w:hAnsi="Arial" w:cs="Arial"/>
          <w:b/>
          <w:sz w:val="24"/>
          <w:szCs w:val="24"/>
        </w:rPr>
        <w:t>E</w:t>
      </w:r>
      <w:r>
        <w:rPr>
          <w:rFonts w:ascii="Arial" w:hAnsi="Arial" w:cs="Arial"/>
          <w:b/>
          <w:sz w:val="24"/>
          <w:szCs w:val="24"/>
        </w:rPr>
        <w:t xml:space="preserve"> </w:t>
      </w:r>
      <w:r w:rsidRPr="00351755">
        <w:rPr>
          <w:rFonts w:ascii="Arial" w:hAnsi="Arial" w:cs="Arial"/>
          <w:b/>
          <w:sz w:val="24"/>
          <w:szCs w:val="24"/>
        </w:rPr>
        <w:t>N</w:t>
      </w:r>
      <w:r>
        <w:rPr>
          <w:rFonts w:ascii="Arial" w:hAnsi="Arial" w:cs="Arial"/>
          <w:b/>
          <w:sz w:val="24"/>
          <w:szCs w:val="24"/>
        </w:rPr>
        <w:t xml:space="preserve"> </w:t>
      </w:r>
      <w:r w:rsidRPr="00351755">
        <w:rPr>
          <w:rFonts w:ascii="Arial" w:hAnsi="Arial" w:cs="Arial"/>
          <w:b/>
          <w:sz w:val="24"/>
          <w:szCs w:val="24"/>
        </w:rPr>
        <w:t>T</w:t>
      </w:r>
      <w:r>
        <w:rPr>
          <w:rFonts w:ascii="Arial" w:hAnsi="Arial" w:cs="Arial"/>
          <w:b/>
          <w:sz w:val="24"/>
          <w:szCs w:val="24"/>
        </w:rPr>
        <w:t xml:space="preserve"> </w:t>
      </w:r>
      <w:r w:rsidRPr="00351755">
        <w:rPr>
          <w:rFonts w:ascii="Arial" w:hAnsi="Arial" w:cs="Arial"/>
          <w:b/>
          <w:sz w:val="24"/>
          <w:szCs w:val="24"/>
        </w:rPr>
        <w:t>E</w:t>
      </w:r>
    </w:p>
    <w:p w:rsidR="009E3EE8" w:rsidRDefault="009E3EE8" w:rsidP="009E3EE8"/>
    <w:p w:rsidR="00501EC0" w:rsidRDefault="00501EC0" w:rsidP="006161C3">
      <w:pPr>
        <w:ind w:left="360"/>
        <w:jc w:val="both"/>
        <w:rPr>
          <w:rFonts w:cstheme="minorHAnsi"/>
        </w:rPr>
      </w:pPr>
      <w:r w:rsidRPr="00501EC0">
        <w:rPr>
          <w:rFonts w:cstheme="minorHAnsi"/>
        </w:rPr>
        <w:t xml:space="preserve">La presente consulta tiene como objetivo recopilar y analizar la opinión de los concesionarios de televisión restringida satelital, con motivo del proceso de reforma al Reglamento de Radio y Televisión en Materia Electoral que se lleva a cabo actualmente, resaltando que las respuestas que al efecto emitan los consultados no limitan, restringen o condicionan el ejercicio de la facultad reglamentaria que tiene </w:t>
      </w:r>
      <w:r w:rsidR="00AE3322">
        <w:rPr>
          <w:rFonts w:cstheme="minorHAnsi"/>
        </w:rPr>
        <w:t>el Instituto Nacional Electoral</w:t>
      </w:r>
      <w:r w:rsidRPr="00501EC0">
        <w:rPr>
          <w:rFonts w:cstheme="minorHAnsi"/>
        </w:rPr>
        <w:t>.</w:t>
      </w:r>
    </w:p>
    <w:p w:rsidR="006161C3" w:rsidRPr="00265ECD" w:rsidRDefault="006161C3" w:rsidP="006161C3">
      <w:pPr>
        <w:ind w:left="360"/>
        <w:jc w:val="both"/>
        <w:rPr>
          <w:rFonts w:cstheme="minorHAnsi"/>
        </w:rPr>
      </w:pPr>
      <w:r>
        <w:rPr>
          <w:rFonts w:cstheme="minorHAnsi"/>
        </w:rPr>
        <w:t>A partir del</w:t>
      </w:r>
      <w:r w:rsidRPr="00265ECD">
        <w:rPr>
          <w:rFonts w:cstheme="minorHAnsi"/>
        </w:rPr>
        <w:t xml:space="preserve"> proceso electoral federal 2014-2015, e</w:t>
      </w:r>
      <w:r>
        <w:rPr>
          <w:rFonts w:cstheme="minorHAnsi"/>
        </w:rPr>
        <w:t>l Instituto Nacional Electoral ha ido definiendo criterios relacionados con la retransmisión de señales en los servicios de televisión restringida satelital, que quedaron asentados en el</w:t>
      </w:r>
      <w:r w:rsidRPr="00265ECD">
        <w:rPr>
          <w:rFonts w:cstheme="minorHAnsi"/>
        </w:rPr>
        <w:t xml:space="preserve"> pasado proceso electoral federal </w:t>
      </w:r>
      <w:r>
        <w:rPr>
          <w:rFonts w:cstheme="minorHAnsi"/>
        </w:rPr>
        <w:t>y que han</w:t>
      </w:r>
      <w:r w:rsidRPr="00265ECD">
        <w:rPr>
          <w:rFonts w:cstheme="minorHAnsi"/>
        </w:rPr>
        <w:t xml:space="preserve"> </w:t>
      </w:r>
      <w:r>
        <w:rPr>
          <w:rFonts w:cstheme="minorHAnsi"/>
        </w:rPr>
        <w:t>contribuido</w:t>
      </w:r>
      <w:r w:rsidRPr="00265ECD">
        <w:rPr>
          <w:rFonts w:cstheme="minorHAnsi"/>
        </w:rPr>
        <w:t xml:space="preserve"> a la tutela del principio de equidad en la contienda, a evitar una sobrexposición de partidos y candidatos innecesaria en todo el territorio nacional cuestión ligada a evitar una confusión en el electorado.</w:t>
      </w:r>
    </w:p>
    <w:p w:rsidR="006161C3" w:rsidRPr="00265ECD" w:rsidRDefault="006161C3" w:rsidP="006161C3">
      <w:pPr>
        <w:ind w:left="360"/>
        <w:jc w:val="both"/>
        <w:rPr>
          <w:rFonts w:cstheme="minorHAnsi"/>
        </w:rPr>
      </w:pPr>
      <w:r w:rsidRPr="00265ECD">
        <w:rPr>
          <w:rFonts w:cstheme="minorHAnsi"/>
        </w:rPr>
        <w:t xml:space="preserve">En 2017, </w:t>
      </w:r>
      <w:r>
        <w:rPr>
          <w:rFonts w:cstheme="minorHAnsi"/>
        </w:rPr>
        <w:t>se elaboró y presentó ante e</w:t>
      </w:r>
      <w:r w:rsidRPr="00265ECD">
        <w:rPr>
          <w:rFonts w:cstheme="minorHAnsi"/>
        </w:rPr>
        <w:t xml:space="preserve">l Consejo General </w:t>
      </w:r>
      <w:r>
        <w:rPr>
          <w:rFonts w:cstheme="minorHAnsi"/>
        </w:rPr>
        <w:t xml:space="preserve">del Instituto, </w:t>
      </w:r>
      <w:r w:rsidRPr="00265ECD">
        <w:rPr>
          <w:rFonts w:cstheme="minorHAnsi"/>
        </w:rPr>
        <w:t xml:space="preserve">un </w:t>
      </w:r>
      <w:r>
        <w:rPr>
          <w:rFonts w:cstheme="minorHAnsi"/>
        </w:rPr>
        <w:t>e</w:t>
      </w:r>
      <w:r w:rsidRPr="00265ECD">
        <w:rPr>
          <w:rFonts w:cstheme="minorHAnsi"/>
        </w:rPr>
        <w:t xml:space="preserve">studio sobre la retransmisión de señales radiodifundidas por parte de los concesionarios de televisión restringida satelital, en el que se analizaron las posibilidades de transmitir una pauta específica y diferenciada a la que usualmente retransmite, durante las precampañas y campañas en los procesos electorales federales y locales. </w:t>
      </w:r>
    </w:p>
    <w:p w:rsidR="006161C3" w:rsidRPr="00265ECD" w:rsidRDefault="006161C3" w:rsidP="006161C3">
      <w:pPr>
        <w:spacing w:after="0"/>
        <w:ind w:left="360"/>
        <w:jc w:val="both"/>
        <w:rPr>
          <w:rFonts w:cstheme="minorHAnsi"/>
        </w:rPr>
      </w:pPr>
      <w:r w:rsidRPr="00265ECD">
        <w:rPr>
          <w:rFonts w:cstheme="minorHAnsi"/>
        </w:rPr>
        <w:t xml:space="preserve">No obstante, en virtud de los avances tecnológicos que año con año se desarrollan y con el fin de formalizar en el Reglamento el procedimiento para que se cumpla esa obligación, </w:t>
      </w:r>
      <w:r>
        <w:rPr>
          <w:rFonts w:cstheme="minorHAnsi"/>
        </w:rPr>
        <w:t>es preciso consultar</w:t>
      </w:r>
      <w:r w:rsidRPr="00265ECD">
        <w:rPr>
          <w:rFonts w:cstheme="minorHAnsi"/>
        </w:rPr>
        <w:t xml:space="preserve"> la opinión de los actores involucrados (es decir, tanto los concesionarios de televisión restringida satelital como los concesionarios de televisión radiodifundida y las instituciones públicas federales cuyas señales deben ser retransmitidas por aquéllos).</w:t>
      </w:r>
    </w:p>
    <w:p w:rsidR="006161C3" w:rsidRDefault="006161C3" w:rsidP="006161C3">
      <w:pPr>
        <w:spacing w:after="0"/>
        <w:ind w:left="360"/>
        <w:jc w:val="both"/>
        <w:rPr>
          <w:rFonts w:cs="Arial"/>
        </w:rPr>
      </w:pPr>
    </w:p>
    <w:p w:rsidR="004521C4" w:rsidRPr="00997B87" w:rsidRDefault="006161C3" w:rsidP="004521C4">
      <w:pPr>
        <w:spacing w:after="0"/>
        <w:ind w:left="360"/>
        <w:jc w:val="both"/>
        <w:rPr>
          <w:rFonts w:cstheme="minorHAnsi"/>
        </w:rPr>
      </w:pPr>
      <w:r w:rsidRPr="00265ECD">
        <w:rPr>
          <w:rFonts w:cs="Arial"/>
        </w:rPr>
        <w:t>En el supuesto que su representada cuente con señales que deban ser retransmitidas a través de los servicios de televisión restringida satelital, de acuerdo a los 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 emitidos por el Instituto Federal de Telecomunicaciones,</w:t>
      </w:r>
      <w:r>
        <w:rPr>
          <w:rFonts w:cs="Arial"/>
        </w:rPr>
        <w:t xml:space="preserve"> </w:t>
      </w:r>
      <w:r w:rsidR="004521C4">
        <w:rPr>
          <w:rFonts w:cs="Arial"/>
        </w:rPr>
        <w:t xml:space="preserve">responda el </w:t>
      </w:r>
      <w:r w:rsidR="004521C4" w:rsidRPr="00997B87">
        <w:rPr>
          <w:rFonts w:cstheme="minorHAnsi"/>
        </w:rPr>
        <w:t xml:space="preserve">cuestionario cuya liga, usuario y contraseña podrá encontrar en el sobre cerrado que se adjunta al presente. </w:t>
      </w:r>
    </w:p>
    <w:p w:rsidR="004521C4" w:rsidRPr="00DB4AE7" w:rsidRDefault="004521C4" w:rsidP="004521C4">
      <w:pPr>
        <w:spacing w:after="0"/>
        <w:jc w:val="both"/>
        <w:rPr>
          <w:rFonts w:cstheme="minorHAnsi"/>
        </w:rPr>
      </w:pPr>
    </w:p>
    <w:p w:rsidR="004521C4" w:rsidRPr="00DB4AE7" w:rsidRDefault="004521C4" w:rsidP="004521C4">
      <w:pPr>
        <w:spacing w:after="0"/>
        <w:jc w:val="both"/>
        <w:rPr>
          <w:rFonts w:cstheme="minorHAnsi"/>
        </w:rPr>
      </w:pPr>
      <w:r w:rsidRPr="00DB4AE7">
        <w:rPr>
          <w:rFonts w:cstheme="minorHAnsi"/>
        </w:rPr>
        <w:lastRenderedPageBreak/>
        <w:t xml:space="preserve">Se le informa que la liga para responder al cuestionario estará disponible del </w:t>
      </w:r>
      <w:r w:rsidRPr="00DB4AE7">
        <w:rPr>
          <w:rFonts w:cstheme="minorHAnsi"/>
          <w:highlight w:val="yellow"/>
        </w:rPr>
        <w:t>XXX</w:t>
      </w:r>
      <w:r w:rsidRPr="00DB4AE7">
        <w:rPr>
          <w:rFonts w:cstheme="minorHAnsi"/>
        </w:rPr>
        <w:t xml:space="preserve"> al </w:t>
      </w:r>
      <w:r w:rsidRPr="00DB4AE7">
        <w:rPr>
          <w:rFonts w:cstheme="minorHAnsi"/>
          <w:highlight w:val="yellow"/>
        </w:rPr>
        <w:t>XXX</w:t>
      </w:r>
      <w:r w:rsidRPr="00DB4AE7">
        <w:rPr>
          <w:rFonts w:cstheme="minorHAnsi"/>
        </w:rPr>
        <w:t xml:space="preserve"> de febrero de 2019.</w:t>
      </w:r>
    </w:p>
    <w:p w:rsidR="004521C4" w:rsidRPr="00DB4AE7" w:rsidRDefault="004521C4" w:rsidP="004521C4">
      <w:pPr>
        <w:spacing w:after="0"/>
        <w:jc w:val="both"/>
        <w:rPr>
          <w:rFonts w:cstheme="minorHAnsi"/>
        </w:rPr>
      </w:pPr>
    </w:p>
    <w:p w:rsidR="004521C4" w:rsidRPr="00DB4AE7" w:rsidRDefault="004521C4" w:rsidP="004521C4">
      <w:pPr>
        <w:spacing w:after="0"/>
        <w:jc w:val="both"/>
        <w:rPr>
          <w:rFonts w:cstheme="minorHAnsi"/>
        </w:rPr>
      </w:pPr>
      <w:r w:rsidRPr="00DB4AE7">
        <w:rPr>
          <w:rFonts w:cstheme="minorHAnsi"/>
        </w:rPr>
        <w:t>En caso de requerir soporte técnico, favor de comunicarse a los teléfonos 55991600, extensiones 420183, XXXXX y XXXXXX.</w:t>
      </w:r>
    </w:p>
    <w:p w:rsidR="004521C4" w:rsidRPr="00DB4AE7" w:rsidRDefault="004521C4" w:rsidP="004521C4">
      <w:pPr>
        <w:spacing w:after="0"/>
        <w:jc w:val="both"/>
        <w:rPr>
          <w:rFonts w:cstheme="minorHAnsi"/>
        </w:rPr>
      </w:pPr>
      <w:r w:rsidRPr="00DB4AE7">
        <w:rPr>
          <w:rFonts w:cstheme="minorHAnsi"/>
        </w:rPr>
        <w:t>Reciba un cordial saludo,</w:t>
      </w:r>
    </w:p>
    <w:p w:rsidR="004521C4" w:rsidRDefault="004521C4" w:rsidP="004521C4">
      <w:pPr>
        <w:spacing w:after="0"/>
        <w:jc w:val="both"/>
        <w:rPr>
          <w:rFonts w:ascii="Tahoma" w:hAnsi="Tahoma" w:cs="Tahoma"/>
          <w:sz w:val="24"/>
          <w:szCs w:val="24"/>
        </w:rPr>
      </w:pPr>
    </w:p>
    <w:p w:rsidR="004521C4" w:rsidRPr="00D5366A" w:rsidRDefault="004521C4" w:rsidP="004521C4">
      <w:pPr>
        <w:spacing w:after="0"/>
        <w:jc w:val="both"/>
        <w:rPr>
          <w:rFonts w:ascii="Tahoma" w:hAnsi="Tahoma" w:cs="Tahoma"/>
          <w:sz w:val="24"/>
          <w:szCs w:val="24"/>
        </w:rPr>
      </w:pPr>
    </w:p>
    <w:p w:rsidR="004521C4" w:rsidRPr="00D5366A" w:rsidRDefault="004521C4" w:rsidP="004521C4">
      <w:pPr>
        <w:spacing w:after="0"/>
        <w:jc w:val="center"/>
        <w:rPr>
          <w:rFonts w:ascii="Tahoma" w:hAnsi="Tahoma" w:cs="Tahoma"/>
          <w:b/>
          <w:sz w:val="24"/>
          <w:szCs w:val="24"/>
        </w:rPr>
      </w:pPr>
      <w:r w:rsidRPr="00D5366A">
        <w:rPr>
          <w:rFonts w:ascii="Tahoma" w:hAnsi="Tahoma" w:cs="Tahoma"/>
          <w:b/>
          <w:sz w:val="24"/>
          <w:szCs w:val="24"/>
        </w:rPr>
        <w:t>A T E N T A M E N T E</w:t>
      </w:r>
    </w:p>
    <w:p w:rsidR="004521C4" w:rsidRPr="00D5366A" w:rsidRDefault="004521C4" w:rsidP="004521C4">
      <w:pPr>
        <w:spacing w:after="0"/>
        <w:jc w:val="center"/>
        <w:rPr>
          <w:rFonts w:ascii="Tahoma" w:hAnsi="Tahoma" w:cs="Tahoma"/>
          <w:b/>
          <w:sz w:val="24"/>
          <w:szCs w:val="24"/>
        </w:rPr>
      </w:pPr>
    </w:p>
    <w:p w:rsidR="004521C4" w:rsidRPr="00D5366A" w:rsidRDefault="004521C4" w:rsidP="004521C4">
      <w:pPr>
        <w:spacing w:after="0"/>
        <w:jc w:val="center"/>
        <w:rPr>
          <w:rFonts w:ascii="Tahoma" w:hAnsi="Tahoma" w:cs="Tahoma"/>
          <w:b/>
          <w:sz w:val="24"/>
          <w:szCs w:val="24"/>
        </w:rPr>
      </w:pPr>
    </w:p>
    <w:p w:rsidR="004521C4" w:rsidRPr="00D5366A" w:rsidRDefault="004521C4" w:rsidP="004521C4">
      <w:pPr>
        <w:spacing w:after="0"/>
        <w:jc w:val="center"/>
        <w:rPr>
          <w:rFonts w:ascii="Tahoma" w:hAnsi="Tahoma" w:cs="Tahoma"/>
          <w:b/>
          <w:sz w:val="24"/>
          <w:szCs w:val="24"/>
        </w:rPr>
      </w:pPr>
    </w:p>
    <w:p w:rsidR="004521C4" w:rsidRPr="00D5366A" w:rsidRDefault="004521C4" w:rsidP="004521C4">
      <w:pPr>
        <w:spacing w:after="0"/>
        <w:jc w:val="center"/>
        <w:rPr>
          <w:rFonts w:ascii="Tahoma" w:hAnsi="Tahoma" w:cs="Tahoma"/>
          <w:b/>
          <w:sz w:val="24"/>
          <w:szCs w:val="24"/>
        </w:rPr>
      </w:pPr>
    </w:p>
    <w:p w:rsidR="004521C4" w:rsidRPr="00D5366A" w:rsidRDefault="004521C4" w:rsidP="004521C4">
      <w:pPr>
        <w:spacing w:after="0"/>
        <w:jc w:val="center"/>
        <w:rPr>
          <w:rFonts w:ascii="Tahoma" w:hAnsi="Tahoma" w:cs="Tahoma"/>
          <w:b/>
          <w:sz w:val="24"/>
          <w:szCs w:val="24"/>
        </w:rPr>
      </w:pPr>
      <w:r w:rsidRPr="00D5366A">
        <w:rPr>
          <w:rFonts w:ascii="Tahoma" w:hAnsi="Tahoma" w:cs="Tahoma"/>
          <w:b/>
          <w:sz w:val="24"/>
          <w:szCs w:val="24"/>
        </w:rPr>
        <w:t>MTRO. PATRICIO BALLADOS VILLAGÓMEZ</w:t>
      </w:r>
    </w:p>
    <w:p w:rsidR="004521C4" w:rsidRPr="00D5366A" w:rsidRDefault="004521C4" w:rsidP="004521C4">
      <w:pPr>
        <w:spacing w:after="0"/>
        <w:jc w:val="center"/>
        <w:rPr>
          <w:rFonts w:ascii="Tahoma" w:hAnsi="Tahoma" w:cs="Tahoma"/>
          <w:b/>
          <w:sz w:val="24"/>
          <w:szCs w:val="24"/>
        </w:rPr>
      </w:pPr>
      <w:r w:rsidRPr="00D5366A">
        <w:rPr>
          <w:rFonts w:ascii="Tahoma" w:hAnsi="Tahoma" w:cs="Tahoma"/>
          <w:b/>
          <w:sz w:val="24"/>
          <w:szCs w:val="24"/>
        </w:rPr>
        <w:t>DIRECTOR EJECUTIVO DE PRERROGATIVAS</w:t>
      </w:r>
    </w:p>
    <w:p w:rsidR="004521C4" w:rsidRPr="00D5366A" w:rsidRDefault="004521C4" w:rsidP="004521C4">
      <w:pPr>
        <w:spacing w:after="0"/>
        <w:jc w:val="center"/>
        <w:rPr>
          <w:rFonts w:ascii="Tahoma" w:hAnsi="Tahoma" w:cs="Tahoma"/>
          <w:sz w:val="24"/>
          <w:szCs w:val="24"/>
        </w:rPr>
      </w:pPr>
      <w:r w:rsidRPr="00D5366A">
        <w:rPr>
          <w:rFonts w:ascii="Tahoma" w:hAnsi="Tahoma" w:cs="Tahoma"/>
          <w:b/>
          <w:sz w:val="24"/>
          <w:szCs w:val="24"/>
        </w:rPr>
        <w:t>Y PARTIDOS POLÍTICOS</w:t>
      </w:r>
    </w:p>
    <w:p w:rsidR="004521C4" w:rsidRDefault="004521C4" w:rsidP="004521C4">
      <w:pPr>
        <w:spacing w:after="0"/>
        <w:ind w:left="705" w:hanging="705"/>
        <w:jc w:val="both"/>
        <w:rPr>
          <w:rFonts w:ascii="Arial" w:hAnsi="Arial" w:cs="Arial"/>
          <w:b/>
          <w:sz w:val="16"/>
          <w:szCs w:val="16"/>
        </w:rPr>
      </w:pPr>
    </w:p>
    <w:p w:rsidR="004521C4" w:rsidRDefault="004521C4" w:rsidP="004521C4">
      <w:pPr>
        <w:spacing w:after="0"/>
        <w:ind w:left="705" w:hanging="705"/>
        <w:jc w:val="both"/>
        <w:rPr>
          <w:rFonts w:ascii="Arial" w:eastAsia="Calibri" w:hAnsi="Arial" w:cs="Arial"/>
          <w:sz w:val="16"/>
          <w:szCs w:val="16"/>
        </w:rPr>
      </w:pPr>
      <w:r w:rsidRPr="008425DE">
        <w:rPr>
          <w:rFonts w:ascii="Arial" w:hAnsi="Arial" w:cs="Arial"/>
          <w:b/>
          <w:sz w:val="16"/>
          <w:szCs w:val="16"/>
        </w:rPr>
        <w:t>C.c.p.</w:t>
      </w:r>
      <w:r w:rsidRPr="008425DE">
        <w:rPr>
          <w:rFonts w:ascii="Arial" w:hAnsi="Arial" w:cs="Arial"/>
          <w:b/>
          <w:sz w:val="16"/>
          <w:szCs w:val="16"/>
        </w:rPr>
        <w:tab/>
        <w:t>Dra.</w:t>
      </w:r>
      <w:r>
        <w:rPr>
          <w:rFonts w:ascii="Arial" w:hAnsi="Arial" w:cs="Arial"/>
          <w:b/>
          <w:sz w:val="16"/>
          <w:szCs w:val="16"/>
        </w:rPr>
        <w:t xml:space="preserve"> Adriana Margarita Favela Herrera.</w:t>
      </w:r>
      <w:r>
        <w:rPr>
          <w:rFonts w:ascii="Tahoma" w:hAnsi="Tahoma" w:cs="Tahoma"/>
          <w:b/>
          <w:sz w:val="28"/>
          <w:szCs w:val="28"/>
        </w:rPr>
        <w:t xml:space="preserve"> </w:t>
      </w:r>
      <w:r>
        <w:rPr>
          <w:rFonts w:ascii="Arial" w:eastAsia="Calibri" w:hAnsi="Arial" w:cs="Arial"/>
          <w:sz w:val="16"/>
          <w:szCs w:val="16"/>
        </w:rPr>
        <w:t>Consejera electoral. Presidenta del Comité de Radio y Televisión. Para su conocimiento.</w:t>
      </w:r>
    </w:p>
    <w:p w:rsidR="004521C4" w:rsidRPr="008425DE" w:rsidRDefault="004521C4" w:rsidP="004521C4">
      <w:pPr>
        <w:spacing w:after="0"/>
        <w:ind w:left="705" w:hanging="705"/>
        <w:jc w:val="both"/>
        <w:rPr>
          <w:rFonts w:ascii="Arial" w:hAnsi="Arial" w:cs="Arial"/>
          <w:sz w:val="16"/>
          <w:szCs w:val="16"/>
        </w:rPr>
      </w:pPr>
      <w:r>
        <w:rPr>
          <w:rFonts w:ascii="Arial" w:hAnsi="Arial" w:cs="Arial"/>
          <w:b/>
          <w:sz w:val="16"/>
          <w:szCs w:val="16"/>
        </w:rPr>
        <w:tab/>
      </w:r>
      <w:r>
        <w:rPr>
          <w:rFonts w:ascii="Arial" w:eastAsia="Calibri" w:hAnsi="Arial" w:cs="Arial"/>
          <w:b/>
          <w:sz w:val="16"/>
          <w:szCs w:val="16"/>
        </w:rPr>
        <w:t xml:space="preserve">Mtra. Beatriz Claudia Zavala Pérez. </w:t>
      </w:r>
      <w:r>
        <w:rPr>
          <w:rFonts w:ascii="Arial" w:eastAsia="Calibri" w:hAnsi="Arial" w:cs="Arial"/>
          <w:sz w:val="16"/>
          <w:szCs w:val="16"/>
        </w:rPr>
        <w:t>Consejera electoral. Integrante del Comité de Radio y Televisión. Mismo fin.</w:t>
      </w:r>
    </w:p>
    <w:p w:rsidR="004521C4" w:rsidRDefault="004521C4" w:rsidP="004521C4">
      <w:pPr>
        <w:spacing w:after="0"/>
        <w:ind w:left="705"/>
        <w:jc w:val="both"/>
        <w:rPr>
          <w:rFonts w:ascii="Arial" w:eastAsia="Calibri" w:hAnsi="Arial" w:cs="Arial"/>
          <w:sz w:val="16"/>
          <w:szCs w:val="16"/>
        </w:rPr>
      </w:pPr>
      <w:r>
        <w:rPr>
          <w:rFonts w:ascii="Arial" w:eastAsia="Calibri" w:hAnsi="Arial" w:cs="Arial"/>
          <w:b/>
          <w:sz w:val="16"/>
          <w:szCs w:val="16"/>
        </w:rPr>
        <w:t xml:space="preserve">Dr. Benito Nacif Hernández. </w:t>
      </w:r>
      <w:r>
        <w:rPr>
          <w:rFonts w:ascii="Arial" w:eastAsia="Calibri" w:hAnsi="Arial" w:cs="Arial"/>
          <w:sz w:val="16"/>
          <w:szCs w:val="16"/>
        </w:rPr>
        <w:t>Consejero electoral. Integrante del Comité de Radio y Televisión. Mismo fin.</w:t>
      </w:r>
    </w:p>
    <w:p w:rsidR="004521C4" w:rsidRPr="008425DE" w:rsidRDefault="004521C4" w:rsidP="004521C4">
      <w:pPr>
        <w:spacing w:after="0"/>
        <w:ind w:left="705"/>
        <w:jc w:val="both"/>
        <w:rPr>
          <w:rFonts w:ascii="Arial" w:eastAsia="Calibri" w:hAnsi="Arial" w:cs="Arial"/>
          <w:sz w:val="16"/>
          <w:szCs w:val="16"/>
        </w:rPr>
      </w:pPr>
      <w:r w:rsidRPr="008425DE">
        <w:rPr>
          <w:rFonts w:ascii="Arial" w:eastAsia="Calibri" w:hAnsi="Arial" w:cs="Arial"/>
          <w:b/>
          <w:sz w:val="16"/>
          <w:szCs w:val="16"/>
        </w:rPr>
        <w:t>Lic</w:t>
      </w:r>
      <w:r>
        <w:rPr>
          <w:rFonts w:ascii="Arial" w:eastAsia="Calibri" w:hAnsi="Arial" w:cs="Arial"/>
          <w:sz w:val="16"/>
          <w:szCs w:val="16"/>
        </w:rPr>
        <w:t xml:space="preserve">. </w:t>
      </w:r>
      <w:r>
        <w:rPr>
          <w:rFonts w:ascii="Arial" w:eastAsia="Calibri" w:hAnsi="Arial" w:cs="Arial"/>
          <w:b/>
          <w:sz w:val="16"/>
          <w:szCs w:val="16"/>
        </w:rPr>
        <w:t>Edmundo Jacobo Molina.</w:t>
      </w:r>
      <w:r>
        <w:rPr>
          <w:rFonts w:ascii="Arial" w:eastAsia="Calibri" w:hAnsi="Arial" w:cs="Arial"/>
          <w:sz w:val="16"/>
          <w:szCs w:val="16"/>
        </w:rPr>
        <w:t xml:space="preserve"> Secretario Ejecutivo del Instituto Nacional Electoral. Mismo fin.</w:t>
      </w:r>
    </w:p>
    <w:p w:rsidR="004521C4" w:rsidRDefault="004521C4" w:rsidP="004521C4">
      <w:pPr>
        <w:spacing w:after="0"/>
        <w:ind w:left="705" w:hanging="705"/>
        <w:jc w:val="both"/>
        <w:rPr>
          <w:rFonts w:ascii="Arial" w:eastAsia="Calibri" w:hAnsi="Arial" w:cs="Arial"/>
          <w:sz w:val="16"/>
          <w:szCs w:val="16"/>
        </w:rPr>
      </w:pPr>
      <w:r>
        <w:rPr>
          <w:rFonts w:ascii="Arial" w:eastAsia="Calibri" w:hAnsi="Arial" w:cs="Arial"/>
          <w:b/>
          <w:sz w:val="16"/>
          <w:szCs w:val="16"/>
        </w:rPr>
        <w:tab/>
      </w:r>
      <w:r>
        <w:rPr>
          <w:rFonts w:ascii="Arial" w:eastAsia="Calibri" w:hAnsi="Arial" w:cs="Arial"/>
          <w:sz w:val="16"/>
          <w:szCs w:val="16"/>
        </w:rPr>
        <w:t xml:space="preserve"> </w:t>
      </w:r>
    </w:p>
    <w:p w:rsidR="006161C3" w:rsidRDefault="003C4507" w:rsidP="006161C3">
      <w:pPr>
        <w:spacing w:after="0"/>
        <w:ind w:left="360"/>
        <w:jc w:val="both"/>
        <w:rPr>
          <w:rFonts w:cs="Arial"/>
        </w:rPr>
      </w:pPr>
      <w:r>
        <w:rPr>
          <w:rFonts w:cs="Arial"/>
        </w:rPr>
        <w:t>PREGUNTAS</w:t>
      </w:r>
      <w:r w:rsidR="006161C3">
        <w:rPr>
          <w:rFonts w:cs="Arial"/>
        </w:rPr>
        <w:t>:</w:t>
      </w:r>
    </w:p>
    <w:p w:rsidR="009E3EE8" w:rsidRDefault="009E3EE8" w:rsidP="009E3EE8">
      <w:pPr>
        <w:spacing w:after="0" w:line="260" w:lineRule="exact"/>
        <w:jc w:val="both"/>
        <w:rPr>
          <w:rFonts w:ascii="Tahoma" w:hAnsi="Tahoma" w:cs="Tahoma"/>
          <w:sz w:val="24"/>
          <w:szCs w:val="24"/>
        </w:rPr>
      </w:pPr>
    </w:p>
    <w:p w:rsidR="006161C3" w:rsidRPr="00903900" w:rsidRDefault="006161C3" w:rsidP="006161C3">
      <w:pPr>
        <w:pStyle w:val="Prrafodelista"/>
        <w:numPr>
          <w:ilvl w:val="0"/>
          <w:numId w:val="2"/>
        </w:numPr>
        <w:spacing w:after="0"/>
        <w:jc w:val="both"/>
        <w:rPr>
          <w:rFonts w:cstheme="minorHAnsi"/>
        </w:rPr>
      </w:pPr>
      <w:r>
        <w:rPr>
          <w:rFonts w:cstheme="minorHAnsi"/>
        </w:rPr>
        <w:t>Tomando en consideración lo aprobado</w:t>
      </w:r>
      <w:r>
        <w:rPr>
          <w:rStyle w:val="Refdenotaalpie"/>
          <w:rFonts w:cstheme="minorHAnsi"/>
        </w:rPr>
        <w:footnoteReference w:id="1"/>
      </w:r>
      <w:r>
        <w:rPr>
          <w:rFonts w:cstheme="minorHAnsi"/>
        </w:rPr>
        <w:t xml:space="preserve"> por el Consejo General, el Comité de Radio y Televisión y el Tribunal Electoral del Poder Judicial de la Federación, indique qué sugeriría incluir en el Reglamento </w:t>
      </w:r>
      <w:r w:rsidR="00AB46AB" w:rsidRPr="00AB46AB">
        <w:rPr>
          <w:rFonts w:cstheme="minorHAnsi"/>
          <w:highlight w:val="yellow"/>
        </w:rPr>
        <w:t>en cita</w:t>
      </w:r>
      <w:r w:rsidR="00AB46AB">
        <w:rPr>
          <w:rFonts w:cstheme="minorHAnsi"/>
        </w:rPr>
        <w:t xml:space="preserve"> </w:t>
      </w:r>
      <w:r>
        <w:rPr>
          <w:rFonts w:cstheme="minorHAnsi"/>
        </w:rPr>
        <w:t>respecto de la obligación de los concesionarios de televisión restringida satelital de retransmitir señales durante los procesos electorales, así como de la colaboración que deben brindarles los concesionarios de televisión radiodifundida.</w:t>
      </w:r>
    </w:p>
    <w:p w:rsidR="006161C3" w:rsidRPr="0023167A" w:rsidRDefault="006161C3" w:rsidP="006161C3">
      <w:pPr>
        <w:pStyle w:val="Prrafodelista"/>
        <w:spacing w:after="0"/>
        <w:jc w:val="both"/>
        <w:rPr>
          <w:rFonts w:cstheme="minorHAnsi"/>
        </w:rPr>
      </w:pPr>
    </w:p>
    <w:p w:rsidR="006161C3" w:rsidRPr="0042335F" w:rsidRDefault="006161C3" w:rsidP="006161C3">
      <w:pPr>
        <w:pStyle w:val="Prrafodelista"/>
        <w:numPr>
          <w:ilvl w:val="0"/>
          <w:numId w:val="2"/>
        </w:numPr>
        <w:spacing w:after="0"/>
        <w:jc w:val="both"/>
        <w:rPr>
          <w:rFonts w:cstheme="minorHAnsi"/>
        </w:rPr>
      </w:pPr>
      <w:r>
        <w:rPr>
          <w:rFonts w:cstheme="minorHAnsi"/>
        </w:rPr>
        <w:t>Indique, en su caso, sugerencias adicionales que consider</w:t>
      </w:r>
      <w:r w:rsidR="00AB46AB" w:rsidRPr="00AB46AB">
        <w:rPr>
          <w:rFonts w:cstheme="minorHAnsi"/>
          <w:highlight w:val="yellow"/>
        </w:rPr>
        <w:t>e</w:t>
      </w:r>
      <w:r w:rsidR="00AB46AB">
        <w:rPr>
          <w:rFonts w:cstheme="minorHAnsi"/>
        </w:rPr>
        <w:t xml:space="preserve"> </w:t>
      </w:r>
      <w:r w:rsidR="00AB46AB" w:rsidRPr="00AB46AB">
        <w:rPr>
          <w:rFonts w:cstheme="minorHAnsi"/>
          <w:highlight w:val="yellow"/>
        </w:rPr>
        <w:t>que</w:t>
      </w:r>
      <w:r>
        <w:rPr>
          <w:rFonts w:cstheme="minorHAnsi"/>
        </w:rPr>
        <w:t xml:space="preserve"> deba tomar</w:t>
      </w:r>
      <w:r w:rsidR="00AB46AB" w:rsidRPr="00AB46AB">
        <w:rPr>
          <w:rFonts w:cstheme="minorHAnsi"/>
          <w:highlight w:val="yellow"/>
        </w:rPr>
        <w:t>se</w:t>
      </w:r>
      <w:r>
        <w:rPr>
          <w:rFonts w:cstheme="minorHAnsi"/>
        </w:rPr>
        <w:t xml:space="preserve"> en cuenta </w:t>
      </w:r>
      <w:r w:rsidR="00AB46AB" w:rsidRPr="00AB46AB">
        <w:rPr>
          <w:rFonts w:cstheme="minorHAnsi"/>
          <w:highlight w:val="yellow"/>
        </w:rPr>
        <w:t>por</w:t>
      </w:r>
      <w:r w:rsidR="00AB46AB">
        <w:rPr>
          <w:rFonts w:cstheme="minorHAnsi"/>
        </w:rPr>
        <w:t xml:space="preserve"> </w:t>
      </w:r>
      <w:r>
        <w:rPr>
          <w:rFonts w:cstheme="minorHAnsi"/>
        </w:rPr>
        <w:t>este Instituto para la regulación de este tema.</w:t>
      </w:r>
    </w:p>
    <w:p w:rsidR="009E3EE8" w:rsidRDefault="009E3EE8" w:rsidP="009E3EE8">
      <w:bookmarkStart w:id="0" w:name="_GoBack"/>
      <w:bookmarkEnd w:id="0"/>
    </w:p>
    <w:p w:rsidR="004223EC" w:rsidRDefault="004223EC"/>
    <w:sectPr w:rsidR="004223EC" w:rsidSect="00431D5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460" w:rsidRDefault="001D7460" w:rsidP="009E3EE8">
      <w:pPr>
        <w:spacing w:after="0" w:line="240" w:lineRule="auto"/>
      </w:pPr>
      <w:r>
        <w:separator/>
      </w:r>
    </w:p>
  </w:endnote>
  <w:endnote w:type="continuationSeparator" w:id="0">
    <w:p w:rsidR="001D7460" w:rsidRDefault="001D7460" w:rsidP="009E3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460" w:rsidRDefault="001D7460" w:rsidP="009E3EE8">
      <w:pPr>
        <w:spacing w:after="0" w:line="240" w:lineRule="auto"/>
      </w:pPr>
      <w:r>
        <w:separator/>
      </w:r>
    </w:p>
  </w:footnote>
  <w:footnote w:type="continuationSeparator" w:id="0">
    <w:p w:rsidR="001D7460" w:rsidRDefault="001D7460" w:rsidP="009E3EE8">
      <w:pPr>
        <w:spacing w:after="0" w:line="240" w:lineRule="auto"/>
      </w:pPr>
      <w:r>
        <w:continuationSeparator/>
      </w:r>
    </w:p>
  </w:footnote>
  <w:footnote w:id="1">
    <w:p w:rsidR="006161C3" w:rsidRDefault="006161C3" w:rsidP="006161C3">
      <w:pPr>
        <w:pStyle w:val="Textonotapie"/>
        <w:jc w:val="both"/>
      </w:pPr>
      <w:r>
        <w:rPr>
          <w:rStyle w:val="Refdenotaalpie"/>
        </w:rPr>
        <w:footnoteRef/>
      </w:r>
      <w:r>
        <w:t xml:space="preserve"> </w:t>
      </w:r>
      <w:r w:rsidRPr="00FB69D4">
        <w:rPr>
          <w:b/>
        </w:rPr>
        <w:t>Acuerdo 2014</w:t>
      </w:r>
      <w:r>
        <w:t xml:space="preserve">: INE/ACRT/20/2014 </w:t>
      </w:r>
      <w:r w:rsidRPr="00FB69D4">
        <w:rPr>
          <w:b/>
        </w:rPr>
        <w:t>Acuerdos y Resoluciones 2015</w:t>
      </w:r>
      <w:r>
        <w:t xml:space="preserve">: INE/ACRT/02/2015; INE/CG119/2015; INE/CG211/2015; SUP-RAP-3/2015 y SUP-RAP-6-2015 acumulados (resolución e incidente de inejecución de sentencia); SUP-RAP-111/2015 y acumulados; SUP-RAP-174/2015 y acumulados; </w:t>
      </w:r>
      <w:r>
        <w:rPr>
          <w:b/>
        </w:rPr>
        <w:t>Acuerdos y Resoluciones 2016</w:t>
      </w:r>
      <w:r>
        <w:t xml:space="preserve"> INE/ACRT/16/2016; SUP-RAP-161/2016 y acumulados; </w:t>
      </w:r>
      <w:r>
        <w:rPr>
          <w:b/>
        </w:rPr>
        <w:t>Acuerdos y Resoluciones 2017:</w:t>
      </w:r>
      <w:r w:rsidRPr="00DB0BE4">
        <w:t xml:space="preserve"> INE/ACRT/03/2017;</w:t>
      </w:r>
      <w:r>
        <w:t xml:space="preserve"> INE/ACRT/35/2017; INE/ACRT/38/2017; INE/ACRT/53/2017; INE/ACRT/42/2018; SUP-RAP-778/2017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C66" w:rsidRDefault="00A77A45" w:rsidP="00994C66">
    <w:pPr>
      <w:spacing w:after="0" w:line="240" w:lineRule="auto"/>
      <w:ind w:left="3686"/>
      <w:rPr>
        <w:rFonts w:ascii="Arial" w:hAnsi="Arial" w:cs="Arial"/>
        <w:b/>
        <w:sz w:val="24"/>
        <w:szCs w:val="24"/>
      </w:rPr>
    </w:pPr>
    <w:r w:rsidRPr="0060359D">
      <w:rPr>
        <w:rFonts w:ascii="Arial" w:hAnsi="Arial" w:cs="Arial"/>
        <w:b/>
        <w:sz w:val="24"/>
        <w:szCs w:val="24"/>
      </w:rPr>
      <w:t>DIRECCIÓN EJECUTIVA DE PRERROGATIVAS Y PARTIDOS POLÍTICOS</w:t>
    </w:r>
  </w:p>
  <w:p w:rsidR="00994C66" w:rsidRPr="0060359D" w:rsidRDefault="001D7460" w:rsidP="00994C66">
    <w:pPr>
      <w:spacing w:after="0" w:line="240" w:lineRule="auto"/>
      <w:ind w:left="3686"/>
      <w:rPr>
        <w:rFonts w:ascii="Arial" w:hAnsi="Arial" w:cs="Arial"/>
        <w:b/>
        <w:sz w:val="24"/>
        <w:szCs w:val="24"/>
      </w:rPr>
    </w:pPr>
  </w:p>
  <w:p w:rsidR="00994C66" w:rsidRDefault="001D7460" w:rsidP="00994C66">
    <w:pPr>
      <w:pStyle w:val="Encabezado"/>
      <w:ind w:left="3686"/>
      <w:rPr>
        <w:rFonts w:ascii="Arial" w:hAnsi="Arial" w:cs="Arial"/>
        <w:b/>
        <w:sz w:val="24"/>
        <w:szCs w:val="24"/>
      </w:rPr>
    </w:pPr>
  </w:p>
  <w:p w:rsidR="00994C66" w:rsidRPr="0060359D" w:rsidRDefault="00A77A45" w:rsidP="00994C66">
    <w:pPr>
      <w:pStyle w:val="Encabezado"/>
      <w:ind w:left="3686"/>
      <w:rPr>
        <w:rFonts w:ascii="Arial" w:hAnsi="Arial" w:cs="Arial"/>
        <w:b/>
        <w:sz w:val="24"/>
        <w:szCs w:val="24"/>
      </w:rPr>
    </w:pPr>
    <w:r w:rsidRPr="0060359D">
      <w:rPr>
        <w:rFonts w:ascii="Arial" w:hAnsi="Arial" w:cs="Arial"/>
        <w:b/>
        <w:sz w:val="24"/>
        <w:szCs w:val="24"/>
      </w:rPr>
      <w:t>No. Oficio INE/DEPPP/</w:t>
    </w:r>
    <w:r>
      <w:rPr>
        <w:rFonts w:ascii="Arial" w:hAnsi="Arial" w:cs="Arial"/>
        <w:b/>
        <w:sz w:val="24"/>
        <w:szCs w:val="24"/>
      </w:rPr>
      <w:t>DE/DAGTJ</w:t>
    </w:r>
    <w:r w:rsidRPr="0060359D">
      <w:rPr>
        <w:rFonts w:ascii="Arial" w:hAnsi="Arial" w:cs="Arial"/>
        <w:b/>
        <w:sz w:val="24"/>
        <w:szCs w:val="24"/>
      </w:rPr>
      <w:t>/</w:t>
    </w:r>
    <w:r>
      <w:rPr>
        <w:rFonts w:ascii="Arial" w:hAnsi="Arial" w:cs="Arial"/>
        <w:b/>
        <w:sz w:val="24"/>
        <w:szCs w:val="24"/>
      </w:rPr>
      <w:t>XXX</w:t>
    </w:r>
    <w:r w:rsidRPr="0060359D">
      <w:rPr>
        <w:rFonts w:ascii="Arial" w:hAnsi="Arial" w:cs="Arial"/>
        <w:b/>
        <w:sz w:val="24"/>
        <w:szCs w:val="24"/>
      </w:rPr>
      <w:t>/201</w:t>
    </w:r>
    <w:r>
      <w:rPr>
        <w:rFonts w:ascii="Arial" w:hAnsi="Arial" w:cs="Arial"/>
        <w:b/>
        <w:sz w:val="24"/>
        <w:szCs w:val="24"/>
      </w:rPr>
      <w:t>9</w:t>
    </w:r>
  </w:p>
  <w:p w:rsidR="00994C66" w:rsidRPr="00994C66" w:rsidRDefault="001D7460" w:rsidP="00994C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0031"/>
    <w:multiLevelType w:val="hybridMultilevel"/>
    <w:tmpl w:val="8ACA05AE"/>
    <w:lvl w:ilvl="0" w:tplc="8F066ED6">
      <w:start w:val="1"/>
      <w:numFmt w:val="decimal"/>
      <w:lvlText w:val="%1."/>
      <w:lvlJc w:val="left"/>
      <w:pPr>
        <w:ind w:left="720" w:hanging="360"/>
      </w:pPr>
      <w:rPr>
        <w:rFonts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9271F30"/>
    <w:multiLevelType w:val="hybridMultilevel"/>
    <w:tmpl w:val="9EE062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EE8"/>
    <w:rsid w:val="00042712"/>
    <w:rsid w:val="001251D6"/>
    <w:rsid w:val="001D7460"/>
    <w:rsid w:val="003C4507"/>
    <w:rsid w:val="004223EC"/>
    <w:rsid w:val="00447DF4"/>
    <w:rsid w:val="004521C4"/>
    <w:rsid w:val="00501EC0"/>
    <w:rsid w:val="005A1BFB"/>
    <w:rsid w:val="006161C3"/>
    <w:rsid w:val="00910BF3"/>
    <w:rsid w:val="009E3EE8"/>
    <w:rsid w:val="00A77A45"/>
    <w:rsid w:val="00AA03C0"/>
    <w:rsid w:val="00AB46AB"/>
    <w:rsid w:val="00AE33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0A17"/>
  <w15:chartTrackingRefBased/>
  <w15:docId w15:val="{624EA29F-A4CC-4F36-A629-55274A00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E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E3EE8"/>
    <w:pPr>
      <w:ind w:left="720"/>
      <w:contextualSpacing/>
    </w:pPr>
  </w:style>
  <w:style w:type="character" w:customStyle="1" w:styleId="PrrafodelistaCar">
    <w:name w:val="Párrafo de lista Car"/>
    <w:basedOn w:val="Fuentedeprrafopredeter"/>
    <w:link w:val="Prrafodelista"/>
    <w:uiPriority w:val="34"/>
    <w:rsid w:val="009E3EE8"/>
  </w:style>
  <w:style w:type="paragraph" w:styleId="Textonotapie">
    <w:name w:val="footnote text"/>
    <w:basedOn w:val="Normal"/>
    <w:link w:val="TextonotapieCar"/>
    <w:uiPriority w:val="99"/>
    <w:semiHidden/>
    <w:unhideWhenUsed/>
    <w:rsid w:val="009E3EE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E3EE8"/>
    <w:rPr>
      <w:sz w:val="20"/>
      <w:szCs w:val="20"/>
    </w:rPr>
  </w:style>
  <w:style w:type="character" w:styleId="Refdenotaalpie">
    <w:name w:val="footnote reference"/>
    <w:basedOn w:val="Fuentedeprrafopredeter"/>
    <w:uiPriority w:val="99"/>
    <w:semiHidden/>
    <w:unhideWhenUsed/>
    <w:rsid w:val="009E3EE8"/>
    <w:rPr>
      <w:vertAlign w:val="superscript"/>
    </w:rPr>
  </w:style>
  <w:style w:type="paragraph" w:styleId="Encabezado">
    <w:name w:val="header"/>
    <w:basedOn w:val="Normal"/>
    <w:link w:val="EncabezadoCar"/>
    <w:uiPriority w:val="99"/>
    <w:unhideWhenUsed/>
    <w:rsid w:val="009E3E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3EE8"/>
  </w:style>
  <w:style w:type="character" w:customStyle="1" w:styleId="TextocomentarioCar">
    <w:name w:val="Texto comentario Car"/>
    <w:basedOn w:val="Fuentedeprrafopredeter"/>
    <w:link w:val="Textocomentario"/>
    <w:uiPriority w:val="99"/>
    <w:semiHidden/>
    <w:rsid w:val="006161C3"/>
    <w:rPr>
      <w:rFonts w:ascii="Arial" w:hAnsi="Arial"/>
      <w:sz w:val="20"/>
      <w:szCs w:val="20"/>
    </w:rPr>
  </w:style>
  <w:style w:type="paragraph" w:styleId="Textocomentario">
    <w:name w:val="annotation text"/>
    <w:basedOn w:val="Normal"/>
    <w:link w:val="TextocomentarioCar"/>
    <w:uiPriority w:val="99"/>
    <w:semiHidden/>
    <w:unhideWhenUsed/>
    <w:rsid w:val="006161C3"/>
    <w:pPr>
      <w:spacing w:after="0" w:line="240" w:lineRule="auto"/>
      <w:jc w:val="both"/>
    </w:pPr>
    <w:rPr>
      <w:rFonts w:ascii="Arial" w:hAnsi="Arial"/>
      <w:sz w:val="20"/>
      <w:szCs w:val="20"/>
    </w:rPr>
  </w:style>
  <w:style w:type="character" w:customStyle="1" w:styleId="TextocomentarioCar1">
    <w:name w:val="Texto comentario Car1"/>
    <w:basedOn w:val="Fuentedeprrafopredeter"/>
    <w:uiPriority w:val="99"/>
    <w:semiHidden/>
    <w:rsid w:val="006161C3"/>
    <w:rPr>
      <w:sz w:val="20"/>
      <w:szCs w:val="20"/>
    </w:rPr>
  </w:style>
  <w:style w:type="character" w:styleId="Refdecomentario">
    <w:name w:val="annotation reference"/>
    <w:basedOn w:val="Fuentedeprrafopredeter"/>
    <w:uiPriority w:val="99"/>
    <w:semiHidden/>
    <w:unhideWhenUsed/>
    <w:rsid w:val="006161C3"/>
    <w:rPr>
      <w:sz w:val="16"/>
      <w:szCs w:val="16"/>
    </w:rPr>
  </w:style>
  <w:style w:type="paragraph" w:styleId="Textodeglobo">
    <w:name w:val="Balloon Text"/>
    <w:basedOn w:val="Normal"/>
    <w:link w:val="TextodegloboCar"/>
    <w:uiPriority w:val="99"/>
    <w:semiHidden/>
    <w:unhideWhenUsed/>
    <w:rsid w:val="006161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61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3498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CALVO SANDRA LETICIA</dc:creator>
  <cp:keywords/>
  <dc:description/>
  <cp:lastModifiedBy>ALARCON GONGORA GUADALUPE YESSICA</cp:lastModifiedBy>
  <cp:revision>3</cp:revision>
  <dcterms:created xsi:type="dcterms:W3CDTF">2019-01-19T03:13:00Z</dcterms:created>
  <dcterms:modified xsi:type="dcterms:W3CDTF">2019-01-19T03:16:00Z</dcterms:modified>
</cp:coreProperties>
</file>