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D4D" w:rsidRPr="00783137" w:rsidRDefault="00B72D4D" w:rsidP="005E41DA">
      <w:pPr>
        <w:jc w:val="center"/>
        <w:rPr>
          <w:rFonts w:ascii="Arial Narrow" w:hAnsi="Arial Narrow"/>
        </w:rPr>
      </w:pPr>
    </w:p>
    <w:p w:rsidR="002241AA" w:rsidRPr="00783137" w:rsidRDefault="002241AA" w:rsidP="005E41DA">
      <w:pPr>
        <w:jc w:val="center"/>
        <w:rPr>
          <w:rFonts w:ascii="Arial Narrow" w:hAnsi="Arial Narrow"/>
          <w:b/>
          <w:sz w:val="24"/>
        </w:rPr>
      </w:pPr>
      <w:r w:rsidRPr="00783137">
        <w:rPr>
          <w:rFonts w:ascii="Arial Narrow" w:hAnsi="Arial Narrow"/>
          <w:b/>
          <w:sz w:val="24"/>
        </w:rPr>
        <w:t xml:space="preserve">Propuesta de calendario para entregas de </w:t>
      </w:r>
      <w:r w:rsidR="005E41DA" w:rsidRPr="00783137">
        <w:rPr>
          <w:rFonts w:ascii="Arial Narrow" w:hAnsi="Arial Narrow"/>
          <w:b/>
          <w:sz w:val="24"/>
        </w:rPr>
        <w:t>I</w:t>
      </w:r>
      <w:r w:rsidRPr="00783137">
        <w:rPr>
          <w:rFonts w:ascii="Arial Narrow" w:hAnsi="Arial Narrow"/>
          <w:b/>
          <w:sz w:val="24"/>
        </w:rPr>
        <w:t xml:space="preserve">nforme sobre </w:t>
      </w:r>
      <w:r w:rsidR="005E41DA" w:rsidRPr="00783137">
        <w:rPr>
          <w:rFonts w:ascii="Arial Narrow" w:hAnsi="Arial Narrow"/>
          <w:b/>
          <w:sz w:val="24"/>
        </w:rPr>
        <w:br/>
      </w:r>
      <w:r w:rsidRPr="00783137">
        <w:rPr>
          <w:rFonts w:ascii="Arial Narrow" w:hAnsi="Arial Narrow"/>
          <w:b/>
          <w:sz w:val="24"/>
        </w:rPr>
        <w:t>el cumplimento de la transmisión de la pauta</w:t>
      </w:r>
      <w:bookmarkStart w:id="0" w:name="_GoBack"/>
      <w:bookmarkEnd w:id="0"/>
    </w:p>
    <w:p w:rsidR="009E3495" w:rsidRPr="00783137" w:rsidRDefault="00353A71" w:rsidP="009E3495">
      <w:pPr>
        <w:jc w:val="both"/>
        <w:rPr>
          <w:rFonts w:ascii="Arial Narrow" w:hAnsi="Arial Narrow"/>
        </w:rPr>
      </w:pPr>
      <w:r w:rsidRPr="00783137">
        <w:rPr>
          <w:rFonts w:ascii="Arial Narrow" w:hAnsi="Arial Narrow"/>
        </w:rPr>
        <w:t>Derivado de los acuerdos tomados en la 9na Sesión Ordinaria del Comité de Radio y Televisión, en específico sobre l</w:t>
      </w:r>
      <w:r w:rsidR="009E3495" w:rsidRPr="00783137">
        <w:rPr>
          <w:rFonts w:ascii="Arial Narrow" w:hAnsi="Arial Narrow"/>
        </w:rPr>
        <w:t xml:space="preserve">a propuesta de calendario de entrega del Informe sobre el cumplimiento al pautado, se propone la siguiente programación: </w:t>
      </w:r>
    </w:p>
    <w:p w:rsidR="009E3495" w:rsidRPr="00783137" w:rsidRDefault="009E3495" w:rsidP="009E3495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783137">
        <w:rPr>
          <w:rFonts w:ascii="Arial Narrow" w:hAnsi="Arial Narrow"/>
        </w:rPr>
        <w:t xml:space="preserve">Para el periodo ordinario, entrega semestral que contempla tres semanas para el análisis y cinco días de revisión por parte de la DEPPP y posterior envío al CRT. </w:t>
      </w:r>
    </w:p>
    <w:p w:rsidR="009E3495" w:rsidRPr="00783137" w:rsidRDefault="009E3495" w:rsidP="009E3495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783137">
        <w:rPr>
          <w:rFonts w:ascii="Arial Narrow" w:hAnsi="Arial Narrow"/>
        </w:rPr>
        <w:t xml:space="preserve">Para los procesos electorales locales de 2020, entregas de informes parciales por etapa. Se contemplan 10 días para realizar el análisis y cuatro días de revisión interna. </w:t>
      </w:r>
    </w:p>
    <w:p w:rsidR="006B531A" w:rsidRPr="00783137" w:rsidRDefault="006B531A" w:rsidP="006B531A">
      <w:pPr>
        <w:pStyle w:val="Prrafodelista"/>
        <w:jc w:val="both"/>
        <w:rPr>
          <w:rFonts w:ascii="Arial Narrow" w:hAnsi="Arial Narr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4"/>
        <w:gridCol w:w="1988"/>
        <w:gridCol w:w="1926"/>
        <w:gridCol w:w="1356"/>
        <w:gridCol w:w="1354"/>
      </w:tblGrid>
      <w:tr w:rsidR="00353A71" w:rsidRPr="00783137" w:rsidTr="009E3495">
        <w:trPr>
          <w:trHeight w:val="576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:rsidR="00353A71" w:rsidRPr="00783137" w:rsidRDefault="00353A71" w:rsidP="00353A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83137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Periodo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:rsidR="00353A71" w:rsidRPr="00783137" w:rsidRDefault="00353A71" w:rsidP="00353A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83137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Periodo del informe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:rsidR="00353A71" w:rsidRPr="00783137" w:rsidRDefault="00353A71" w:rsidP="00353A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783137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Generación del Informe del Comité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:rsidR="00353A71" w:rsidRPr="00783137" w:rsidRDefault="00353A71" w:rsidP="00353A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783137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 xml:space="preserve">Revisión 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:rsidR="00353A71" w:rsidRPr="00783137" w:rsidRDefault="00353A71" w:rsidP="00353A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783137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Envío al CRT</w:t>
            </w:r>
          </w:p>
        </w:tc>
      </w:tr>
      <w:tr w:rsidR="00353A71" w:rsidRPr="00783137" w:rsidTr="009E3495">
        <w:trPr>
          <w:trHeight w:val="576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71" w:rsidRPr="00783137" w:rsidRDefault="00353A71" w:rsidP="00353A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83137">
              <w:rPr>
                <w:rFonts w:ascii="Arial Narrow" w:eastAsia="Times New Roman" w:hAnsi="Arial Narrow" w:cs="Calibri"/>
                <w:color w:val="000000"/>
                <w:lang w:eastAsia="es-MX"/>
              </w:rPr>
              <w:t>Periodo ordinario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71" w:rsidRPr="00783137" w:rsidRDefault="00353A71" w:rsidP="00353A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83137">
              <w:rPr>
                <w:rFonts w:ascii="Arial Narrow" w:eastAsia="Times New Roman" w:hAnsi="Arial Narrow" w:cs="Calibri"/>
                <w:color w:val="000000"/>
                <w:lang w:eastAsia="es-MX"/>
              </w:rPr>
              <w:t>01 agosto de 2019 al 31 de diciembre de 2019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71" w:rsidRPr="00783137" w:rsidRDefault="00353A71" w:rsidP="00353A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83137">
              <w:rPr>
                <w:rFonts w:ascii="Arial Narrow" w:eastAsia="Times New Roman" w:hAnsi="Arial Narrow" w:cs="Calibri"/>
                <w:color w:val="000000"/>
                <w:lang w:eastAsia="es-MX"/>
              </w:rPr>
              <w:t>06 al 24 de enero de 2020 (3 semanas)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71" w:rsidRPr="00783137" w:rsidRDefault="00353A71" w:rsidP="00353A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83137">
              <w:rPr>
                <w:rFonts w:ascii="Arial Narrow" w:eastAsia="Times New Roman" w:hAnsi="Arial Narrow" w:cs="Calibri"/>
                <w:color w:val="000000"/>
                <w:lang w:eastAsia="es-MX"/>
              </w:rPr>
              <w:t>27 al 31 de enero (5 días)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71" w:rsidRPr="00783137" w:rsidRDefault="00353A71" w:rsidP="00353A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83137">
              <w:rPr>
                <w:rFonts w:ascii="Arial Narrow" w:eastAsia="Times New Roman" w:hAnsi="Arial Narrow" w:cs="Calibri"/>
                <w:color w:val="000000"/>
                <w:lang w:eastAsia="es-MX"/>
              </w:rPr>
              <w:t>1 de febrero</w:t>
            </w:r>
          </w:p>
        </w:tc>
      </w:tr>
      <w:tr w:rsidR="00353A71" w:rsidRPr="00783137" w:rsidTr="009E3495">
        <w:trPr>
          <w:trHeight w:val="576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71" w:rsidRPr="00783137" w:rsidRDefault="00353A71" w:rsidP="00353A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83137">
              <w:rPr>
                <w:rFonts w:ascii="Arial Narrow" w:eastAsia="Times New Roman" w:hAnsi="Arial Narrow" w:cs="Calibri"/>
                <w:color w:val="000000"/>
                <w:lang w:eastAsia="es-MX"/>
              </w:rPr>
              <w:t>Periodo ordinario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71" w:rsidRPr="00783137" w:rsidRDefault="00353A71" w:rsidP="00353A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83137">
              <w:rPr>
                <w:rFonts w:ascii="Arial Narrow" w:eastAsia="Times New Roman" w:hAnsi="Arial Narrow" w:cs="Calibri"/>
                <w:color w:val="000000"/>
                <w:lang w:eastAsia="es-MX"/>
              </w:rPr>
              <w:t>01 de enero al 30 de junio de 2020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71" w:rsidRPr="00783137" w:rsidRDefault="00353A71" w:rsidP="00353A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83137">
              <w:rPr>
                <w:rFonts w:ascii="Arial Narrow" w:eastAsia="Times New Roman" w:hAnsi="Arial Narrow" w:cs="Calibri"/>
                <w:color w:val="000000"/>
                <w:lang w:eastAsia="es-MX"/>
              </w:rPr>
              <w:t>22 de julio de 2020 (3 semanas)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71" w:rsidRPr="00783137" w:rsidRDefault="00353A71" w:rsidP="00353A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83137">
              <w:rPr>
                <w:rFonts w:ascii="Arial Narrow" w:eastAsia="Times New Roman" w:hAnsi="Arial Narrow" w:cs="Calibri"/>
                <w:color w:val="000000"/>
                <w:lang w:eastAsia="es-MX"/>
              </w:rPr>
              <w:t>23 al 29 de julio (5 días)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71" w:rsidRPr="00783137" w:rsidRDefault="00353A71" w:rsidP="00353A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83137">
              <w:rPr>
                <w:rFonts w:ascii="Arial Narrow" w:eastAsia="Times New Roman" w:hAnsi="Arial Narrow" w:cs="Calibri"/>
                <w:color w:val="000000"/>
                <w:lang w:eastAsia="es-MX"/>
              </w:rPr>
              <w:t>30 de julio</w:t>
            </w:r>
          </w:p>
        </w:tc>
      </w:tr>
      <w:tr w:rsidR="00353A71" w:rsidRPr="00783137" w:rsidTr="009E3495">
        <w:trPr>
          <w:trHeight w:val="576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DE" w:rsidRPr="00783137" w:rsidRDefault="00353A71" w:rsidP="00353A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83137">
              <w:rPr>
                <w:rFonts w:ascii="Arial Narrow" w:eastAsia="Times New Roman" w:hAnsi="Arial Narrow" w:cs="Calibri"/>
                <w:color w:val="000000"/>
                <w:lang w:eastAsia="es-MX"/>
              </w:rPr>
              <w:t>Proceso</w:t>
            </w:r>
            <w:r w:rsidR="00E24FDE" w:rsidRPr="00783137">
              <w:rPr>
                <w:rFonts w:ascii="Arial Narrow" w:eastAsia="Times New Roman" w:hAnsi="Arial Narrow" w:cs="Calibri"/>
                <w:color w:val="000000"/>
                <w:lang w:eastAsia="es-MX"/>
              </w:rPr>
              <w:t>s</w:t>
            </w:r>
            <w:r w:rsidRPr="007831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electoral</w:t>
            </w:r>
            <w:r w:rsidR="00E24FDE" w:rsidRPr="00783137">
              <w:rPr>
                <w:rFonts w:ascii="Arial Narrow" w:eastAsia="Times New Roman" w:hAnsi="Arial Narrow" w:cs="Calibri"/>
                <w:color w:val="000000"/>
                <w:lang w:eastAsia="es-MX"/>
              </w:rPr>
              <w:t>es locales</w:t>
            </w:r>
          </w:p>
          <w:p w:rsidR="00353A71" w:rsidRPr="00783137" w:rsidRDefault="00353A71" w:rsidP="00353A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83137">
              <w:rPr>
                <w:rFonts w:ascii="Arial Narrow" w:eastAsia="Times New Roman" w:hAnsi="Arial Narrow" w:cs="Calibri"/>
                <w:color w:val="000000"/>
                <w:lang w:eastAsia="es-MX"/>
              </w:rPr>
              <w:t>Hidalgo</w:t>
            </w:r>
            <w:r w:rsidR="004F2AF9" w:rsidRPr="007831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y Coahuila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71" w:rsidRPr="00783137" w:rsidRDefault="00353A71" w:rsidP="00353A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83137">
              <w:rPr>
                <w:rFonts w:ascii="Arial Narrow" w:eastAsia="Times New Roman" w:hAnsi="Arial Narrow" w:cs="Calibri"/>
                <w:color w:val="000000"/>
                <w:lang w:eastAsia="es-MX"/>
              </w:rPr>
              <w:t>Intercampaña, precampaña, campaña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71" w:rsidRPr="00783137" w:rsidRDefault="00353A71" w:rsidP="00353A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83137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  <w:r w:rsidR="004F2AF9" w:rsidRPr="00783137">
              <w:rPr>
                <w:rFonts w:ascii="Arial Narrow" w:eastAsia="Times New Roman" w:hAnsi="Arial Narrow" w:cs="Calibri"/>
                <w:color w:val="000000"/>
                <w:lang w:eastAsia="es-MX"/>
              </w:rPr>
              <w:t>0</w:t>
            </w:r>
            <w:r w:rsidRPr="007831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días posteriores a la conclusión de cada etapa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71" w:rsidRPr="00783137" w:rsidRDefault="009E3495" w:rsidP="00353A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83137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  <w:r w:rsidR="00353A71" w:rsidRPr="007831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días</w:t>
            </w:r>
            <w:r w:rsidR="004F2AF9" w:rsidRPr="007831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posteriores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71" w:rsidRPr="00783137" w:rsidRDefault="004F2AF9" w:rsidP="00353A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831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15 días posteriores a la conclusión de cada etapa. </w:t>
            </w:r>
            <w:r w:rsidR="00353A71" w:rsidRPr="0078313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</w:tbl>
    <w:p w:rsidR="00EC348D" w:rsidRDefault="00EC348D" w:rsidP="004F2AF9">
      <w:pPr>
        <w:pStyle w:val="Prrafodelista"/>
        <w:jc w:val="both"/>
      </w:pPr>
    </w:p>
    <w:sectPr w:rsidR="00EC348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4A6" w:rsidRDefault="003674A6" w:rsidP="002241AA">
      <w:pPr>
        <w:spacing w:after="0" w:line="240" w:lineRule="auto"/>
      </w:pPr>
      <w:r>
        <w:separator/>
      </w:r>
    </w:p>
  </w:endnote>
  <w:endnote w:type="continuationSeparator" w:id="0">
    <w:p w:rsidR="003674A6" w:rsidRDefault="003674A6" w:rsidP="0022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4A6" w:rsidRDefault="003674A6" w:rsidP="002241AA">
      <w:pPr>
        <w:spacing w:after="0" w:line="240" w:lineRule="auto"/>
      </w:pPr>
      <w:r>
        <w:separator/>
      </w:r>
    </w:p>
  </w:footnote>
  <w:footnote w:type="continuationSeparator" w:id="0">
    <w:p w:rsidR="003674A6" w:rsidRDefault="003674A6" w:rsidP="0022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1AA" w:rsidRPr="00783137" w:rsidRDefault="002241AA" w:rsidP="002241AA">
    <w:pPr>
      <w:tabs>
        <w:tab w:val="right" w:pos="8838"/>
      </w:tabs>
      <w:spacing w:after="0" w:line="240" w:lineRule="auto"/>
      <w:jc w:val="right"/>
      <w:rPr>
        <w:rFonts w:ascii="Arial Narrow" w:hAnsi="Arial Narrow"/>
        <w:sz w:val="24"/>
      </w:rPr>
    </w:pPr>
    <w:r w:rsidRPr="00783137">
      <w:rPr>
        <w:rFonts w:ascii="Arial Narrow" w:hAnsi="Arial Narrow"/>
        <w:b/>
        <w:smallCaps/>
        <w:noProof/>
        <w:sz w:val="24"/>
        <w:lang w:eastAsia="es-MX"/>
      </w:rPr>
      <w:drawing>
        <wp:anchor distT="0" distB="0" distL="114300" distR="114300" simplePos="0" relativeHeight="251659264" behindDoc="1" locked="0" layoutInCell="1" allowOverlap="1" wp14:anchorId="02243A0E" wp14:editId="42D3E8C1">
          <wp:simplePos x="0" y="0"/>
          <wp:positionH relativeFrom="column">
            <wp:posOffset>251460</wp:posOffset>
          </wp:positionH>
          <wp:positionV relativeFrom="paragraph">
            <wp:posOffset>-8255</wp:posOffset>
          </wp:positionV>
          <wp:extent cx="1219564" cy="432000"/>
          <wp:effectExtent l="0" t="0" r="0" b="0"/>
          <wp:wrapTight wrapText="bothSides">
            <wp:wrapPolygon edited="0">
              <wp:start x="3150" y="0"/>
              <wp:lineTo x="2475" y="3176"/>
              <wp:lineTo x="0" y="11435"/>
              <wp:lineTo x="0" y="20965"/>
              <wp:lineTo x="21375" y="20965"/>
              <wp:lineTo x="21375" y="3176"/>
              <wp:lineTo x="4275" y="0"/>
              <wp:lineTo x="3150" y="0"/>
            </wp:wrapPolygon>
          </wp:wrapTight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564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137">
      <w:rPr>
        <w:rFonts w:ascii="Arial Narrow" w:hAnsi="Arial Narrow"/>
        <w:sz w:val="20"/>
        <w:szCs w:val="18"/>
      </w:rPr>
      <w:t>Dirección Ejecutiva de Prerrogativas y Partidos Políticos</w:t>
    </w:r>
  </w:p>
  <w:p w:rsidR="002241AA" w:rsidRPr="00783137" w:rsidRDefault="002241AA" w:rsidP="002241AA">
    <w:pPr>
      <w:spacing w:after="0" w:line="240" w:lineRule="auto"/>
      <w:ind w:left="175" w:firstLine="142"/>
      <w:jc w:val="right"/>
      <w:rPr>
        <w:rFonts w:ascii="Arial Narrow" w:hAnsi="Arial Narrow"/>
        <w:sz w:val="20"/>
        <w:szCs w:val="18"/>
      </w:rPr>
    </w:pPr>
    <w:r w:rsidRPr="00783137">
      <w:rPr>
        <w:rFonts w:ascii="Arial Narrow" w:hAnsi="Arial Narrow"/>
        <w:sz w:val="20"/>
        <w:szCs w:val="18"/>
      </w:rPr>
      <w:t xml:space="preserve"> </w:t>
    </w:r>
    <w:bookmarkStart w:id="1" w:name="_Hlk19642814"/>
    <w:r w:rsidRPr="00783137">
      <w:rPr>
        <w:rFonts w:ascii="Arial Narrow" w:hAnsi="Arial Narrow"/>
        <w:sz w:val="20"/>
        <w:szCs w:val="18"/>
      </w:rPr>
      <w:t xml:space="preserve">Dirección de Administración de Tiempos del Estado en Radio y Televisión </w:t>
    </w:r>
  </w:p>
  <w:bookmarkEnd w:id="1"/>
  <w:p w:rsidR="002241AA" w:rsidRDefault="002241AA" w:rsidP="002241AA">
    <w:pPr>
      <w:pStyle w:val="Encabezado"/>
      <w:tabs>
        <w:tab w:val="clear" w:pos="4419"/>
        <w:tab w:val="clear" w:pos="8838"/>
        <w:tab w:val="left" w:pos="23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A081B"/>
    <w:multiLevelType w:val="hybridMultilevel"/>
    <w:tmpl w:val="309E86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E7BB4"/>
    <w:multiLevelType w:val="hybridMultilevel"/>
    <w:tmpl w:val="F5CC4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80693"/>
    <w:multiLevelType w:val="hybridMultilevel"/>
    <w:tmpl w:val="DFB6E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13A7D"/>
    <w:multiLevelType w:val="hybridMultilevel"/>
    <w:tmpl w:val="3BFC82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67A69"/>
    <w:multiLevelType w:val="hybridMultilevel"/>
    <w:tmpl w:val="E7EAA7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AA"/>
    <w:rsid w:val="000D0145"/>
    <w:rsid w:val="00176216"/>
    <w:rsid w:val="002241AA"/>
    <w:rsid w:val="00231D58"/>
    <w:rsid w:val="00353A71"/>
    <w:rsid w:val="003674A6"/>
    <w:rsid w:val="004F2AF9"/>
    <w:rsid w:val="005B5376"/>
    <w:rsid w:val="005E41DA"/>
    <w:rsid w:val="0068644B"/>
    <w:rsid w:val="006B531A"/>
    <w:rsid w:val="00755421"/>
    <w:rsid w:val="00783137"/>
    <w:rsid w:val="007E2240"/>
    <w:rsid w:val="00811C3B"/>
    <w:rsid w:val="00816710"/>
    <w:rsid w:val="008C6F4D"/>
    <w:rsid w:val="008F3697"/>
    <w:rsid w:val="00903694"/>
    <w:rsid w:val="00965AC3"/>
    <w:rsid w:val="00992699"/>
    <w:rsid w:val="009E3495"/>
    <w:rsid w:val="00A77225"/>
    <w:rsid w:val="00B72D4D"/>
    <w:rsid w:val="00BC1AD8"/>
    <w:rsid w:val="00BC7812"/>
    <w:rsid w:val="00CB44E7"/>
    <w:rsid w:val="00DD75AC"/>
    <w:rsid w:val="00E24FDE"/>
    <w:rsid w:val="00EC348D"/>
    <w:rsid w:val="00E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ED528C-7DEF-4DB4-9B9F-D115C5C2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rmatoINE1">
    <w:name w:val="Formato INE 1"/>
    <w:basedOn w:val="Tablanormal"/>
    <w:uiPriority w:val="99"/>
    <w:rsid w:val="00DD75AC"/>
    <w:pPr>
      <w:spacing w:after="0" w:line="240" w:lineRule="auto"/>
      <w:jc w:val="center"/>
    </w:pPr>
    <w:rPr>
      <w:color w:val="000000" w:themeColor="text1"/>
      <w:sz w:val="18"/>
      <w:lang w:eastAsia="es-ES_tradnl"/>
    </w:rPr>
    <w:tblPr>
      <w:tblStyleRowBandSize w:val="1"/>
      <w:tblStyleColBandSize w:val="1"/>
      <w:jc w:val="center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bCs w:val="0"/>
        <w:i w:val="0"/>
        <w:iCs w:val="0"/>
        <w:color w:val="FFFFFF" w:themeColor="background1"/>
        <w:sz w:val="18"/>
      </w:rPr>
      <w:tblPr>
        <w:jc w:val="center"/>
      </w:tblPr>
      <w:trPr>
        <w:jc w:val="center"/>
      </w:trPr>
      <w:tcPr>
        <w:tcBorders>
          <w:bottom w:val="single" w:sz="12" w:space="0" w:color="666666" w:themeColor="text1" w:themeTint="99"/>
        </w:tcBorders>
        <w:shd w:val="clear" w:color="auto" w:fill="D5007F"/>
      </w:tcPr>
    </w:tblStylePr>
    <w:tblStylePr w:type="lastRow">
      <w:pPr>
        <w:jc w:val="center"/>
      </w:pPr>
      <w:rPr>
        <w:rFonts w:ascii="Calibri" w:hAnsi="Calibri"/>
        <w:b/>
        <w:bCs w:val="0"/>
        <w:i w:val="0"/>
        <w:iCs w:val="0"/>
        <w:color w:val="F2F2F2" w:themeColor="background1" w:themeShade="F2"/>
        <w:sz w:val="18"/>
      </w:rPr>
      <w:tblPr/>
      <w:tcPr>
        <w:tcBorders>
          <w:top w:val="double" w:sz="2" w:space="0" w:color="666666" w:themeColor="text1" w:themeTint="99"/>
        </w:tcBorders>
        <w:shd w:val="clear" w:color="auto" w:fill="808080" w:themeFill="background1" w:themeFillShade="80"/>
      </w:tcPr>
    </w:tblStylePr>
    <w:tblStylePr w:type="firstCol">
      <w:rPr>
        <w:rFonts w:ascii="Calibri Light" w:hAnsi="Calibri Light"/>
        <w:b w:val="0"/>
        <w:bCs w:val="0"/>
        <w:i w:val="0"/>
        <w:iCs w:val="0"/>
        <w:sz w:val="18"/>
      </w:rPr>
    </w:tblStylePr>
    <w:tblStylePr w:type="lastCol">
      <w:rPr>
        <w:b/>
        <w:bCs/>
      </w:rPr>
    </w:tblStylePr>
    <w:tblStylePr w:type="band1Horz">
      <w:rPr>
        <w:rFonts w:ascii="Calibri" w:hAnsi="Calibri"/>
        <w:sz w:val="18"/>
      </w:rPr>
      <w:tblPr/>
      <w:tcPr>
        <w:shd w:val="clear" w:color="auto" w:fill="D9D9D9" w:themeFill="background1" w:themeFillShade="D9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241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1AA"/>
  </w:style>
  <w:style w:type="paragraph" w:styleId="Piedepgina">
    <w:name w:val="footer"/>
    <w:basedOn w:val="Normal"/>
    <w:link w:val="PiedepginaCar"/>
    <w:uiPriority w:val="99"/>
    <w:unhideWhenUsed/>
    <w:rsid w:val="002241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1AA"/>
  </w:style>
  <w:style w:type="paragraph" w:styleId="Prrafodelista">
    <w:name w:val="List Paragraph"/>
    <w:basedOn w:val="Normal"/>
    <w:uiPriority w:val="34"/>
    <w:qFormat/>
    <w:rsid w:val="009E3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1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BELTRAN BONILLA RENATA</dc:creator>
  <cp:keywords/>
  <dc:description/>
  <cp:lastModifiedBy>BELTRAN BONILLA RENATA</cp:lastModifiedBy>
  <cp:revision>6</cp:revision>
  <dcterms:created xsi:type="dcterms:W3CDTF">2019-10-01T16:45:00Z</dcterms:created>
  <dcterms:modified xsi:type="dcterms:W3CDTF">2019-11-20T02:42:00Z</dcterms:modified>
</cp:coreProperties>
</file>