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CF" w:rsidRPr="005618CF" w:rsidRDefault="005618CF" w:rsidP="005618CF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 w:rsidRPr="005618CF">
        <w:rPr>
          <w:rFonts w:eastAsia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BD67D5" wp14:editId="254526A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634490" cy="310515"/>
                <wp:effectExtent l="0" t="0" r="99060" b="895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8CF" w:rsidRDefault="005618CF" w:rsidP="005618CF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D67D5" id="Rectángulo redondeado 3" o:spid="_x0000_s1026" style="position:absolute;left:0;text-align:left;margin-left:77.5pt;margin-top:.3pt;width:128.7pt;height:24.4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" fillcolor="#936" strokecolor="fuchsia">
                <v:shadow on="t" opacity=".5" offset="6pt,6pt"/>
                <v:textbox>
                  <w:txbxContent>
                    <w:p w:rsidR="005618CF" w:rsidRDefault="005618CF" w:rsidP="005618CF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618CF">
        <w:rPr>
          <w:rFonts w:ascii="Arial Black" w:eastAsia="Calibri" w:hAnsi="Arial Black" w:cs="Times New Roman"/>
          <w:noProof/>
          <w:szCs w:val="24"/>
          <w:lang w:eastAsia="es-MX"/>
        </w:rPr>
        <w:t>Ruta de trabajo para eventuales reformas al</w:t>
      </w:r>
    </w:p>
    <w:p w:rsidR="005618CF" w:rsidRPr="005618CF" w:rsidRDefault="005618CF" w:rsidP="005618CF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5618C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Reglamento de Radio y Televisión en Materia Electoral </w:t>
      </w:r>
    </w:p>
    <w:p w:rsidR="005618CF" w:rsidRPr="005618CF" w:rsidRDefault="005618CF" w:rsidP="005618CF">
      <w:pPr>
        <w:rPr>
          <w:rFonts w:eastAsia="Calibri" w:cs="Times New Roman"/>
          <w:szCs w:val="24"/>
        </w:rPr>
      </w:pPr>
    </w:p>
    <w:p w:rsidR="005618CF" w:rsidRPr="005618CF" w:rsidRDefault="005618CF" w:rsidP="005618CF">
      <w:pPr>
        <w:rPr>
          <w:rFonts w:eastAsia="Calibri" w:cs="Times New Roman"/>
          <w:szCs w:val="24"/>
        </w:rPr>
      </w:pPr>
      <w:r w:rsidRPr="005618CF">
        <w:rPr>
          <w:rFonts w:eastAsia="Calibri" w:cs="Times New Roman"/>
          <w:szCs w:val="24"/>
        </w:rPr>
        <w:t>En la décima sesión ordinaria (29 de octubre), el Secretario Técnico señaló que se podría hacer una reunión de trabajo a mediados de noviembre.</w:t>
      </w:r>
    </w:p>
    <w:p w:rsidR="005618CF" w:rsidRPr="005618CF" w:rsidRDefault="005618CF" w:rsidP="005618CF">
      <w:pPr>
        <w:rPr>
          <w:rFonts w:eastAsia="Calibri" w:cs="Times New Roman"/>
          <w:szCs w:val="24"/>
        </w:rPr>
      </w:pPr>
    </w:p>
    <w:p w:rsidR="005618CF" w:rsidRDefault="005618CF" w:rsidP="005618CF">
      <w:pPr>
        <w:rPr>
          <w:rFonts w:eastAsia="Calibri" w:cs="Times New Roman"/>
          <w:szCs w:val="24"/>
        </w:rPr>
      </w:pPr>
      <w:r w:rsidRPr="005618CF">
        <w:rPr>
          <w:rFonts w:eastAsia="Calibri" w:cs="Times New Roman"/>
          <w:szCs w:val="24"/>
        </w:rPr>
        <w:t>En la misma sesión, los consejeros Ruiz y Ravel solicitaron que se reelaborara y presentara la ruta de trabajo para encontrar los mejores tiempos para procesar los trabajos, a la luz de las cargas de trabajo de otras comisiones.</w:t>
      </w:r>
    </w:p>
    <w:p w:rsidR="001C5022" w:rsidRDefault="001C5022" w:rsidP="001C5022">
      <w:pPr>
        <w:rPr>
          <w:rFonts w:eastAsia="Calibri" w:cs="Times New Roman"/>
          <w:szCs w:val="24"/>
        </w:rPr>
      </w:pPr>
    </w:p>
    <w:p w:rsidR="001C5022" w:rsidRDefault="00550D3B" w:rsidP="001C502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Al respecto, se informa que continuamos con los trabajos de integración de la propuesta de reforma al Reglamento de Radio y Televisión en materia electoral.</w:t>
      </w:r>
    </w:p>
    <w:p w:rsidR="005618CF" w:rsidRPr="005618CF" w:rsidRDefault="005618CF" w:rsidP="005618CF">
      <w:pPr>
        <w:rPr>
          <w:rFonts w:eastAsia="Calibri" w:cs="Times New Roman"/>
          <w:szCs w:val="24"/>
        </w:rPr>
      </w:pPr>
    </w:p>
    <w:p w:rsidR="007168FF" w:rsidRPr="0078244C" w:rsidRDefault="007168FF" w:rsidP="008C1A3C">
      <w:pPr>
        <w:rPr>
          <w:rFonts w:eastAsia="Calibri" w:cs="Times New Roman"/>
          <w:szCs w:val="24"/>
        </w:rPr>
      </w:pPr>
    </w:p>
    <w:p w:rsidR="00DF49C5" w:rsidRPr="00884EDF" w:rsidRDefault="00293EE8" w:rsidP="005C2D13">
      <w:pPr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AE0A2C" wp14:editId="0FC9148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634490" cy="310515"/>
                <wp:effectExtent l="0" t="0" r="99060" b="8953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5F81" w:rsidRPr="00791F7D" w:rsidRDefault="00B75F81" w:rsidP="00B75F81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E0A2C" id="Rectángulo redondeado 1" o:spid="_x0000_s1027" style="position:absolute;left:0;text-align:left;margin-left:77.5pt;margin-top:.4pt;width:128.7pt;height:24.4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" fillcolor="#936" strokecolor="fuchsia">
                <v:shadow on="t" opacity=".5" offset="6pt,6pt"/>
                <v:textbox>
                  <w:txbxContent>
                    <w:p w:rsidR="00B75F81" w:rsidRPr="00791F7D" w:rsidRDefault="00B75F81" w:rsidP="00B75F81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1AAB"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Estatus de la concesión XERED</w:t>
      </w:r>
      <w:r w:rsidR="00FA11B6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</w:t>
      </w:r>
    </w:p>
    <w:p w:rsidR="005D319F" w:rsidRPr="00884EDF" w:rsidRDefault="005D319F" w:rsidP="00601AAB">
      <w:pPr>
        <w:spacing w:line="276" w:lineRule="auto"/>
        <w:rPr>
          <w:rFonts w:cs="Arial"/>
          <w:szCs w:val="24"/>
        </w:rPr>
      </w:pPr>
    </w:p>
    <w:p w:rsidR="00E36107" w:rsidRPr="00884EDF" w:rsidRDefault="00E36107" w:rsidP="00E36107">
      <w:pPr>
        <w:spacing w:line="260" w:lineRule="exact"/>
        <w:rPr>
          <w:szCs w:val="24"/>
        </w:rPr>
      </w:pPr>
      <w:r w:rsidRPr="00884EDF">
        <w:rPr>
          <w:rFonts w:eastAsia="Calibri" w:cs="Times New Roman"/>
          <w:szCs w:val="24"/>
        </w:rPr>
        <w:t xml:space="preserve">En la décima sesión ordinaria, el Secretario Técnico señaló que, si bien </w:t>
      </w:r>
      <w:r w:rsidRPr="00884EDF">
        <w:rPr>
          <w:rFonts w:eastAsia="Calibri" w:cs="Arial"/>
          <w:szCs w:val="24"/>
        </w:rPr>
        <w:t xml:space="preserve">no se detectaba señal de la emisora, se había retomado el monitoreo, para efectos de que, eventualmente, se pueda dar una vista por incumplimiento a la pauta, toda vez que, según la información del </w:t>
      </w:r>
      <w:proofErr w:type="spellStart"/>
      <w:r w:rsidRPr="00884EDF">
        <w:rPr>
          <w:rFonts w:eastAsia="Calibri" w:cs="Arial"/>
          <w:szCs w:val="24"/>
        </w:rPr>
        <w:t>IFT</w:t>
      </w:r>
      <w:proofErr w:type="spellEnd"/>
      <w:r w:rsidRPr="00884EDF">
        <w:rPr>
          <w:rFonts w:eastAsia="Calibri" w:cs="Arial"/>
          <w:szCs w:val="24"/>
        </w:rPr>
        <w:t xml:space="preserve">, sigue teniendo una concesión, no </w:t>
      </w:r>
      <w:r w:rsidR="00C624DB" w:rsidRPr="00884EDF">
        <w:rPr>
          <w:rFonts w:eastAsia="Calibri" w:cs="Arial"/>
          <w:szCs w:val="24"/>
        </w:rPr>
        <w:t>obstante,</w:t>
      </w:r>
      <w:r w:rsidRPr="00884EDF">
        <w:rPr>
          <w:rFonts w:eastAsia="Calibri" w:cs="Arial"/>
          <w:szCs w:val="24"/>
        </w:rPr>
        <w:t xml:space="preserve"> el litigio entre el </w:t>
      </w:r>
      <w:proofErr w:type="spellStart"/>
      <w:r w:rsidRPr="00884EDF">
        <w:rPr>
          <w:rFonts w:eastAsia="Calibri" w:cs="Arial"/>
          <w:szCs w:val="24"/>
        </w:rPr>
        <w:t>IFT</w:t>
      </w:r>
      <w:proofErr w:type="spellEnd"/>
      <w:r w:rsidRPr="00884EDF">
        <w:rPr>
          <w:rFonts w:eastAsia="Calibri" w:cs="Arial"/>
          <w:szCs w:val="24"/>
        </w:rPr>
        <w:t xml:space="preserve"> y el concesionario.</w:t>
      </w:r>
    </w:p>
    <w:p w:rsidR="00E36107" w:rsidRPr="00884EDF" w:rsidRDefault="00E36107" w:rsidP="00E36107">
      <w:pPr>
        <w:rPr>
          <w:szCs w:val="24"/>
        </w:rPr>
      </w:pPr>
    </w:p>
    <w:p w:rsidR="00E36107" w:rsidRPr="00E36107" w:rsidRDefault="00E36107" w:rsidP="00E36107">
      <w:pPr>
        <w:rPr>
          <w:rFonts w:ascii="Calibri" w:hAnsi="Calibri"/>
          <w:sz w:val="22"/>
        </w:rPr>
      </w:pPr>
      <w:r w:rsidRPr="00E36107">
        <w:t xml:space="preserve">Sobre este particular se informa que la vista continúa en integración con la información generada en el área de monitoreo. </w:t>
      </w:r>
    </w:p>
    <w:p w:rsidR="0078244C" w:rsidRDefault="0078244C" w:rsidP="00FD5F32">
      <w:pPr>
        <w:rPr>
          <w:szCs w:val="24"/>
        </w:rPr>
      </w:pPr>
    </w:p>
    <w:p w:rsidR="006766B5" w:rsidRPr="0078244C" w:rsidRDefault="006766B5" w:rsidP="00FD5F32">
      <w:pPr>
        <w:rPr>
          <w:szCs w:val="24"/>
        </w:rPr>
      </w:pPr>
    </w:p>
    <w:p w:rsidR="007E1075" w:rsidRPr="00884EDF" w:rsidRDefault="007E1075" w:rsidP="007E1075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58A625" wp14:editId="0CEAB84E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075" w:rsidRPr="00791F7D" w:rsidRDefault="00897259" w:rsidP="007E1075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CONCLUIDO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8A625" id="Rectángulo redondeado 2" o:spid="_x0000_s1028" style="position:absolute;left:0;text-align:left;margin-left:362pt;margin-top:-5.25pt;width:128.7pt;height:24.4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" fillcolor="#936" strokecolor="fuchsia">
                <v:shadow on="t" opacity=".5" offset="6pt,6pt"/>
                <v:textbox>
                  <w:txbxContent>
                    <w:p w:rsidR="007E1075" w:rsidRPr="00791F7D" w:rsidRDefault="00897259" w:rsidP="007E1075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CONCLUIDO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1AAB"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Repositorio de oficios de programas especiales</w:t>
      </w:r>
    </w:p>
    <w:p w:rsidR="007E1075" w:rsidRDefault="007E1075" w:rsidP="007E1075">
      <w:pPr>
        <w:rPr>
          <w:rFonts w:eastAsia="Calibri" w:cs="Arial"/>
          <w:szCs w:val="24"/>
        </w:rPr>
      </w:pPr>
    </w:p>
    <w:p w:rsidR="00E36107" w:rsidRPr="00E36107" w:rsidRDefault="00E36107" w:rsidP="00E36107">
      <w:r w:rsidRPr="00E36107">
        <w:rPr>
          <w:szCs w:val="24"/>
        </w:rPr>
        <w:t>En la décima primera sesión ordinaria, se informó al Comité sobre la creación de un</w:t>
      </w:r>
      <w:r w:rsidRPr="00E36107">
        <w:t xml:space="preserve"> sitio de acceso exclusivo para sus integrantes, donde se cargará la información, y se circuló la liga de dicho repositorio.</w:t>
      </w:r>
    </w:p>
    <w:p w:rsidR="00E36107" w:rsidRPr="00E36107" w:rsidRDefault="00E36107" w:rsidP="00E36107"/>
    <w:p w:rsidR="00E36107" w:rsidRPr="006766B5" w:rsidRDefault="00E36107" w:rsidP="00E36107">
      <w:r w:rsidRPr="00E36107">
        <w:t>En seguimiento a este compromiso, se informa que los avisos de programación especial del mes de noviembre ya se encuentran disponibles en el repositorio.</w:t>
      </w:r>
    </w:p>
    <w:p w:rsidR="00404C0E" w:rsidRDefault="00404C0E" w:rsidP="00535A88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</w:p>
    <w:p w:rsidR="006766B5" w:rsidRDefault="006766B5" w:rsidP="00535A88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</w:p>
    <w:p w:rsidR="00535A88" w:rsidRPr="00884EDF" w:rsidRDefault="00535A88" w:rsidP="00535A88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A0AFB3" wp14:editId="68812052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A88" w:rsidRPr="00791F7D" w:rsidRDefault="006A25D5" w:rsidP="00535A88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0AFB3" id="Rectángulo redondeado 8" o:spid="_x0000_s1029" style="position:absolute;left:0;text-align:left;margin-left:362pt;margin-top:-5.25pt;width:128.7pt;height:24.4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" fillcolor="#936" strokecolor="fuchsia">
                <v:shadow on="t" opacity=".5" offset="6pt,6pt"/>
                <v:textbox>
                  <w:txbxContent>
                    <w:p w:rsidR="00535A88" w:rsidRPr="00791F7D" w:rsidRDefault="006A25D5" w:rsidP="00535A88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Informe sobre CEVEM</w:t>
      </w:r>
      <w:r w:rsidR="003E33E4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</w:t>
      </w:r>
    </w:p>
    <w:p w:rsidR="00535A88" w:rsidRPr="00884EDF" w:rsidRDefault="00535A88" w:rsidP="00472140">
      <w:pPr>
        <w:rPr>
          <w:szCs w:val="24"/>
        </w:rPr>
      </w:pPr>
    </w:p>
    <w:p w:rsidR="00AA693A" w:rsidRPr="00884EDF" w:rsidRDefault="00AA693A" w:rsidP="00AA693A">
      <w:r w:rsidRPr="00AB049B">
        <w:t xml:space="preserve">En la décima primera sesión ordinaria, el </w:t>
      </w:r>
      <w:proofErr w:type="gramStart"/>
      <w:r w:rsidRPr="00AB049B">
        <w:t>Consejero</w:t>
      </w:r>
      <w:proofErr w:type="gramEnd"/>
      <w:r w:rsidRPr="00AB049B">
        <w:t xml:space="preserve"> Ruiz Saldaña y la Consejera San Martín solicitaron que se generara un análisis sobre cuál es el número óptimo o máximo de señales que una persona puede monitorear</w:t>
      </w:r>
      <w:r>
        <w:t xml:space="preserve"> en un Centro de Verificación y Monitoreo (</w:t>
      </w:r>
      <w:proofErr w:type="spellStart"/>
      <w:r>
        <w:t>CEVEM</w:t>
      </w:r>
      <w:proofErr w:type="spellEnd"/>
      <w:r>
        <w:t xml:space="preserve">); así como </w:t>
      </w:r>
      <w:r w:rsidRPr="00AB049B">
        <w:t>cuál</w:t>
      </w:r>
      <w:r>
        <w:t xml:space="preserve"> es</w:t>
      </w:r>
      <w:r w:rsidRPr="00AB049B">
        <w:t xml:space="preserve"> la relación entre las señales</w:t>
      </w:r>
      <w:r>
        <w:t xml:space="preserve"> que excedan ese máximo</w:t>
      </w:r>
      <w:r w:rsidRPr="00AB049B">
        <w:t xml:space="preserve"> y la contratación de auxiliares de monitoreo. Asimismo, sobre las posibilidades técnicas y/o tecnológicas para reconducir señales para que algún otro </w:t>
      </w:r>
      <w:proofErr w:type="spellStart"/>
      <w:r w:rsidRPr="00AB049B">
        <w:t>CEVEM</w:t>
      </w:r>
      <w:proofErr w:type="spellEnd"/>
      <w:r w:rsidRPr="00AB049B">
        <w:t xml:space="preserve"> remotamente pueda monitorearlas, y cuál de estas opciones resulta más económica: contratar más personal o gastar en tecnología para redistribuir las cargas</w:t>
      </w:r>
      <w:r>
        <w:t xml:space="preserve"> de trabajo entre los </w:t>
      </w:r>
      <w:proofErr w:type="spellStart"/>
      <w:r>
        <w:t>CEVEM</w:t>
      </w:r>
      <w:proofErr w:type="spellEnd"/>
      <w:r w:rsidRPr="00AB049B">
        <w:t>.</w:t>
      </w:r>
    </w:p>
    <w:p w:rsidR="00AA693A" w:rsidRPr="00884EDF" w:rsidRDefault="00AA693A" w:rsidP="00AA693A">
      <w:pPr>
        <w:rPr>
          <w:szCs w:val="24"/>
        </w:rPr>
      </w:pPr>
    </w:p>
    <w:p w:rsidR="00AA693A" w:rsidRPr="00884EDF" w:rsidRDefault="00AA693A" w:rsidP="00AA693A">
      <w:pPr>
        <w:rPr>
          <w:szCs w:val="24"/>
        </w:rPr>
      </w:pPr>
      <w:r w:rsidRPr="00AA693A">
        <w:rPr>
          <w:szCs w:val="24"/>
        </w:rPr>
        <w:t xml:space="preserve">Al respecto se informa que se está trabajando en el análisis referido. En cuanto se concluya </w:t>
      </w:r>
      <w:r w:rsidR="00775521">
        <w:rPr>
          <w:szCs w:val="24"/>
        </w:rPr>
        <w:t xml:space="preserve">el informe </w:t>
      </w:r>
      <w:r w:rsidRPr="00AA693A">
        <w:rPr>
          <w:szCs w:val="24"/>
        </w:rPr>
        <w:t>se estará haciendo del conocimiento a los miembros del Comité.</w:t>
      </w:r>
    </w:p>
    <w:p w:rsidR="006766B5" w:rsidRPr="00884EDF" w:rsidRDefault="006766B5" w:rsidP="00472140">
      <w:pPr>
        <w:rPr>
          <w:szCs w:val="24"/>
        </w:rPr>
      </w:pPr>
      <w:bookmarkStart w:id="0" w:name="_GoBack"/>
      <w:bookmarkEnd w:id="0"/>
    </w:p>
    <w:p w:rsidR="00AA693A" w:rsidRPr="00884EDF" w:rsidRDefault="00AA693A" w:rsidP="00AA693A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F54968" wp14:editId="2F0E21BA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4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93A" w:rsidRPr="00791F7D" w:rsidRDefault="00AA693A" w:rsidP="00AA693A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54968" id="_x0000_s1030" style="position:absolute;left:0;text-align:left;margin-left:362pt;margin-top:-5.25pt;width:128.7pt;height:24.4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" fillcolor="#936" strokecolor="fuchsia">
                <v:shadow on="t" opacity=".5" offset="6pt,6pt"/>
                <v:textbox>
                  <w:txbxContent>
                    <w:p w:rsidR="00AA693A" w:rsidRPr="00791F7D" w:rsidRDefault="00AA693A" w:rsidP="00AA693A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Convenio con SEGOB</w:t>
      </w:r>
    </w:p>
    <w:p w:rsidR="00AA693A" w:rsidRPr="00884EDF" w:rsidRDefault="00AA693A" w:rsidP="00AA693A">
      <w:pPr>
        <w:rPr>
          <w:szCs w:val="24"/>
        </w:rPr>
      </w:pPr>
    </w:p>
    <w:p w:rsidR="00AA693A" w:rsidRDefault="00AA693A" w:rsidP="00AA693A">
      <w:pPr>
        <w:rPr>
          <w:szCs w:val="24"/>
        </w:rPr>
      </w:pPr>
      <w:r w:rsidRPr="00884EDF">
        <w:rPr>
          <w:szCs w:val="24"/>
        </w:rPr>
        <w:t xml:space="preserve">En la décima </w:t>
      </w:r>
      <w:r>
        <w:rPr>
          <w:szCs w:val="24"/>
        </w:rPr>
        <w:t xml:space="preserve">primera </w:t>
      </w:r>
      <w:r w:rsidRPr="00884EDF">
        <w:rPr>
          <w:szCs w:val="24"/>
        </w:rPr>
        <w:t xml:space="preserve">sesión ordinaria, el </w:t>
      </w:r>
      <w:proofErr w:type="gramStart"/>
      <w:r w:rsidRPr="00884EDF">
        <w:rPr>
          <w:szCs w:val="24"/>
        </w:rPr>
        <w:t>Consejero</w:t>
      </w:r>
      <w:proofErr w:type="gramEnd"/>
      <w:r w:rsidRPr="00884EDF">
        <w:rPr>
          <w:szCs w:val="24"/>
        </w:rPr>
        <w:t xml:space="preserve"> Ruiz </w:t>
      </w:r>
      <w:r>
        <w:rPr>
          <w:szCs w:val="24"/>
        </w:rPr>
        <w:t xml:space="preserve">Saldaña </w:t>
      </w:r>
      <w:r w:rsidR="00B05146" w:rsidRPr="00AB049B">
        <w:t xml:space="preserve">y la Consejera San Martín </w:t>
      </w:r>
      <w:r w:rsidRPr="00884EDF">
        <w:rPr>
          <w:szCs w:val="24"/>
        </w:rPr>
        <w:t>solicit</w:t>
      </w:r>
      <w:r w:rsidR="00B05146">
        <w:rPr>
          <w:szCs w:val="24"/>
        </w:rPr>
        <w:t>aron</w:t>
      </w:r>
      <w:r w:rsidRPr="00884EDF">
        <w:rPr>
          <w:szCs w:val="24"/>
        </w:rPr>
        <w:t xml:space="preserve"> </w:t>
      </w:r>
      <w:r>
        <w:rPr>
          <w:szCs w:val="24"/>
        </w:rPr>
        <w:t>se informara sobre el cambio en el horario</w:t>
      </w:r>
      <w:r w:rsidRPr="00884EDF">
        <w:rPr>
          <w:szCs w:val="24"/>
        </w:rPr>
        <w:t xml:space="preserve"> </w:t>
      </w:r>
      <w:r>
        <w:rPr>
          <w:szCs w:val="24"/>
        </w:rPr>
        <w:t xml:space="preserve">de </w:t>
      </w:r>
      <w:r w:rsidRPr="00884EDF">
        <w:rPr>
          <w:szCs w:val="24"/>
        </w:rPr>
        <w:t xml:space="preserve">trabajo </w:t>
      </w:r>
      <w:r>
        <w:rPr>
          <w:szCs w:val="24"/>
        </w:rPr>
        <w:t>d</w:t>
      </w:r>
      <w:r w:rsidRPr="00884EDF">
        <w:rPr>
          <w:szCs w:val="24"/>
        </w:rPr>
        <w:t xml:space="preserve">e los </w:t>
      </w:r>
      <w:proofErr w:type="spellStart"/>
      <w:r w:rsidRPr="00884EDF">
        <w:rPr>
          <w:szCs w:val="24"/>
        </w:rPr>
        <w:t>monitoristas</w:t>
      </w:r>
      <w:proofErr w:type="spellEnd"/>
      <w:r w:rsidRPr="00884EDF">
        <w:rPr>
          <w:szCs w:val="24"/>
        </w:rPr>
        <w:t xml:space="preserve"> en los </w:t>
      </w:r>
      <w:proofErr w:type="spellStart"/>
      <w:r w:rsidRPr="00884EDF">
        <w:rPr>
          <w:szCs w:val="24"/>
        </w:rPr>
        <w:t>CEVEM</w:t>
      </w:r>
      <w:proofErr w:type="spellEnd"/>
      <w:r w:rsidRPr="00884EDF">
        <w:rPr>
          <w:szCs w:val="24"/>
        </w:rPr>
        <w:t xml:space="preserve"> del país</w:t>
      </w:r>
      <w:r>
        <w:rPr>
          <w:szCs w:val="24"/>
        </w:rPr>
        <w:t xml:space="preserve"> y, en conjunto con la Dirección Ejecutiva de Administración, se estudiara la posibilidad de regresar al horario anterior (de 8:30 a.m. a 4 p.m.). Asimismo, diversos integrantes del Comité solicitaron se elaborar</w:t>
      </w:r>
      <w:r w:rsidR="00823797">
        <w:rPr>
          <w:szCs w:val="24"/>
        </w:rPr>
        <w:t>á</w:t>
      </w:r>
      <w:r>
        <w:rPr>
          <w:szCs w:val="24"/>
        </w:rPr>
        <w:t xml:space="preserve"> una estimación del costo económico que representa la implementación del convenio.</w:t>
      </w:r>
    </w:p>
    <w:p w:rsidR="00AA693A" w:rsidRDefault="00AA693A" w:rsidP="00AA693A">
      <w:pPr>
        <w:rPr>
          <w:szCs w:val="24"/>
        </w:rPr>
      </w:pPr>
    </w:p>
    <w:p w:rsidR="00823797" w:rsidRDefault="00AA693A" w:rsidP="00AA693A">
      <w:pPr>
        <w:rPr>
          <w:szCs w:val="24"/>
        </w:rPr>
      </w:pPr>
      <w:r w:rsidRPr="00AA693A">
        <w:rPr>
          <w:szCs w:val="24"/>
        </w:rPr>
        <w:t xml:space="preserve">Sobre este particular se informa que se está revisando la posibilidad de regresar a su horario anterior (08:30 a 16:00) a los </w:t>
      </w:r>
      <w:proofErr w:type="spellStart"/>
      <w:r w:rsidRPr="00AA693A">
        <w:rPr>
          <w:szCs w:val="24"/>
        </w:rPr>
        <w:t>monitoristas</w:t>
      </w:r>
      <w:proofErr w:type="spellEnd"/>
      <w:r w:rsidRPr="00AA693A">
        <w:rPr>
          <w:szCs w:val="24"/>
        </w:rPr>
        <w:t xml:space="preserve"> de los </w:t>
      </w:r>
      <w:proofErr w:type="spellStart"/>
      <w:r w:rsidRPr="00AA693A">
        <w:rPr>
          <w:szCs w:val="24"/>
        </w:rPr>
        <w:t>CEVEM</w:t>
      </w:r>
      <w:proofErr w:type="spellEnd"/>
      <w:r w:rsidRPr="00AA693A">
        <w:rPr>
          <w:szCs w:val="24"/>
        </w:rPr>
        <w:t xml:space="preserve"> que participan en el monitoreo de </w:t>
      </w:r>
      <w:proofErr w:type="spellStart"/>
      <w:r w:rsidRPr="00AA693A">
        <w:rPr>
          <w:szCs w:val="24"/>
        </w:rPr>
        <w:t>S</w:t>
      </w:r>
      <w:r w:rsidR="00823797">
        <w:rPr>
          <w:szCs w:val="24"/>
        </w:rPr>
        <w:t>EGOB</w:t>
      </w:r>
      <w:proofErr w:type="spellEnd"/>
      <w:r w:rsidRPr="00AA693A">
        <w:rPr>
          <w:szCs w:val="24"/>
        </w:rPr>
        <w:t xml:space="preserve">. Asimismo, se está elaborando la estimación del costo que representa el Convenio. </w:t>
      </w:r>
    </w:p>
    <w:p w:rsidR="00823797" w:rsidRDefault="00823797" w:rsidP="00AA693A">
      <w:pPr>
        <w:rPr>
          <w:szCs w:val="24"/>
        </w:rPr>
      </w:pPr>
    </w:p>
    <w:p w:rsidR="00AA693A" w:rsidRDefault="00AA693A" w:rsidP="00AA693A">
      <w:pPr>
        <w:rPr>
          <w:szCs w:val="24"/>
        </w:rPr>
      </w:pPr>
      <w:r w:rsidRPr="00AA693A">
        <w:rPr>
          <w:szCs w:val="24"/>
        </w:rPr>
        <w:t>En cuanto se concluya</w:t>
      </w:r>
      <w:r w:rsidR="004A7153">
        <w:rPr>
          <w:szCs w:val="24"/>
        </w:rPr>
        <w:t>n</w:t>
      </w:r>
      <w:r w:rsidRPr="00AA693A">
        <w:rPr>
          <w:szCs w:val="24"/>
        </w:rPr>
        <w:t xml:space="preserve"> ambas solicitudes, se estarán enviando a los miembros del Comité.</w:t>
      </w:r>
    </w:p>
    <w:p w:rsidR="00404C0E" w:rsidRDefault="00404C0E" w:rsidP="00AB049B">
      <w:pPr>
        <w:rPr>
          <w:szCs w:val="24"/>
        </w:rPr>
      </w:pPr>
    </w:p>
    <w:p w:rsidR="00404C0E" w:rsidRPr="00884EDF" w:rsidRDefault="00404C0E" w:rsidP="00404C0E">
      <w:pPr>
        <w:rPr>
          <w:rFonts w:eastAsiaTheme="minorEastAsia"/>
          <w:szCs w:val="24"/>
        </w:rPr>
      </w:pPr>
    </w:p>
    <w:p w:rsidR="00404C0E" w:rsidRPr="00884EDF" w:rsidRDefault="00404C0E" w:rsidP="00404C0E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E23A77" wp14:editId="29E9D23B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C0E" w:rsidRPr="00791F7D" w:rsidRDefault="00897259" w:rsidP="00404C0E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CONCLUIDO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23A77" id="_x0000_s1031" style="position:absolute;left:0;text-align:left;margin-left:362pt;margin-top:-5.25pt;width:128.7pt;height:24.4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" fillcolor="#936" strokecolor="fuchsia">
                <v:shadow on="t" opacity=".5" offset="6pt,6pt"/>
                <v:textbox>
                  <w:txbxContent>
                    <w:p w:rsidR="00404C0E" w:rsidRPr="00791F7D" w:rsidRDefault="00897259" w:rsidP="00404C0E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CONCLUIDO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Incumplimientos al pautado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</w:t>
      </w:r>
    </w:p>
    <w:p w:rsidR="00404C0E" w:rsidRPr="00884EDF" w:rsidRDefault="00404C0E" w:rsidP="00404C0E">
      <w:pPr>
        <w:rPr>
          <w:szCs w:val="24"/>
        </w:rPr>
      </w:pPr>
    </w:p>
    <w:p w:rsidR="00C624DB" w:rsidRPr="00C624DB" w:rsidRDefault="00C624DB" w:rsidP="00C624DB">
      <w:pPr>
        <w:rPr>
          <w:rFonts w:eastAsia="Calibri"/>
        </w:rPr>
      </w:pPr>
      <w:r w:rsidRPr="00C624DB">
        <w:rPr>
          <w:szCs w:val="24"/>
        </w:rPr>
        <w:t xml:space="preserve">En la décima primera sesión ordinaria, y a petición de la representación del Partido del Trabajo, se generó el compromiso de revisar el proceder de las emisoras: </w:t>
      </w:r>
      <w:proofErr w:type="spellStart"/>
      <w:r w:rsidRPr="00C624DB">
        <w:rPr>
          <w:rFonts w:eastAsia="Calibri"/>
        </w:rPr>
        <w:t>XHNES</w:t>
      </w:r>
      <w:proofErr w:type="spellEnd"/>
      <w:r w:rsidRPr="00C624DB">
        <w:rPr>
          <w:rFonts w:eastAsia="Calibri"/>
        </w:rPr>
        <w:t xml:space="preserve">-FM de Sonora, </w:t>
      </w:r>
      <w:proofErr w:type="spellStart"/>
      <w:r w:rsidRPr="00C624DB">
        <w:rPr>
          <w:rFonts w:eastAsia="Calibri"/>
        </w:rPr>
        <w:t>XHNCI</w:t>
      </w:r>
      <w:proofErr w:type="spellEnd"/>
      <w:r w:rsidRPr="00C624DB">
        <w:rPr>
          <w:rFonts w:eastAsia="Calibri"/>
        </w:rPr>
        <w:t xml:space="preserve">-TDT de Colima, </w:t>
      </w:r>
      <w:proofErr w:type="spellStart"/>
      <w:r w:rsidRPr="00C624DB">
        <w:rPr>
          <w:rFonts w:eastAsia="Calibri"/>
        </w:rPr>
        <w:t>XHCTMZ</w:t>
      </w:r>
      <w:proofErr w:type="spellEnd"/>
      <w:r w:rsidRPr="00C624DB">
        <w:rPr>
          <w:rFonts w:eastAsia="Calibri"/>
        </w:rPr>
        <w:t xml:space="preserve">-TDT de Sinaloa, </w:t>
      </w:r>
      <w:proofErr w:type="spellStart"/>
      <w:r w:rsidRPr="00C624DB">
        <w:rPr>
          <w:rFonts w:eastAsia="Calibri"/>
        </w:rPr>
        <w:t>XHWVT-TDT2</w:t>
      </w:r>
      <w:proofErr w:type="spellEnd"/>
      <w:r w:rsidRPr="00C624DB">
        <w:rPr>
          <w:rFonts w:eastAsia="Calibri"/>
        </w:rPr>
        <w:t xml:space="preserve"> de Chiapas y la </w:t>
      </w:r>
      <w:proofErr w:type="spellStart"/>
      <w:r w:rsidRPr="00C624DB">
        <w:rPr>
          <w:rFonts w:eastAsia="Calibri"/>
        </w:rPr>
        <w:t>XHTET</w:t>
      </w:r>
      <w:proofErr w:type="spellEnd"/>
      <w:r w:rsidRPr="00C624DB">
        <w:rPr>
          <w:rFonts w:eastAsia="Calibri"/>
        </w:rPr>
        <w:t>-TDT de Tabasco.</w:t>
      </w:r>
    </w:p>
    <w:p w:rsidR="00C624DB" w:rsidRPr="00C624DB" w:rsidRDefault="00C624DB" w:rsidP="00C624DB">
      <w:pPr>
        <w:rPr>
          <w:rFonts w:eastAsia="Calibri"/>
        </w:rPr>
      </w:pPr>
    </w:p>
    <w:p w:rsidR="00C624DB" w:rsidRPr="00C624DB" w:rsidRDefault="00C624DB" w:rsidP="00C624DB">
      <w:pPr>
        <w:rPr>
          <w:rFonts w:eastAsia="Calibri"/>
        </w:rPr>
      </w:pPr>
      <w:r w:rsidRPr="00C624DB">
        <w:rPr>
          <w:rFonts w:eastAsia="Calibri"/>
        </w:rPr>
        <w:t xml:space="preserve">Al respecto, se envía una nota específica sobre las emisoras de bajo cumplimiento antes mencionadas. </w:t>
      </w:r>
    </w:p>
    <w:p w:rsidR="00AA693A" w:rsidRPr="00884EDF" w:rsidRDefault="00AA693A" w:rsidP="00E804E7">
      <w:pPr>
        <w:rPr>
          <w:rFonts w:eastAsiaTheme="minorEastAsia"/>
          <w:szCs w:val="24"/>
        </w:rPr>
      </w:pPr>
    </w:p>
    <w:p w:rsidR="00E804E7" w:rsidRPr="00884EDF" w:rsidRDefault="00E804E7" w:rsidP="00E804E7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884EDF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89F1A0" wp14:editId="260775B9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10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04E7" w:rsidRPr="00791F7D" w:rsidRDefault="00897259" w:rsidP="00E804E7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CONCLUIDO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9F1A0" id="_x0000_s1032" style="position:absolute;left:0;text-align:left;margin-left:362pt;margin-top:-5.25pt;width:128.7pt;height:24.4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" fillcolor="#936" strokecolor="fuchsia">
                <v:shadow on="t" opacity=".5" offset="6pt,6pt"/>
                <v:textbox>
                  <w:txbxContent>
                    <w:p w:rsidR="00E804E7" w:rsidRPr="00791F7D" w:rsidRDefault="00897259" w:rsidP="00E804E7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CONCLUIDO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Consulta al Instituto Federal de Telecomunicaciones</w:t>
      </w:r>
    </w:p>
    <w:p w:rsidR="00E804E7" w:rsidRPr="00884EDF" w:rsidRDefault="00E804E7" w:rsidP="00E804E7">
      <w:pPr>
        <w:rPr>
          <w:szCs w:val="24"/>
        </w:rPr>
      </w:pPr>
    </w:p>
    <w:p w:rsidR="00F448E1" w:rsidRDefault="00F448E1" w:rsidP="00F448E1">
      <w:r w:rsidRPr="00837EC3">
        <w:rPr>
          <w:szCs w:val="24"/>
        </w:rPr>
        <w:t>En la décima </w:t>
      </w:r>
      <w:r>
        <w:rPr>
          <w:szCs w:val="24"/>
        </w:rPr>
        <w:t xml:space="preserve">primera </w:t>
      </w:r>
      <w:r w:rsidRPr="00837EC3">
        <w:rPr>
          <w:szCs w:val="24"/>
        </w:rPr>
        <w:t>sesión ordinaria</w:t>
      </w:r>
      <w:r>
        <w:rPr>
          <w:szCs w:val="24"/>
        </w:rPr>
        <w:t>, y a petición de la representación del Partido del Trabajo,</w:t>
      </w:r>
      <w:r w:rsidRPr="00837EC3">
        <w:rPr>
          <w:szCs w:val="24"/>
        </w:rPr>
        <w:t> se generó el compromiso de </w:t>
      </w:r>
      <w:r>
        <w:rPr>
          <w:szCs w:val="24"/>
        </w:rPr>
        <w:t xml:space="preserve">consultar al </w:t>
      </w:r>
      <w:proofErr w:type="spellStart"/>
      <w:r>
        <w:rPr>
          <w:szCs w:val="24"/>
        </w:rPr>
        <w:t>IFT</w:t>
      </w:r>
      <w:proofErr w:type="spellEnd"/>
      <w:r>
        <w:rPr>
          <w:szCs w:val="24"/>
        </w:rPr>
        <w:t xml:space="preserve"> sobre </w:t>
      </w:r>
      <w:r w:rsidRPr="00CD32E4">
        <w:t>la Visión de Dios, A.C., para saber si la Ley de Asociaciones Religiosas y Culto Público, en su artículo 16, segundo párrafo</w:t>
      </w:r>
      <w:r>
        <w:t xml:space="preserve">, </w:t>
      </w:r>
      <w:r w:rsidRPr="00CD32E4">
        <w:t xml:space="preserve">no es impedimento legal </w:t>
      </w:r>
      <w:r>
        <w:t>par</w:t>
      </w:r>
      <w:r w:rsidRPr="00CD32E4">
        <w:t xml:space="preserve">a </w:t>
      </w:r>
      <w:r>
        <w:t>operar una emisora.</w:t>
      </w:r>
    </w:p>
    <w:p w:rsidR="00F448E1" w:rsidRDefault="00F448E1" w:rsidP="00F448E1"/>
    <w:p w:rsidR="00F448E1" w:rsidRDefault="00F448E1" w:rsidP="00F448E1">
      <w:r w:rsidRPr="007C2315">
        <w:t xml:space="preserve">Respecto a este compromiso se informa que la </w:t>
      </w:r>
      <w:proofErr w:type="spellStart"/>
      <w:r w:rsidRPr="007C2315">
        <w:t>DEPPP</w:t>
      </w:r>
      <w:proofErr w:type="spellEnd"/>
      <w:r w:rsidRPr="007C2315">
        <w:t xml:space="preserve"> envió un oficio al </w:t>
      </w:r>
      <w:proofErr w:type="spellStart"/>
      <w:r w:rsidRPr="007C2315">
        <w:t>IFT</w:t>
      </w:r>
      <w:proofErr w:type="spellEnd"/>
      <w:r w:rsidRPr="007C2315">
        <w:t xml:space="preserve"> para solicitar información respecto del otorgamiento de la concesión a la asociación “La Visión de Dios”</w:t>
      </w:r>
      <w:r>
        <w:t xml:space="preserve"> el 11 de julio de 2019. En dicho oficio, se hizo referencia explícita al artículo 16, párrafo segundo, de la Ley de Asociaciones Religiosas que prohíbe que las asociaciones religiosas y los ministros de culto posean concesiones de radiodifusión. El </w:t>
      </w:r>
      <w:proofErr w:type="spellStart"/>
      <w:r>
        <w:t>IFT</w:t>
      </w:r>
      <w:proofErr w:type="spellEnd"/>
      <w:r>
        <w:t xml:space="preserve"> respondió que no encontró impedimento legal para otorgarle la concesión. </w:t>
      </w:r>
    </w:p>
    <w:p w:rsidR="00F448E1" w:rsidRDefault="00F448E1" w:rsidP="00F448E1"/>
    <w:p w:rsidR="00F448E1" w:rsidRPr="00136F64" w:rsidRDefault="00550D3B" w:rsidP="00F448E1">
      <w:r>
        <w:t>Posteriormente</w:t>
      </w:r>
      <w:r w:rsidR="00F448E1">
        <w:t xml:space="preserve">, en un comunicado público del Instituto Federal </w:t>
      </w:r>
      <w:r>
        <w:t xml:space="preserve">se hizo </w:t>
      </w:r>
      <w:r w:rsidR="00C13227">
        <w:t>informó</w:t>
      </w:r>
      <w:r w:rsidR="00F448E1">
        <w:t xml:space="preserve"> que realizaron una consulta al </w:t>
      </w:r>
      <w:r w:rsidR="00F448E1" w:rsidRPr="00136F64">
        <w:t xml:space="preserve">Directorio de Ministros de Culto y el de Asociaciones Religiosas </w:t>
      </w:r>
      <w:r w:rsidR="00F448E1">
        <w:t xml:space="preserve">de la Secretaría de Gobernación. En dicha consulta no se desprende que la asociación civil “La Visión de Dios” o </w:t>
      </w:r>
      <w:r w:rsidR="00C13227">
        <w:t>sus</w:t>
      </w:r>
      <w:r w:rsidR="00F448E1">
        <w:t xml:space="preserve"> integrantes sean respectivamente una asociación religiosa o ministros de culto. </w:t>
      </w:r>
    </w:p>
    <w:p w:rsidR="00404C0E" w:rsidRPr="00884EDF" w:rsidRDefault="00404C0E" w:rsidP="00F448E1">
      <w:pPr>
        <w:rPr>
          <w:szCs w:val="24"/>
        </w:rPr>
      </w:pPr>
    </w:p>
    <w:sectPr w:rsidR="00404C0E" w:rsidRPr="00884EDF" w:rsidSect="00766247">
      <w:headerReference w:type="default" r:id="rId11"/>
      <w:footerReference w:type="default" r:id="rId12"/>
      <w:headerReference w:type="first" r:id="rId13"/>
      <w:pgSz w:w="12240" w:h="15840"/>
      <w:pgMar w:top="1134" w:right="1134" w:bottom="567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BE" w:rsidRDefault="00C916BE" w:rsidP="00397A49">
      <w:r>
        <w:separator/>
      </w:r>
    </w:p>
  </w:endnote>
  <w:endnote w:type="continuationSeparator" w:id="0">
    <w:p w:rsidR="00C916BE" w:rsidRDefault="00C916BE" w:rsidP="003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00921500"/>
      <w:docPartObj>
        <w:docPartGallery w:val="Page Numbers (Bottom of Page)"/>
        <w:docPartUnique/>
      </w:docPartObj>
    </w:sdtPr>
    <w:sdtEndPr/>
    <w:sdtContent>
      <w:p w:rsidR="00054D7D" w:rsidRPr="00766247" w:rsidRDefault="00054D7D">
        <w:pPr>
          <w:pStyle w:val="Piedepgina"/>
          <w:jc w:val="right"/>
          <w:rPr>
            <w:sz w:val="20"/>
            <w:szCs w:val="20"/>
          </w:rPr>
        </w:pPr>
        <w:r w:rsidRPr="00766247">
          <w:rPr>
            <w:sz w:val="20"/>
            <w:szCs w:val="20"/>
          </w:rPr>
          <w:fldChar w:fldCharType="begin"/>
        </w:r>
        <w:r w:rsidRPr="00766247">
          <w:rPr>
            <w:sz w:val="20"/>
            <w:szCs w:val="20"/>
          </w:rPr>
          <w:instrText>PAGE   \* MERGEFORMAT</w:instrText>
        </w:r>
        <w:r w:rsidRPr="00766247">
          <w:rPr>
            <w:sz w:val="20"/>
            <w:szCs w:val="20"/>
          </w:rPr>
          <w:fldChar w:fldCharType="separate"/>
        </w:r>
        <w:r w:rsidR="00C13227" w:rsidRPr="00C13227">
          <w:rPr>
            <w:noProof/>
            <w:sz w:val="20"/>
            <w:szCs w:val="20"/>
            <w:lang w:val="es-ES"/>
          </w:rPr>
          <w:t>3</w:t>
        </w:r>
        <w:r w:rsidRPr="00766247">
          <w:rPr>
            <w:sz w:val="20"/>
            <w:szCs w:val="20"/>
          </w:rPr>
          <w:fldChar w:fldCharType="end"/>
        </w:r>
      </w:p>
    </w:sdtContent>
  </w:sdt>
  <w:p w:rsidR="00054D7D" w:rsidRDefault="00054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BE" w:rsidRDefault="00C916BE" w:rsidP="00397A49">
      <w:r>
        <w:separator/>
      </w:r>
    </w:p>
  </w:footnote>
  <w:footnote w:type="continuationSeparator" w:id="0">
    <w:p w:rsidR="00C916BE" w:rsidRDefault="00C916BE" w:rsidP="0039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88" w:type="dxa"/>
      <w:tblLook w:val="04A0" w:firstRow="1" w:lastRow="0" w:firstColumn="1" w:lastColumn="0" w:noHBand="0" w:noVBand="1"/>
    </w:tblPr>
    <w:tblGrid>
      <w:gridCol w:w="4820"/>
      <w:gridCol w:w="5384"/>
      <w:gridCol w:w="5384"/>
    </w:tblGrid>
    <w:tr w:rsidR="00BA63E6" w:rsidRPr="00397A49" w:rsidTr="004E6D9E">
      <w:trPr>
        <w:trHeight w:val="1120"/>
      </w:trPr>
      <w:tc>
        <w:tcPr>
          <w:tcW w:w="4820" w:type="dxa"/>
          <w:shd w:val="clear" w:color="auto" w:fill="auto"/>
          <w:vAlign w:val="center"/>
        </w:tcPr>
        <w:p w:rsidR="00BA63E6" w:rsidRPr="00397A49" w:rsidRDefault="00C916BE" w:rsidP="00BA63E6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13C461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.2pt;margin-top:4.65pt;width:113.4pt;height:50.6pt;z-index:251665408">
                <v:imagedata r:id="rId1" o:title=""/>
              </v:shape>
              <o:OLEObject Type="Embed" ProgID="PBrush" ShapeID="_x0000_s2053" DrawAspect="Content" ObjectID="_1637577699" r:id="rId2"/>
            </w:object>
          </w:r>
        </w:p>
      </w:tc>
      <w:tc>
        <w:tcPr>
          <w:tcW w:w="5384" w:type="dxa"/>
          <w:vAlign w:val="center"/>
        </w:tcPr>
        <w:p w:rsidR="00BA63E6" w:rsidRPr="00BA63E6" w:rsidRDefault="00BA63E6" w:rsidP="00BA63E6">
          <w:pPr>
            <w:ind w:left="30"/>
            <w:rPr>
              <w:spacing w:val="40"/>
            </w:rPr>
          </w:pPr>
          <w:r w:rsidRPr="00BA63E6">
            <w:rPr>
              <w:spacing w:val="40"/>
            </w:rPr>
            <w:t>INSTITUTO NACIONAL ELECTORAL</w:t>
          </w:r>
        </w:p>
        <w:p w:rsidR="00BA63E6" w:rsidRPr="00BA63E6" w:rsidRDefault="00BA63E6" w:rsidP="00BA63E6">
          <w:pPr>
            <w:ind w:left="30"/>
            <w:rPr>
              <w:spacing w:val="46"/>
            </w:rPr>
          </w:pPr>
          <w:r w:rsidRPr="00BA63E6">
            <w:rPr>
              <w:spacing w:val="46"/>
            </w:rPr>
            <w:t>COMITÉ DE RADIO Y TELEVISIÓN</w:t>
          </w:r>
        </w:p>
        <w:p w:rsidR="00BA63E6" w:rsidRPr="00BA63E6" w:rsidRDefault="00BA63E6" w:rsidP="00BA63E6">
          <w:pPr>
            <w:ind w:left="30"/>
          </w:pPr>
          <w:r w:rsidRPr="00BA63E6">
            <w:t>DÉCIMA SEGUNDA SESIÓN ORDINARIA 2019</w:t>
          </w:r>
        </w:p>
        <w:p w:rsidR="00BA63E6" w:rsidRPr="006800CA" w:rsidRDefault="00BA63E6" w:rsidP="00BA63E6">
          <w:pPr>
            <w:ind w:left="30"/>
            <w:rPr>
              <w:spacing w:val="2"/>
            </w:rPr>
          </w:pPr>
          <w:r w:rsidRPr="00BA63E6">
            <w:rPr>
              <w:spacing w:val="72"/>
            </w:rPr>
            <w:t>SEGUIMIENTO DE ACUERDOS</w:t>
          </w:r>
        </w:p>
      </w:tc>
      <w:tc>
        <w:tcPr>
          <w:tcW w:w="5384" w:type="dxa"/>
          <w:shd w:val="clear" w:color="auto" w:fill="auto"/>
          <w:vAlign w:val="center"/>
        </w:tcPr>
        <w:p w:rsidR="00BA63E6" w:rsidRPr="006800CA" w:rsidRDefault="00BA63E6" w:rsidP="00BA63E6">
          <w:pPr>
            <w:ind w:left="1028"/>
            <w:rPr>
              <w:spacing w:val="2"/>
            </w:rPr>
          </w:pPr>
          <w:r w:rsidRPr="006800CA">
            <w:rPr>
              <w:spacing w:val="2"/>
            </w:rPr>
            <w:t>INSTITUTO NACIONAL ELECTORAL</w:t>
          </w:r>
        </w:p>
        <w:p w:rsidR="00BA63E6" w:rsidRPr="006800CA" w:rsidRDefault="00BA63E6" w:rsidP="00BA63E6">
          <w:pPr>
            <w:ind w:left="1028"/>
            <w:rPr>
              <w:spacing w:val="10"/>
            </w:rPr>
          </w:pPr>
          <w:r w:rsidRPr="006800CA">
            <w:rPr>
              <w:spacing w:val="10"/>
            </w:rPr>
            <w:t>COMITÉ DE RADIO Y TELEVISIÓN</w:t>
          </w:r>
        </w:p>
        <w:p w:rsidR="00BA63E6" w:rsidRPr="00826A9C" w:rsidRDefault="00BA63E6" w:rsidP="00BA63E6">
          <w:pPr>
            <w:ind w:left="1028"/>
            <w:rPr>
              <w:spacing w:val="8"/>
            </w:rPr>
          </w:pPr>
          <w:r w:rsidRPr="00826A9C">
            <w:rPr>
              <w:spacing w:val="8"/>
            </w:rPr>
            <w:t xml:space="preserve">DÉCIMA </w:t>
          </w:r>
          <w:r>
            <w:rPr>
              <w:spacing w:val="8"/>
            </w:rPr>
            <w:t xml:space="preserve">SEGUNDA </w:t>
          </w:r>
          <w:r w:rsidRPr="00826A9C">
            <w:rPr>
              <w:spacing w:val="8"/>
            </w:rPr>
            <w:t>SESIÓN ORDINARIA 2019</w:t>
          </w:r>
        </w:p>
        <w:p w:rsidR="00BA63E6" w:rsidRPr="00C33D36" w:rsidRDefault="00BA63E6" w:rsidP="00BA63E6">
          <w:pPr>
            <w:ind w:left="1028"/>
            <w:rPr>
              <w:spacing w:val="26"/>
            </w:rPr>
          </w:pPr>
          <w:r w:rsidRPr="006800CA">
            <w:rPr>
              <w:spacing w:val="28"/>
            </w:rPr>
            <w:t>SEGUIMIENTO DE ACUERDOS</w:t>
          </w:r>
        </w:p>
      </w:tc>
    </w:tr>
  </w:tbl>
  <w:p w:rsidR="00054D7D" w:rsidRPr="00541BFA" w:rsidRDefault="00054D7D" w:rsidP="00864778">
    <w:pPr>
      <w:pBdr>
        <w:top w:val="single" w:sz="18" w:space="1" w:color="993366"/>
      </w:pBd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054D7D" w:rsidRPr="00397A49" w:rsidTr="00054D7D">
      <w:trPr>
        <w:trHeight w:val="1120"/>
      </w:trPr>
      <w:tc>
        <w:tcPr>
          <w:tcW w:w="4820" w:type="dxa"/>
          <w:shd w:val="clear" w:color="auto" w:fill="auto"/>
          <w:vAlign w:val="center"/>
        </w:tcPr>
        <w:p w:rsidR="00054D7D" w:rsidRPr="00397A49" w:rsidRDefault="00C916BE" w:rsidP="00766247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0D78C7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4.65pt;width:113.4pt;height:50.6pt;z-index:251661312">
                <v:imagedata r:id="rId1" o:title=""/>
              </v:shape>
              <o:OLEObject Type="Embed" ProgID="PBrush" ShapeID="_x0000_s2051" DrawAspect="Content" ObjectID="_1637577700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:rsidR="00054D7D" w:rsidRPr="00BA63E6" w:rsidRDefault="00054D7D" w:rsidP="00BA63E6">
          <w:pPr>
            <w:ind w:left="30"/>
            <w:rPr>
              <w:spacing w:val="40"/>
            </w:rPr>
          </w:pPr>
          <w:r w:rsidRPr="00BA63E6">
            <w:rPr>
              <w:spacing w:val="40"/>
            </w:rPr>
            <w:t>INSTITUTO NACIONAL ELECTORAL</w:t>
          </w:r>
        </w:p>
        <w:p w:rsidR="00054D7D" w:rsidRPr="00BA63E6" w:rsidRDefault="00054D7D" w:rsidP="00BA63E6">
          <w:pPr>
            <w:ind w:left="30"/>
            <w:rPr>
              <w:spacing w:val="46"/>
            </w:rPr>
          </w:pPr>
          <w:r w:rsidRPr="00BA63E6">
            <w:rPr>
              <w:spacing w:val="46"/>
            </w:rPr>
            <w:t>COMITÉ DE RADIO Y TELEVISIÓN</w:t>
          </w:r>
        </w:p>
        <w:p w:rsidR="00054D7D" w:rsidRPr="00BA63E6" w:rsidRDefault="00826A9C" w:rsidP="00BA63E6">
          <w:pPr>
            <w:ind w:left="30"/>
          </w:pPr>
          <w:r w:rsidRPr="00BA63E6">
            <w:t>DÉCIMA</w:t>
          </w:r>
          <w:r w:rsidR="00054D7D" w:rsidRPr="00BA63E6">
            <w:t xml:space="preserve"> </w:t>
          </w:r>
          <w:r w:rsidR="00BA63E6" w:rsidRPr="00BA63E6">
            <w:t xml:space="preserve">SEGUNDA </w:t>
          </w:r>
          <w:r w:rsidR="00054D7D" w:rsidRPr="00BA63E6">
            <w:t>SESIÓN ORDINARIA 2019</w:t>
          </w:r>
        </w:p>
        <w:p w:rsidR="00054D7D" w:rsidRPr="00BA63E6" w:rsidRDefault="00054D7D" w:rsidP="00BA63E6">
          <w:pPr>
            <w:ind w:left="30"/>
            <w:rPr>
              <w:spacing w:val="72"/>
            </w:rPr>
          </w:pPr>
          <w:r w:rsidRPr="00BA63E6">
            <w:rPr>
              <w:spacing w:val="72"/>
            </w:rPr>
            <w:t>SEGUIMIENTO DE ACUERDOS</w:t>
          </w:r>
        </w:p>
      </w:tc>
    </w:tr>
  </w:tbl>
  <w:p w:rsidR="00054D7D" w:rsidRPr="00541BFA" w:rsidRDefault="00054D7D" w:rsidP="00766247">
    <w:pPr>
      <w:pBdr>
        <w:top w:val="single" w:sz="18" w:space="1" w:color="993366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B79"/>
    <w:multiLevelType w:val="hybridMultilevel"/>
    <w:tmpl w:val="E160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41"/>
    <w:multiLevelType w:val="hybridMultilevel"/>
    <w:tmpl w:val="C5A87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B01"/>
    <w:multiLevelType w:val="hybridMultilevel"/>
    <w:tmpl w:val="DBDC1CA6"/>
    <w:lvl w:ilvl="0" w:tplc="7AD822E2">
      <w:start w:val="1"/>
      <w:numFmt w:val="upperRoman"/>
      <w:pStyle w:val="EstiloBG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D87"/>
    <w:multiLevelType w:val="hybridMultilevel"/>
    <w:tmpl w:val="16B45EC4"/>
    <w:lvl w:ilvl="0" w:tplc="1CF2C79A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40DCB"/>
    <w:multiLevelType w:val="hybridMultilevel"/>
    <w:tmpl w:val="B3C068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D48"/>
    <w:multiLevelType w:val="hybridMultilevel"/>
    <w:tmpl w:val="C66CD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0DD8"/>
    <w:multiLevelType w:val="hybridMultilevel"/>
    <w:tmpl w:val="339C3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20B0"/>
    <w:multiLevelType w:val="hybridMultilevel"/>
    <w:tmpl w:val="6D7A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77CD"/>
    <w:multiLevelType w:val="hybridMultilevel"/>
    <w:tmpl w:val="33F25AE2"/>
    <w:lvl w:ilvl="0" w:tplc="37ECB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71DE"/>
    <w:multiLevelType w:val="hybridMultilevel"/>
    <w:tmpl w:val="E7DEC140"/>
    <w:lvl w:ilvl="0" w:tplc="250A5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63AC"/>
    <w:multiLevelType w:val="hybridMultilevel"/>
    <w:tmpl w:val="33C45FD2"/>
    <w:lvl w:ilvl="0" w:tplc="080A0017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D1D39"/>
    <w:multiLevelType w:val="hybridMultilevel"/>
    <w:tmpl w:val="7E643E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A5287"/>
    <w:multiLevelType w:val="hybridMultilevel"/>
    <w:tmpl w:val="342C0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30BE7"/>
    <w:multiLevelType w:val="hybridMultilevel"/>
    <w:tmpl w:val="16260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35BD2"/>
    <w:multiLevelType w:val="hybridMultilevel"/>
    <w:tmpl w:val="A052E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339E4"/>
    <w:multiLevelType w:val="hybridMultilevel"/>
    <w:tmpl w:val="0E7050D6"/>
    <w:lvl w:ilvl="0" w:tplc="C3E4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E77E3A"/>
    <w:multiLevelType w:val="hybridMultilevel"/>
    <w:tmpl w:val="B0706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F2626"/>
    <w:multiLevelType w:val="hybridMultilevel"/>
    <w:tmpl w:val="88A23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17829"/>
    <w:multiLevelType w:val="hybridMultilevel"/>
    <w:tmpl w:val="33B63C7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27D6"/>
    <w:multiLevelType w:val="hybridMultilevel"/>
    <w:tmpl w:val="E392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12420"/>
    <w:multiLevelType w:val="hybridMultilevel"/>
    <w:tmpl w:val="5EC2CFBE"/>
    <w:lvl w:ilvl="0" w:tplc="08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9751A1"/>
    <w:multiLevelType w:val="hybridMultilevel"/>
    <w:tmpl w:val="A0E27786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A8517B7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15256"/>
    <w:multiLevelType w:val="hybridMultilevel"/>
    <w:tmpl w:val="CD12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87EAA"/>
    <w:multiLevelType w:val="hybridMultilevel"/>
    <w:tmpl w:val="087250BE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E560EB3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21"/>
  </w:num>
  <w:num w:numId="6">
    <w:abstractNumId w:val="7"/>
  </w:num>
  <w:num w:numId="7">
    <w:abstractNumId w:val="18"/>
  </w:num>
  <w:num w:numId="8">
    <w:abstractNumId w:val="22"/>
  </w:num>
  <w:num w:numId="9">
    <w:abstractNumId w:val="25"/>
  </w:num>
  <w:num w:numId="10">
    <w:abstractNumId w:val="17"/>
  </w:num>
  <w:num w:numId="11">
    <w:abstractNumId w:val="23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24"/>
  </w:num>
  <w:num w:numId="19">
    <w:abstractNumId w:val="0"/>
  </w:num>
  <w:num w:numId="20">
    <w:abstractNumId w:val="13"/>
  </w:num>
  <w:num w:numId="21">
    <w:abstractNumId w:val="4"/>
  </w:num>
  <w:num w:numId="22">
    <w:abstractNumId w:val="4"/>
  </w:num>
  <w:num w:numId="23">
    <w:abstractNumId w:val="8"/>
  </w:num>
  <w:num w:numId="24">
    <w:abstractNumId w:val="9"/>
  </w:num>
  <w:num w:numId="25">
    <w:abstractNumId w:val="15"/>
  </w:num>
  <w:num w:numId="26">
    <w:abstractNumId w:val="14"/>
  </w:num>
  <w:num w:numId="27">
    <w:abstractNumId w:val="16"/>
  </w:num>
  <w:num w:numId="28">
    <w:abstractNumId w:val="19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isplayBackgroundShape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49"/>
    <w:rsid w:val="00003F72"/>
    <w:rsid w:val="000051B2"/>
    <w:rsid w:val="000069B2"/>
    <w:rsid w:val="00007FA6"/>
    <w:rsid w:val="000121D1"/>
    <w:rsid w:val="0001249B"/>
    <w:rsid w:val="000127ED"/>
    <w:rsid w:val="00012D91"/>
    <w:rsid w:val="00012EED"/>
    <w:rsid w:val="000145E2"/>
    <w:rsid w:val="0001572A"/>
    <w:rsid w:val="00015FAC"/>
    <w:rsid w:val="00016A8C"/>
    <w:rsid w:val="000173A3"/>
    <w:rsid w:val="00020C7C"/>
    <w:rsid w:val="00020FCF"/>
    <w:rsid w:val="000229A0"/>
    <w:rsid w:val="00022DF7"/>
    <w:rsid w:val="00023E23"/>
    <w:rsid w:val="00025D67"/>
    <w:rsid w:val="00025DB1"/>
    <w:rsid w:val="00026374"/>
    <w:rsid w:val="00026DD2"/>
    <w:rsid w:val="00027E60"/>
    <w:rsid w:val="00033599"/>
    <w:rsid w:val="0003365A"/>
    <w:rsid w:val="00035115"/>
    <w:rsid w:val="0004105B"/>
    <w:rsid w:val="00041EB3"/>
    <w:rsid w:val="00044E82"/>
    <w:rsid w:val="00045CCA"/>
    <w:rsid w:val="00045F09"/>
    <w:rsid w:val="000513CE"/>
    <w:rsid w:val="00054D7D"/>
    <w:rsid w:val="00055B4A"/>
    <w:rsid w:val="00061CF6"/>
    <w:rsid w:val="00062B3E"/>
    <w:rsid w:val="000714B9"/>
    <w:rsid w:val="00071C44"/>
    <w:rsid w:val="0007305E"/>
    <w:rsid w:val="00076BE2"/>
    <w:rsid w:val="00080FED"/>
    <w:rsid w:val="00082E37"/>
    <w:rsid w:val="0008618D"/>
    <w:rsid w:val="00086258"/>
    <w:rsid w:val="00086BC8"/>
    <w:rsid w:val="000875DD"/>
    <w:rsid w:val="000879BE"/>
    <w:rsid w:val="00087B34"/>
    <w:rsid w:val="000961DC"/>
    <w:rsid w:val="00097162"/>
    <w:rsid w:val="0009740B"/>
    <w:rsid w:val="000A07BB"/>
    <w:rsid w:val="000A1B8E"/>
    <w:rsid w:val="000A4A2C"/>
    <w:rsid w:val="000A580A"/>
    <w:rsid w:val="000A79A8"/>
    <w:rsid w:val="000A7D9D"/>
    <w:rsid w:val="000B109F"/>
    <w:rsid w:val="000B1618"/>
    <w:rsid w:val="000B1AC2"/>
    <w:rsid w:val="000C0397"/>
    <w:rsid w:val="000C23CA"/>
    <w:rsid w:val="000C2D44"/>
    <w:rsid w:val="000C5D33"/>
    <w:rsid w:val="000C79D1"/>
    <w:rsid w:val="000D06CC"/>
    <w:rsid w:val="000D1CAC"/>
    <w:rsid w:val="000D5426"/>
    <w:rsid w:val="000D5776"/>
    <w:rsid w:val="000E059B"/>
    <w:rsid w:val="000E10D8"/>
    <w:rsid w:val="000E53F6"/>
    <w:rsid w:val="000E7B9C"/>
    <w:rsid w:val="000F2C71"/>
    <w:rsid w:val="000F37D6"/>
    <w:rsid w:val="000F38AE"/>
    <w:rsid w:val="000F63A9"/>
    <w:rsid w:val="001008E7"/>
    <w:rsid w:val="00101394"/>
    <w:rsid w:val="00103255"/>
    <w:rsid w:val="00103F9C"/>
    <w:rsid w:val="00104E73"/>
    <w:rsid w:val="00105169"/>
    <w:rsid w:val="001069B1"/>
    <w:rsid w:val="00110644"/>
    <w:rsid w:val="00111BCD"/>
    <w:rsid w:val="001130EB"/>
    <w:rsid w:val="001132DD"/>
    <w:rsid w:val="00115271"/>
    <w:rsid w:val="00121C4D"/>
    <w:rsid w:val="00122F5D"/>
    <w:rsid w:val="0012339D"/>
    <w:rsid w:val="00123E98"/>
    <w:rsid w:val="001254BB"/>
    <w:rsid w:val="00125690"/>
    <w:rsid w:val="00126FE8"/>
    <w:rsid w:val="00127D22"/>
    <w:rsid w:val="00132784"/>
    <w:rsid w:val="001341B9"/>
    <w:rsid w:val="00144711"/>
    <w:rsid w:val="00146B4C"/>
    <w:rsid w:val="00146E03"/>
    <w:rsid w:val="001512FD"/>
    <w:rsid w:val="00151461"/>
    <w:rsid w:val="00151FCC"/>
    <w:rsid w:val="0015499D"/>
    <w:rsid w:val="001570F8"/>
    <w:rsid w:val="00160583"/>
    <w:rsid w:val="00161E2C"/>
    <w:rsid w:val="0016366D"/>
    <w:rsid w:val="001636DD"/>
    <w:rsid w:val="00163962"/>
    <w:rsid w:val="001652C7"/>
    <w:rsid w:val="00173172"/>
    <w:rsid w:val="001731BF"/>
    <w:rsid w:val="00174336"/>
    <w:rsid w:val="00175000"/>
    <w:rsid w:val="00175B62"/>
    <w:rsid w:val="001772DB"/>
    <w:rsid w:val="001803D3"/>
    <w:rsid w:val="00180497"/>
    <w:rsid w:val="00181AE0"/>
    <w:rsid w:val="00182D4A"/>
    <w:rsid w:val="00183B02"/>
    <w:rsid w:val="0018511A"/>
    <w:rsid w:val="001859BE"/>
    <w:rsid w:val="00186DD1"/>
    <w:rsid w:val="00191926"/>
    <w:rsid w:val="00192748"/>
    <w:rsid w:val="00192DE5"/>
    <w:rsid w:val="0019368F"/>
    <w:rsid w:val="00194061"/>
    <w:rsid w:val="001947A6"/>
    <w:rsid w:val="00194A9A"/>
    <w:rsid w:val="00194FAA"/>
    <w:rsid w:val="0019752E"/>
    <w:rsid w:val="00197986"/>
    <w:rsid w:val="00197E0B"/>
    <w:rsid w:val="001A0874"/>
    <w:rsid w:val="001A14FA"/>
    <w:rsid w:val="001A296B"/>
    <w:rsid w:val="001A36C9"/>
    <w:rsid w:val="001A4465"/>
    <w:rsid w:val="001A56D6"/>
    <w:rsid w:val="001A7817"/>
    <w:rsid w:val="001B040F"/>
    <w:rsid w:val="001B05F7"/>
    <w:rsid w:val="001B0FD9"/>
    <w:rsid w:val="001B1608"/>
    <w:rsid w:val="001B1969"/>
    <w:rsid w:val="001B1E18"/>
    <w:rsid w:val="001B2DA5"/>
    <w:rsid w:val="001B64A4"/>
    <w:rsid w:val="001B6B6B"/>
    <w:rsid w:val="001B7BD1"/>
    <w:rsid w:val="001C2AA3"/>
    <w:rsid w:val="001C3930"/>
    <w:rsid w:val="001C4A0E"/>
    <w:rsid w:val="001C5022"/>
    <w:rsid w:val="001C59CE"/>
    <w:rsid w:val="001C6227"/>
    <w:rsid w:val="001C7A52"/>
    <w:rsid w:val="001C7B01"/>
    <w:rsid w:val="001D14AF"/>
    <w:rsid w:val="001D503E"/>
    <w:rsid w:val="001D5295"/>
    <w:rsid w:val="001D5B1C"/>
    <w:rsid w:val="001D716D"/>
    <w:rsid w:val="001E147C"/>
    <w:rsid w:val="001E1C89"/>
    <w:rsid w:val="001E253E"/>
    <w:rsid w:val="001E33EE"/>
    <w:rsid w:val="001E48B0"/>
    <w:rsid w:val="001E4D66"/>
    <w:rsid w:val="001E6424"/>
    <w:rsid w:val="001F16C2"/>
    <w:rsid w:val="001F1C3B"/>
    <w:rsid w:val="001F21B9"/>
    <w:rsid w:val="001F2C08"/>
    <w:rsid w:val="001F2C4B"/>
    <w:rsid w:val="001F3E7F"/>
    <w:rsid w:val="001F46AD"/>
    <w:rsid w:val="001F4819"/>
    <w:rsid w:val="001F75D5"/>
    <w:rsid w:val="001F75DF"/>
    <w:rsid w:val="002026BA"/>
    <w:rsid w:val="00203BF1"/>
    <w:rsid w:val="00203E48"/>
    <w:rsid w:val="0020534E"/>
    <w:rsid w:val="00205774"/>
    <w:rsid w:val="00205D60"/>
    <w:rsid w:val="00210466"/>
    <w:rsid w:val="00214912"/>
    <w:rsid w:val="00216EE8"/>
    <w:rsid w:val="00216F66"/>
    <w:rsid w:val="00217312"/>
    <w:rsid w:val="0021743C"/>
    <w:rsid w:val="0022021A"/>
    <w:rsid w:val="002224A5"/>
    <w:rsid w:val="002236DA"/>
    <w:rsid w:val="002238C7"/>
    <w:rsid w:val="00224616"/>
    <w:rsid w:val="0022687E"/>
    <w:rsid w:val="00231F06"/>
    <w:rsid w:val="002351AC"/>
    <w:rsid w:val="002428CA"/>
    <w:rsid w:val="002430E0"/>
    <w:rsid w:val="00243701"/>
    <w:rsid w:val="00246220"/>
    <w:rsid w:val="00246DB6"/>
    <w:rsid w:val="00247438"/>
    <w:rsid w:val="00247D1C"/>
    <w:rsid w:val="00247D54"/>
    <w:rsid w:val="00250ED0"/>
    <w:rsid w:val="00251CB5"/>
    <w:rsid w:val="002524D3"/>
    <w:rsid w:val="00253FE1"/>
    <w:rsid w:val="002545E3"/>
    <w:rsid w:val="00256E15"/>
    <w:rsid w:val="00257C48"/>
    <w:rsid w:val="0026075E"/>
    <w:rsid w:val="00260842"/>
    <w:rsid w:val="00261BE9"/>
    <w:rsid w:val="00265B7F"/>
    <w:rsid w:val="002664A3"/>
    <w:rsid w:val="00266D86"/>
    <w:rsid w:val="00272512"/>
    <w:rsid w:val="00274B7A"/>
    <w:rsid w:val="00274D45"/>
    <w:rsid w:val="00275154"/>
    <w:rsid w:val="00275512"/>
    <w:rsid w:val="002773D0"/>
    <w:rsid w:val="00277D00"/>
    <w:rsid w:val="00281885"/>
    <w:rsid w:val="002820F3"/>
    <w:rsid w:val="00287921"/>
    <w:rsid w:val="0029348E"/>
    <w:rsid w:val="00293EE8"/>
    <w:rsid w:val="00293FE3"/>
    <w:rsid w:val="00294C25"/>
    <w:rsid w:val="00295D86"/>
    <w:rsid w:val="002961BC"/>
    <w:rsid w:val="00296AA5"/>
    <w:rsid w:val="002973D4"/>
    <w:rsid w:val="002A1F03"/>
    <w:rsid w:val="002A2423"/>
    <w:rsid w:val="002A5BAC"/>
    <w:rsid w:val="002A65DF"/>
    <w:rsid w:val="002A71E2"/>
    <w:rsid w:val="002B51C2"/>
    <w:rsid w:val="002B5A5D"/>
    <w:rsid w:val="002B6883"/>
    <w:rsid w:val="002B7EA2"/>
    <w:rsid w:val="002C1346"/>
    <w:rsid w:val="002C198C"/>
    <w:rsid w:val="002C32DE"/>
    <w:rsid w:val="002C4E09"/>
    <w:rsid w:val="002C63CF"/>
    <w:rsid w:val="002D066D"/>
    <w:rsid w:val="002D11CD"/>
    <w:rsid w:val="002D1CFF"/>
    <w:rsid w:val="002D30F6"/>
    <w:rsid w:val="002D3243"/>
    <w:rsid w:val="002D33D7"/>
    <w:rsid w:val="002D347A"/>
    <w:rsid w:val="002D39CD"/>
    <w:rsid w:val="002D3B35"/>
    <w:rsid w:val="002D3BD9"/>
    <w:rsid w:val="002D69D6"/>
    <w:rsid w:val="002D6EB3"/>
    <w:rsid w:val="002E0996"/>
    <w:rsid w:val="002E3246"/>
    <w:rsid w:val="002E688B"/>
    <w:rsid w:val="002E6DCF"/>
    <w:rsid w:val="002E6E77"/>
    <w:rsid w:val="002E7E92"/>
    <w:rsid w:val="002F0549"/>
    <w:rsid w:val="002F0ED1"/>
    <w:rsid w:val="002F39FE"/>
    <w:rsid w:val="002F3F1D"/>
    <w:rsid w:val="002F65D6"/>
    <w:rsid w:val="002F679D"/>
    <w:rsid w:val="002F79D7"/>
    <w:rsid w:val="003035BB"/>
    <w:rsid w:val="00303669"/>
    <w:rsid w:val="0030380E"/>
    <w:rsid w:val="00307B53"/>
    <w:rsid w:val="00307F69"/>
    <w:rsid w:val="00310DE6"/>
    <w:rsid w:val="00317426"/>
    <w:rsid w:val="00322D93"/>
    <w:rsid w:val="00323229"/>
    <w:rsid w:val="003232B8"/>
    <w:rsid w:val="0032378B"/>
    <w:rsid w:val="00323DAD"/>
    <w:rsid w:val="00324175"/>
    <w:rsid w:val="003251F2"/>
    <w:rsid w:val="003259E3"/>
    <w:rsid w:val="00325AFA"/>
    <w:rsid w:val="00327EA3"/>
    <w:rsid w:val="00330B04"/>
    <w:rsid w:val="00331102"/>
    <w:rsid w:val="0033147B"/>
    <w:rsid w:val="00332E57"/>
    <w:rsid w:val="003335B6"/>
    <w:rsid w:val="003347ED"/>
    <w:rsid w:val="00334C7B"/>
    <w:rsid w:val="00334DE4"/>
    <w:rsid w:val="0033670D"/>
    <w:rsid w:val="00336872"/>
    <w:rsid w:val="00336B19"/>
    <w:rsid w:val="0034301B"/>
    <w:rsid w:val="003438BC"/>
    <w:rsid w:val="00344FF5"/>
    <w:rsid w:val="00345690"/>
    <w:rsid w:val="003472B1"/>
    <w:rsid w:val="003473E3"/>
    <w:rsid w:val="003523DD"/>
    <w:rsid w:val="00354AB2"/>
    <w:rsid w:val="0035519F"/>
    <w:rsid w:val="00356E69"/>
    <w:rsid w:val="00357688"/>
    <w:rsid w:val="00361743"/>
    <w:rsid w:val="003643F6"/>
    <w:rsid w:val="00364E8D"/>
    <w:rsid w:val="0037085E"/>
    <w:rsid w:val="00372D7F"/>
    <w:rsid w:val="003824F6"/>
    <w:rsid w:val="00382D28"/>
    <w:rsid w:val="00383554"/>
    <w:rsid w:val="003875FA"/>
    <w:rsid w:val="00390661"/>
    <w:rsid w:val="003920B8"/>
    <w:rsid w:val="003947B0"/>
    <w:rsid w:val="00395B4D"/>
    <w:rsid w:val="003969ED"/>
    <w:rsid w:val="00396AA0"/>
    <w:rsid w:val="0039754E"/>
    <w:rsid w:val="00397A49"/>
    <w:rsid w:val="003A32A6"/>
    <w:rsid w:val="003A5443"/>
    <w:rsid w:val="003A710D"/>
    <w:rsid w:val="003B02B6"/>
    <w:rsid w:val="003B1382"/>
    <w:rsid w:val="003B1E1A"/>
    <w:rsid w:val="003B3107"/>
    <w:rsid w:val="003B3450"/>
    <w:rsid w:val="003B3A01"/>
    <w:rsid w:val="003B5BF0"/>
    <w:rsid w:val="003B7ACB"/>
    <w:rsid w:val="003C1410"/>
    <w:rsid w:val="003C5EF7"/>
    <w:rsid w:val="003C614C"/>
    <w:rsid w:val="003C7097"/>
    <w:rsid w:val="003C7355"/>
    <w:rsid w:val="003D19AA"/>
    <w:rsid w:val="003D3D78"/>
    <w:rsid w:val="003D652B"/>
    <w:rsid w:val="003D6711"/>
    <w:rsid w:val="003D7C39"/>
    <w:rsid w:val="003E0DE9"/>
    <w:rsid w:val="003E253E"/>
    <w:rsid w:val="003E2A24"/>
    <w:rsid w:val="003E3389"/>
    <w:rsid w:val="003E33E4"/>
    <w:rsid w:val="003E3E7B"/>
    <w:rsid w:val="003E5314"/>
    <w:rsid w:val="003E7313"/>
    <w:rsid w:val="003E7E3E"/>
    <w:rsid w:val="003F0779"/>
    <w:rsid w:val="003F0C11"/>
    <w:rsid w:val="003F39BC"/>
    <w:rsid w:val="003F4D24"/>
    <w:rsid w:val="003F6651"/>
    <w:rsid w:val="003F6A70"/>
    <w:rsid w:val="00402CFF"/>
    <w:rsid w:val="00404C0E"/>
    <w:rsid w:val="00405716"/>
    <w:rsid w:val="00405BFD"/>
    <w:rsid w:val="00406052"/>
    <w:rsid w:val="0041046E"/>
    <w:rsid w:val="00411D63"/>
    <w:rsid w:val="0041334F"/>
    <w:rsid w:val="00414B25"/>
    <w:rsid w:val="00420491"/>
    <w:rsid w:val="00420836"/>
    <w:rsid w:val="00421E90"/>
    <w:rsid w:val="00426140"/>
    <w:rsid w:val="00426621"/>
    <w:rsid w:val="00431F2C"/>
    <w:rsid w:val="00432089"/>
    <w:rsid w:val="0043299E"/>
    <w:rsid w:val="00433057"/>
    <w:rsid w:val="0043327C"/>
    <w:rsid w:val="0043573B"/>
    <w:rsid w:val="00436FD3"/>
    <w:rsid w:val="00442903"/>
    <w:rsid w:val="0044300C"/>
    <w:rsid w:val="00443230"/>
    <w:rsid w:val="0044632E"/>
    <w:rsid w:val="00446B32"/>
    <w:rsid w:val="00447BA4"/>
    <w:rsid w:val="004515D4"/>
    <w:rsid w:val="004552C4"/>
    <w:rsid w:val="00463518"/>
    <w:rsid w:val="0046358F"/>
    <w:rsid w:val="004669DA"/>
    <w:rsid w:val="00466C36"/>
    <w:rsid w:val="00467B86"/>
    <w:rsid w:val="00467F3B"/>
    <w:rsid w:val="00472130"/>
    <w:rsid w:val="00472140"/>
    <w:rsid w:val="00472A3A"/>
    <w:rsid w:val="00473320"/>
    <w:rsid w:val="00473F57"/>
    <w:rsid w:val="004746E4"/>
    <w:rsid w:val="00475964"/>
    <w:rsid w:val="00475A5D"/>
    <w:rsid w:val="00476D4B"/>
    <w:rsid w:val="0047728D"/>
    <w:rsid w:val="00477340"/>
    <w:rsid w:val="00481099"/>
    <w:rsid w:val="004822BB"/>
    <w:rsid w:val="00485469"/>
    <w:rsid w:val="004926B0"/>
    <w:rsid w:val="00492D05"/>
    <w:rsid w:val="00492D08"/>
    <w:rsid w:val="00493CA6"/>
    <w:rsid w:val="00494F88"/>
    <w:rsid w:val="00495C3F"/>
    <w:rsid w:val="004A0DFA"/>
    <w:rsid w:val="004A4E6B"/>
    <w:rsid w:val="004A611F"/>
    <w:rsid w:val="004A7153"/>
    <w:rsid w:val="004B04E0"/>
    <w:rsid w:val="004B0768"/>
    <w:rsid w:val="004B0E0C"/>
    <w:rsid w:val="004B2CAA"/>
    <w:rsid w:val="004B4D5C"/>
    <w:rsid w:val="004C462D"/>
    <w:rsid w:val="004C761F"/>
    <w:rsid w:val="004C7EBA"/>
    <w:rsid w:val="004D1A06"/>
    <w:rsid w:val="004D2CA4"/>
    <w:rsid w:val="004D48FD"/>
    <w:rsid w:val="004D6FE2"/>
    <w:rsid w:val="004E1606"/>
    <w:rsid w:val="004F04F5"/>
    <w:rsid w:val="004F054F"/>
    <w:rsid w:val="004F1615"/>
    <w:rsid w:val="004F1BB7"/>
    <w:rsid w:val="004F4C75"/>
    <w:rsid w:val="004F564D"/>
    <w:rsid w:val="00500A45"/>
    <w:rsid w:val="00501397"/>
    <w:rsid w:val="00501615"/>
    <w:rsid w:val="00501CBE"/>
    <w:rsid w:val="0050305D"/>
    <w:rsid w:val="00505F34"/>
    <w:rsid w:val="005062F1"/>
    <w:rsid w:val="00507835"/>
    <w:rsid w:val="00510CE8"/>
    <w:rsid w:val="00510D11"/>
    <w:rsid w:val="00512C57"/>
    <w:rsid w:val="00512D10"/>
    <w:rsid w:val="00513E92"/>
    <w:rsid w:val="00515CBC"/>
    <w:rsid w:val="00517E5E"/>
    <w:rsid w:val="00521D04"/>
    <w:rsid w:val="005234D9"/>
    <w:rsid w:val="00524EC0"/>
    <w:rsid w:val="00526B02"/>
    <w:rsid w:val="0052712D"/>
    <w:rsid w:val="0053124D"/>
    <w:rsid w:val="00531770"/>
    <w:rsid w:val="0053180F"/>
    <w:rsid w:val="00531B78"/>
    <w:rsid w:val="00532121"/>
    <w:rsid w:val="0053281B"/>
    <w:rsid w:val="0053413A"/>
    <w:rsid w:val="00534314"/>
    <w:rsid w:val="00535A88"/>
    <w:rsid w:val="00535AD3"/>
    <w:rsid w:val="00537D12"/>
    <w:rsid w:val="00537F13"/>
    <w:rsid w:val="00540084"/>
    <w:rsid w:val="00540415"/>
    <w:rsid w:val="005406D6"/>
    <w:rsid w:val="00540C5E"/>
    <w:rsid w:val="005429B4"/>
    <w:rsid w:val="00543570"/>
    <w:rsid w:val="00543BD9"/>
    <w:rsid w:val="00544C3F"/>
    <w:rsid w:val="00550D3B"/>
    <w:rsid w:val="005516E7"/>
    <w:rsid w:val="00552458"/>
    <w:rsid w:val="00552ADC"/>
    <w:rsid w:val="00556F7B"/>
    <w:rsid w:val="005570D1"/>
    <w:rsid w:val="00557A72"/>
    <w:rsid w:val="005618CF"/>
    <w:rsid w:val="0056280C"/>
    <w:rsid w:val="00565AF7"/>
    <w:rsid w:val="005665A3"/>
    <w:rsid w:val="00567FA0"/>
    <w:rsid w:val="00570449"/>
    <w:rsid w:val="0057090B"/>
    <w:rsid w:val="00571050"/>
    <w:rsid w:val="005724D4"/>
    <w:rsid w:val="00573292"/>
    <w:rsid w:val="0057384E"/>
    <w:rsid w:val="0057718D"/>
    <w:rsid w:val="005817BE"/>
    <w:rsid w:val="00581A36"/>
    <w:rsid w:val="00583E79"/>
    <w:rsid w:val="00583F64"/>
    <w:rsid w:val="005857B4"/>
    <w:rsid w:val="00586D3C"/>
    <w:rsid w:val="00587D0D"/>
    <w:rsid w:val="00591150"/>
    <w:rsid w:val="0059222C"/>
    <w:rsid w:val="00594D39"/>
    <w:rsid w:val="00596CC2"/>
    <w:rsid w:val="005971A5"/>
    <w:rsid w:val="005A12A5"/>
    <w:rsid w:val="005A1E6A"/>
    <w:rsid w:val="005A4959"/>
    <w:rsid w:val="005A52B5"/>
    <w:rsid w:val="005A59D3"/>
    <w:rsid w:val="005A6819"/>
    <w:rsid w:val="005B2B5C"/>
    <w:rsid w:val="005B5860"/>
    <w:rsid w:val="005B64DB"/>
    <w:rsid w:val="005C0BF8"/>
    <w:rsid w:val="005C2D13"/>
    <w:rsid w:val="005D319F"/>
    <w:rsid w:val="005D5A09"/>
    <w:rsid w:val="005D5BB8"/>
    <w:rsid w:val="005D685E"/>
    <w:rsid w:val="005D6A8C"/>
    <w:rsid w:val="005D6F88"/>
    <w:rsid w:val="005E1F5B"/>
    <w:rsid w:val="005E2B80"/>
    <w:rsid w:val="005E7BA5"/>
    <w:rsid w:val="005F0BC8"/>
    <w:rsid w:val="005F0C6D"/>
    <w:rsid w:val="005F157E"/>
    <w:rsid w:val="005F4E87"/>
    <w:rsid w:val="00601AAB"/>
    <w:rsid w:val="00604F7F"/>
    <w:rsid w:val="006055AF"/>
    <w:rsid w:val="00605AF2"/>
    <w:rsid w:val="00607386"/>
    <w:rsid w:val="00607A53"/>
    <w:rsid w:val="00607BB7"/>
    <w:rsid w:val="00611294"/>
    <w:rsid w:val="006115C0"/>
    <w:rsid w:val="00612625"/>
    <w:rsid w:val="006127BC"/>
    <w:rsid w:val="00615775"/>
    <w:rsid w:val="00620084"/>
    <w:rsid w:val="006203FA"/>
    <w:rsid w:val="0062547A"/>
    <w:rsid w:val="00626F7F"/>
    <w:rsid w:val="00627453"/>
    <w:rsid w:val="0063238D"/>
    <w:rsid w:val="006326B1"/>
    <w:rsid w:val="00633661"/>
    <w:rsid w:val="00633683"/>
    <w:rsid w:val="00634887"/>
    <w:rsid w:val="006352C8"/>
    <w:rsid w:val="00636509"/>
    <w:rsid w:val="00636C21"/>
    <w:rsid w:val="00637109"/>
    <w:rsid w:val="0063767A"/>
    <w:rsid w:val="0064024A"/>
    <w:rsid w:val="00640493"/>
    <w:rsid w:val="00641B79"/>
    <w:rsid w:val="006432E0"/>
    <w:rsid w:val="00644E60"/>
    <w:rsid w:val="006467C8"/>
    <w:rsid w:val="00653732"/>
    <w:rsid w:val="00655F31"/>
    <w:rsid w:val="00657E22"/>
    <w:rsid w:val="006601AA"/>
    <w:rsid w:val="00660B29"/>
    <w:rsid w:val="006650B2"/>
    <w:rsid w:val="00665A1F"/>
    <w:rsid w:val="00671798"/>
    <w:rsid w:val="006745C1"/>
    <w:rsid w:val="00675013"/>
    <w:rsid w:val="006766B5"/>
    <w:rsid w:val="006771D3"/>
    <w:rsid w:val="006800CA"/>
    <w:rsid w:val="006813F2"/>
    <w:rsid w:val="006815FF"/>
    <w:rsid w:val="00682185"/>
    <w:rsid w:val="00682F83"/>
    <w:rsid w:val="00683540"/>
    <w:rsid w:val="00683737"/>
    <w:rsid w:val="00683940"/>
    <w:rsid w:val="00684D67"/>
    <w:rsid w:val="00685F4A"/>
    <w:rsid w:val="006900BC"/>
    <w:rsid w:val="00690FFE"/>
    <w:rsid w:val="006935A5"/>
    <w:rsid w:val="00693926"/>
    <w:rsid w:val="00695DB1"/>
    <w:rsid w:val="00696204"/>
    <w:rsid w:val="006A25D5"/>
    <w:rsid w:val="006A69EF"/>
    <w:rsid w:val="006B08D6"/>
    <w:rsid w:val="006B0EDD"/>
    <w:rsid w:val="006B18E0"/>
    <w:rsid w:val="006B1DFF"/>
    <w:rsid w:val="006B3B94"/>
    <w:rsid w:val="006B4C81"/>
    <w:rsid w:val="006B641F"/>
    <w:rsid w:val="006B6DBE"/>
    <w:rsid w:val="006B6E23"/>
    <w:rsid w:val="006C07F3"/>
    <w:rsid w:val="006C7C93"/>
    <w:rsid w:val="006D09EB"/>
    <w:rsid w:val="006D0FB7"/>
    <w:rsid w:val="006D11EB"/>
    <w:rsid w:val="006D2104"/>
    <w:rsid w:val="006D4838"/>
    <w:rsid w:val="006D492E"/>
    <w:rsid w:val="006D67AF"/>
    <w:rsid w:val="006D7B64"/>
    <w:rsid w:val="006E06BA"/>
    <w:rsid w:val="006E14F4"/>
    <w:rsid w:val="006E3366"/>
    <w:rsid w:val="006E33A0"/>
    <w:rsid w:val="006E3BB5"/>
    <w:rsid w:val="006E41F7"/>
    <w:rsid w:val="006E5FCF"/>
    <w:rsid w:val="006E6555"/>
    <w:rsid w:val="006E74A0"/>
    <w:rsid w:val="006F0815"/>
    <w:rsid w:val="006F25B4"/>
    <w:rsid w:val="006F262A"/>
    <w:rsid w:val="006F2DC3"/>
    <w:rsid w:val="006F2FFA"/>
    <w:rsid w:val="006F7055"/>
    <w:rsid w:val="00700080"/>
    <w:rsid w:val="00705FE1"/>
    <w:rsid w:val="007062E4"/>
    <w:rsid w:val="00710957"/>
    <w:rsid w:val="00710FEA"/>
    <w:rsid w:val="00712779"/>
    <w:rsid w:val="00712C3F"/>
    <w:rsid w:val="0071470E"/>
    <w:rsid w:val="007168FF"/>
    <w:rsid w:val="00720DA5"/>
    <w:rsid w:val="0072145B"/>
    <w:rsid w:val="0072312E"/>
    <w:rsid w:val="00724381"/>
    <w:rsid w:val="00725047"/>
    <w:rsid w:val="007308C5"/>
    <w:rsid w:val="00730C9D"/>
    <w:rsid w:val="007319A4"/>
    <w:rsid w:val="00733D89"/>
    <w:rsid w:val="0073441F"/>
    <w:rsid w:val="00736EF9"/>
    <w:rsid w:val="00740164"/>
    <w:rsid w:val="007401E2"/>
    <w:rsid w:val="00742E2D"/>
    <w:rsid w:val="00743B0F"/>
    <w:rsid w:val="00744EE1"/>
    <w:rsid w:val="007454D4"/>
    <w:rsid w:val="0075083B"/>
    <w:rsid w:val="007538D6"/>
    <w:rsid w:val="007557E4"/>
    <w:rsid w:val="0076192F"/>
    <w:rsid w:val="00762529"/>
    <w:rsid w:val="00763FF0"/>
    <w:rsid w:val="00764790"/>
    <w:rsid w:val="00766247"/>
    <w:rsid w:val="00770336"/>
    <w:rsid w:val="00771F78"/>
    <w:rsid w:val="0077267C"/>
    <w:rsid w:val="0077309F"/>
    <w:rsid w:val="0077389D"/>
    <w:rsid w:val="00775521"/>
    <w:rsid w:val="00775AF2"/>
    <w:rsid w:val="00777B67"/>
    <w:rsid w:val="00781444"/>
    <w:rsid w:val="007817D8"/>
    <w:rsid w:val="007820C5"/>
    <w:rsid w:val="0078244C"/>
    <w:rsid w:val="007850B9"/>
    <w:rsid w:val="00785AE7"/>
    <w:rsid w:val="00786478"/>
    <w:rsid w:val="007876DA"/>
    <w:rsid w:val="0079488B"/>
    <w:rsid w:val="007959B6"/>
    <w:rsid w:val="00797CEA"/>
    <w:rsid w:val="007A2CE6"/>
    <w:rsid w:val="007A491F"/>
    <w:rsid w:val="007A7CE9"/>
    <w:rsid w:val="007A7F0D"/>
    <w:rsid w:val="007B218D"/>
    <w:rsid w:val="007B2F85"/>
    <w:rsid w:val="007B35FE"/>
    <w:rsid w:val="007B3880"/>
    <w:rsid w:val="007B5E91"/>
    <w:rsid w:val="007B7D49"/>
    <w:rsid w:val="007C4AAA"/>
    <w:rsid w:val="007C6AED"/>
    <w:rsid w:val="007C6FAC"/>
    <w:rsid w:val="007C70DA"/>
    <w:rsid w:val="007D0C3F"/>
    <w:rsid w:val="007D10F9"/>
    <w:rsid w:val="007D26EB"/>
    <w:rsid w:val="007D3274"/>
    <w:rsid w:val="007D4175"/>
    <w:rsid w:val="007D5175"/>
    <w:rsid w:val="007D77A3"/>
    <w:rsid w:val="007D797C"/>
    <w:rsid w:val="007D7D3D"/>
    <w:rsid w:val="007E1075"/>
    <w:rsid w:val="007E2225"/>
    <w:rsid w:val="007E41B7"/>
    <w:rsid w:val="007E5352"/>
    <w:rsid w:val="007E6B5B"/>
    <w:rsid w:val="007E6F94"/>
    <w:rsid w:val="007F134B"/>
    <w:rsid w:val="007F3463"/>
    <w:rsid w:val="007F5E5D"/>
    <w:rsid w:val="007F72DB"/>
    <w:rsid w:val="00800521"/>
    <w:rsid w:val="00801165"/>
    <w:rsid w:val="00801633"/>
    <w:rsid w:val="00801BDA"/>
    <w:rsid w:val="008036E1"/>
    <w:rsid w:val="0080387E"/>
    <w:rsid w:val="0080396F"/>
    <w:rsid w:val="0080678B"/>
    <w:rsid w:val="00807010"/>
    <w:rsid w:val="00807527"/>
    <w:rsid w:val="008145B2"/>
    <w:rsid w:val="00814793"/>
    <w:rsid w:val="00822EEC"/>
    <w:rsid w:val="00823797"/>
    <w:rsid w:val="00824018"/>
    <w:rsid w:val="00824A35"/>
    <w:rsid w:val="00825734"/>
    <w:rsid w:val="00826A9C"/>
    <w:rsid w:val="00831243"/>
    <w:rsid w:val="008318B1"/>
    <w:rsid w:val="0083303F"/>
    <w:rsid w:val="008341B6"/>
    <w:rsid w:val="00834667"/>
    <w:rsid w:val="008357C0"/>
    <w:rsid w:val="008373A9"/>
    <w:rsid w:val="008379C8"/>
    <w:rsid w:val="00837EC3"/>
    <w:rsid w:val="00841DEA"/>
    <w:rsid w:val="008423F0"/>
    <w:rsid w:val="008433E7"/>
    <w:rsid w:val="00843659"/>
    <w:rsid w:val="0084440A"/>
    <w:rsid w:val="00844FF5"/>
    <w:rsid w:val="008467FC"/>
    <w:rsid w:val="00850053"/>
    <w:rsid w:val="0085017A"/>
    <w:rsid w:val="0085135B"/>
    <w:rsid w:val="008533D7"/>
    <w:rsid w:val="0085477A"/>
    <w:rsid w:val="008556CC"/>
    <w:rsid w:val="00856900"/>
    <w:rsid w:val="00857546"/>
    <w:rsid w:val="00861529"/>
    <w:rsid w:val="00861741"/>
    <w:rsid w:val="00864778"/>
    <w:rsid w:val="00867AD3"/>
    <w:rsid w:val="0087094D"/>
    <w:rsid w:val="00870E43"/>
    <w:rsid w:val="00872E4C"/>
    <w:rsid w:val="00874C31"/>
    <w:rsid w:val="00883C60"/>
    <w:rsid w:val="0088455F"/>
    <w:rsid w:val="00884EDF"/>
    <w:rsid w:val="008853C0"/>
    <w:rsid w:val="00886284"/>
    <w:rsid w:val="00887096"/>
    <w:rsid w:val="008902DB"/>
    <w:rsid w:val="0089065E"/>
    <w:rsid w:val="00890CC0"/>
    <w:rsid w:val="00890F99"/>
    <w:rsid w:val="0089194F"/>
    <w:rsid w:val="0089465F"/>
    <w:rsid w:val="008956DD"/>
    <w:rsid w:val="00895F46"/>
    <w:rsid w:val="00896212"/>
    <w:rsid w:val="00896B02"/>
    <w:rsid w:val="00897259"/>
    <w:rsid w:val="00897917"/>
    <w:rsid w:val="008A28BC"/>
    <w:rsid w:val="008A4F5D"/>
    <w:rsid w:val="008A51A8"/>
    <w:rsid w:val="008A62AA"/>
    <w:rsid w:val="008A7FF3"/>
    <w:rsid w:val="008B0638"/>
    <w:rsid w:val="008B2055"/>
    <w:rsid w:val="008B306D"/>
    <w:rsid w:val="008B58A8"/>
    <w:rsid w:val="008C065C"/>
    <w:rsid w:val="008C1A3C"/>
    <w:rsid w:val="008C29BB"/>
    <w:rsid w:val="008C47DB"/>
    <w:rsid w:val="008C5D6E"/>
    <w:rsid w:val="008C60E7"/>
    <w:rsid w:val="008C6741"/>
    <w:rsid w:val="008C7D43"/>
    <w:rsid w:val="008C7FAB"/>
    <w:rsid w:val="008D0AF6"/>
    <w:rsid w:val="008D0DE0"/>
    <w:rsid w:val="008D35D9"/>
    <w:rsid w:val="008D4AAB"/>
    <w:rsid w:val="008D4B24"/>
    <w:rsid w:val="008D4F77"/>
    <w:rsid w:val="008D550A"/>
    <w:rsid w:val="008D5AD2"/>
    <w:rsid w:val="008D618B"/>
    <w:rsid w:val="008D6EDE"/>
    <w:rsid w:val="008E00F4"/>
    <w:rsid w:val="008E20E7"/>
    <w:rsid w:val="008E3069"/>
    <w:rsid w:val="008E3848"/>
    <w:rsid w:val="008E4602"/>
    <w:rsid w:val="008E4A1D"/>
    <w:rsid w:val="008F04D8"/>
    <w:rsid w:val="008F296A"/>
    <w:rsid w:val="008F2A65"/>
    <w:rsid w:val="008F395A"/>
    <w:rsid w:val="008F5885"/>
    <w:rsid w:val="008F5B73"/>
    <w:rsid w:val="008F678A"/>
    <w:rsid w:val="008F7BA0"/>
    <w:rsid w:val="008F7DD7"/>
    <w:rsid w:val="009019C8"/>
    <w:rsid w:val="0090522D"/>
    <w:rsid w:val="009055CD"/>
    <w:rsid w:val="00907202"/>
    <w:rsid w:val="009115B4"/>
    <w:rsid w:val="009129BD"/>
    <w:rsid w:val="00917D1C"/>
    <w:rsid w:val="0092196C"/>
    <w:rsid w:val="00925EDC"/>
    <w:rsid w:val="00927096"/>
    <w:rsid w:val="00930615"/>
    <w:rsid w:val="00934F52"/>
    <w:rsid w:val="0093517E"/>
    <w:rsid w:val="00935B74"/>
    <w:rsid w:val="00940A21"/>
    <w:rsid w:val="009479EF"/>
    <w:rsid w:val="0095181F"/>
    <w:rsid w:val="00951A36"/>
    <w:rsid w:val="00952516"/>
    <w:rsid w:val="009529D3"/>
    <w:rsid w:val="00952B8E"/>
    <w:rsid w:val="00953542"/>
    <w:rsid w:val="00954616"/>
    <w:rsid w:val="0095516E"/>
    <w:rsid w:val="0095600F"/>
    <w:rsid w:val="00956C6F"/>
    <w:rsid w:val="009610B9"/>
    <w:rsid w:val="00962765"/>
    <w:rsid w:val="00963F48"/>
    <w:rsid w:val="009659C4"/>
    <w:rsid w:val="00967457"/>
    <w:rsid w:val="009678C8"/>
    <w:rsid w:val="00970609"/>
    <w:rsid w:val="00971742"/>
    <w:rsid w:val="00973BFF"/>
    <w:rsid w:val="00973E68"/>
    <w:rsid w:val="00973FDB"/>
    <w:rsid w:val="0097482A"/>
    <w:rsid w:val="00977573"/>
    <w:rsid w:val="00980B84"/>
    <w:rsid w:val="00981434"/>
    <w:rsid w:val="00983D35"/>
    <w:rsid w:val="0098444D"/>
    <w:rsid w:val="00984C0A"/>
    <w:rsid w:val="00991005"/>
    <w:rsid w:val="0099143A"/>
    <w:rsid w:val="0099261C"/>
    <w:rsid w:val="00992965"/>
    <w:rsid w:val="00993F11"/>
    <w:rsid w:val="00995BC1"/>
    <w:rsid w:val="0099730F"/>
    <w:rsid w:val="009A141D"/>
    <w:rsid w:val="009A2E8E"/>
    <w:rsid w:val="009A33EB"/>
    <w:rsid w:val="009B01A7"/>
    <w:rsid w:val="009B26F9"/>
    <w:rsid w:val="009B41BE"/>
    <w:rsid w:val="009B4D1A"/>
    <w:rsid w:val="009B4F1A"/>
    <w:rsid w:val="009C0513"/>
    <w:rsid w:val="009C0CD9"/>
    <w:rsid w:val="009C2026"/>
    <w:rsid w:val="009C3BAD"/>
    <w:rsid w:val="009C4254"/>
    <w:rsid w:val="009C4A6C"/>
    <w:rsid w:val="009C6134"/>
    <w:rsid w:val="009C6188"/>
    <w:rsid w:val="009C6476"/>
    <w:rsid w:val="009C715E"/>
    <w:rsid w:val="009D29E2"/>
    <w:rsid w:val="009D3083"/>
    <w:rsid w:val="009D30C3"/>
    <w:rsid w:val="009D3316"/>
    <w:rsid w:val="009D40D4"/>
    <w:rsid w:val="009E0C55"/>
    <w:rsid w:val="009E4C0D"/>
    <w:rsid w:val="009E6642"/>
    <w:rsid w:val="009E69C7"/>
    <w:rsid w:val="009F0206"/>
    <w:rsid w:val="009F0B0F"/>
    <w:rsid w:val="009F0D7F"/>
    <w:rsid w:val="009F15E6"/>
    <w:rsid w:val="009F177F"/>
    <w:rsid w:val="009F203C"/>
    <w:rsid w:val="009F27C5"/>
    <w:rsid w:val="009F3AE6"/>
    <w:rsid w:val="009F5B21"/>
    <w:rsid w:val="009F6356"/>
    <w:rsid w:val="00A001A3"/>
    <w:rsid w:val="00A00F67"/>
    <w:rsid w:val="00A03069"/>
    <w:rsid w:val="00A05E9A"/>
    <w:rsid w:val="00A05EEE"/>
    <w:rsid w:val="00A12503"/>
    <w:rsid w:val="00A13E30"/>
    <w:rsid w:val="00A14E0D"/>
    <w:rsid w:val="00A175B5"/>
    <w:rsid w:val="00A17E48"/>
    <w:rsid w:val="00A20AD1"/>
    <w:rsid w:val="00A215F8"/>
    <w:rsid w:val="00A223FA"/>
    <w:rsid w:val="00A235BE"/>
    <w:rsid w:val="00A254C0"/>
    <w:rsid w:val="00A26169"/>
    <w:rsid w:val="00A3004F"/>
    <w:rsid w:val="00A30D8E"/>
    <w:rsid w:val="00A30EC7"/>
    <w:rsid w:val="00A31CCA"/>
    <w:rsid w:val="00A31D3E"/>
    <w:rsid w:val="00A33543"/>
    <w:rsid w:val="00A359D6"/>
    <w:rsid w:val="00A3641A"/>
    <w:rsid w:val="00A3680F"/>
    <w:rsid w:val="00A377A2"/>
    <w:rsid w:val="00A40D87"/>
    <w:rsid w:val="00A50860"/>
    <w:rsid w:val="00A509B6"/>
    <w:rsid w:val="00A51CB4"/>
    <w:rsid w:val="00A52582"/>
    <w:rsid w:val="00A568F8"/>
    <w:rsid w:val="00A5697F"/>
    <w:rsid w:val="00A63413"/>
    <w:rsid w:val="00A6360D"/>
    <w:rsid w:val="00A64113"/>
    <w:rsid w:val="00A658B6"/>
    <w:rsid w:val="00A66708"/>
    <w:rsid w:val="00A70D19"/>
    <w:rsid w:val="00A71CC0"/>
    <w:rsid w:val="00A75146"/>
    <w:rsid w:val="00A80E46"/>
    <w:rsid w:val="00A81827"/>
    <w:rsid w:val="00A828AB"/>
    <w:rsid w:val="00A828F9"/>
    <w:rsid w:val="00A82E37"/>
    <w:rsid w:val="00A8317B"/>
    <w:rsid w:val="00A872C0"/>
    <w:rsid w:val="00A87D1D"/>
    <w:rsid w:val="00A9038A"/>
    <w:rsid w:val="00A9500D"/>
    <w:rsid w:val="00AA0E04"/>
    <w:rsid w:val="00AA21E6"/>
    <w:rsid w:val="00AA2271"/>
    <w:rsid w:val="00AA3C78"/>
    <w:rsid w:val="00AA6360"/>
    <w:rsid w:val="00AA693A"/>
    <w:rsid w:val="00AB049B"/>
    <w:rsid w:val="00AB3086"/>
    <w:rsid w:val="00AB3A94"/>
    <w:rsid w:val="00AB4D88"/>
    <w:rsid w:val="00AB4DBA"/>
    <w:rsid w:val="00AB7DEF"/>
    <w:rsid w:val="00AC009A"/>
    <w:rsid w:val="00AC0FC4"/>
    <w:rsid w:val="00AC3089"/>
    <w:rsid w:val="00AC309D"/>
    <w:rsid w:val="00AC3B3A"/>
    <w:rsid w:val="00AC3C4F"/>
    <w:rsid w:val="00AC461F"/>
    <w:rsid w:val="00AD09CF"/>
    <w:rsid w:val="00AD1971"/>
    <w:rsid w:val="00AD25A9"/>
    <w:rsid w:val="00AD7439"/>
    <w:rsid w:val="00AD7CF9"/>
    <w:rsid w:val="00AE0BDD"/>
    <w:rsid w:val="00AE2F79"/>
    <w:rsid w:val="00AE3546"/>
    <w:rsid w:val="00AE5E63"/>
    <w:rsid w:val="00AE63C9"/>
    <w:rsid w:val="00AE7F54"/>
    <w:rsid w:val="00AF2610"/>
    <w:rsid w:val="00B0018D"/>
    <w:rsid w:val="00B05146"/>
    <w:rsid w:val="00B05ECD"/>
    <w:rsid w:val="00B07203"/>
    <w:rsid w:val="00B07FBD"/>
    <w:rsid w:val="00B11253"/>
    <w:rsid w:val="00B13CCC"/>
    <w:rsid w:val="00B142E1"/>
    <w:rsid w:val="00B14691"/>
    <w:rsid w:val="00B155E0"/>
    <w:rsid w:val="00B156DE"/>
    <w:rsid w:val="00B227A1"/>
    <w:rsid w:val="00B229B2"/>
    <w:rsid w:val="00B23F91"/>
    <w:rsid w:val="00B265CC"/>
    <w:rsid w:val="00B277A5"/>
    <w:rsid w:val="00B3087F"/>
    <w:rsid w:val="00B32103"/>
    <w:rsid w:val="00B34969"/>
    <w:rsid w:val="00B353BE"/>
    <w:rsid w:val="00B35429"/>
    <w:rsid w:val="00B36043"/>
    <w:rsid w:val="00B3697F"/>
    <w:rsid w:val="00B36C26"/>
    <w:rsid w:val="00B415B8"/>
    <w:rsid w:val="00B419EB"/>
    <w:rsid w:val="00B42EB4"/>
    <w:rsid w:val="00B437A0"/>
    <w:rsid w:val="00B45629"/>
    <w:rsid w:val="00B47425"/>
    <w:rsid w:val="00B50BF3"/>
    <w:rsid w:val="00B51CD7"/>
    <w:rsid w:val="00B51FB2"/>
    <w:rsid w:val="00B53865"/>
    <w:rsid w:val="00B539A1"/>
    <w:rsid w:val="00B564B1"/>
    <w:rsid w:val="00B57469"/>
    <w:rsid w:val="00B57566"/>
    <w:rsid w:val="00B60EF0"/>
    <w:rsid w:val="00B610D3"/>
    <w:rsid w:val="00B627A3"/>
    <w:rsid w:val="00B627D6"/>
    <w:rsid w:val="00B6352E"/>
    <w:rsid w:val="00B64386"/>
    <w:rsid w:val="00B6542D"/>
    <w:rsid w:val="00B66592"/>
    <w:rsid w:val="00B70602"/>
    <w:rsid w:val="00B724E3"/>
    <w:rsid w:val="00B73187"/>
    <w:rsid w:val="00B73989"/>
    <w:rsid w:val="00B74BE1"/>
    <w:rsid w:val="00B75536"/>
    <w:rsid w:val="00B75F81"/>
    <w:rsid w:val="00B85D50"/>
    <w:rsid w:val="00B92434"/>
    <w:rsid w:val="00B92C94"/>
    <w:rsid w:val="00B9683C"/>
    <w:rsid w:val="00BA0012"/>
    <w:rsid w:val="00BA0FC5"/>
    <w:rsid w:val="00BA49F5"/>
    <w:rsid w:val="00BA4DAB"/>
    <w:rsid w:val="00BA63E6"/>
    <w:rsid w:val="00BA64BF"/>
    <w:rsid w:val="00BA6ABA"/>
    <w:rsid w:val="00BA7204"/>
    <w:rsid w:val="00BB0CAF"/>
    <w:rsid w:val="00BB1E58"/>
    <w:rsid w:val="00BB3FE0"/>
    <w:rsid w:val="00BB43B1"/>
    <w:rsid w:val="00BB7C3A"/>
    <w:rsid w:val="00BC085D"/>
    <w:rsid w:val="00BC2627"/>
    <w:rsid w:val="00BC2DF6"/>
    <w:rsid w:val="00BC3C52"/>
    <w:rsid w:val="00BC4AD6"/>
    <w:rsid w:val="00BC5BDA"/>
    <w:rsid w:val="00BC5E09"/>
    <w:rsid w:val="00BC6DA3"/>
    <w:rsid w:val="00BC7747"/>
    <w:rsid w:val="00BD0587"/>
    <w:rsid w:val="00BD1689"/>
    <w:rsid w:val="00BD3644"/>
    <w:rsid w:val="00BD365E"/>
    <w:rsid w:val="00BE0411"/>
    <w:rsid w:val="00BE315D"/>
    <w:rsid w:val="00BE3EF6"/>
    <w:rsid w:val="00BE432F"/>
    <w:rsid w:val="00BE5875"/>
    <w:rsid w:val="00BE5C7A"/>
    <w:rsid w:val="00BE5F08"/>
    <w:rsid w:val="00BE7F14"/>
    <w:rsid w:val="00BE7FB7"/>
    <w:rsid w:val="00BF2137"/>
    <w:rsid w:val="00BF3FAB"/>
    <w:rsid w:val="00BF572D"/>
    <w:rsid w:val="00BF70A4"/>
    <w:rsid w:val="00BF71E7"/>
    <w:rsid w:val="00C00F5D"/>
    <w:rsid w:val="00C0420F"/>
    <w:rsid w:val="00C11E5F"/>
    <w:rsid w:val="00C13227"/>
    <w:rsid w:val="00C14F0E"/>
    <w:rsid w:val="00C1646F"/>
    <w:rsid w:val="00C16EA0"/>
    <w:rsid w:val="00C16F49"/>
    <w:rsid w:val="00C24258"/>
    <w:rsid w:val="00C26070"/>
    <w:rsid w:val="00C271AB"/>
    <w:rsid w:val="00C307DD"/>
    <w:rsid w:val="00C30FAB"/>
    <w:rsid w:val="00C33B8F"/>
    <w:rsid w:val="00C33D36"/>
    <w:rsid w:val="00C34C1D"/>
    <w:rsid w:val="00C35F83"/>
    <w:rsid w:val="00C379A0"/>
    <w:rsid w:val="00C402B3"/>
    <w:rsid w:val="00C41ABF"/>
    <w:rsid w:val="00C42366"/>
    <w:rsid w:val="00C427FE"/>
    <w:rsid w:val="00C42F2E"/>
    <w:rsid w:val="00C43163"/>
    <w:rsid w:val="00C4354C"/>
    <w:rsid w:val="00C46D1D"/>
    <w:rsid w:val="00C471E7"/>
    <w:rsid w:val="00C50CFB"/>
    <w:rsid w:val="00C54A03"/>
    <w:rsid w:val="00C57BC2"/>
    <w:rsid w:val="00C60514"/>
    <w:rsid w:val="00C608AF"/>
    <w:rsid w:val="00C61509"/>
    <w:rsid w:val="00C624C7"/>
    <w:rsid w:val="00C624DB"/>
    <w:rsid w:val="00C627D7"/>
    <w:rsid w:val="00C635F4"/>
    <w:rsid w:val="00C64CB5"/>
    <w:rsid w:val="00C66F92"/>
    <w:rsid w:val="00C6741B"/>
    <w:rsid w:val="00C70A43"/>
    <w:rsid w:val="00C72DEA"/>
    <w:rsid w:val="00C73586"/>
    <w:rsid w:val="00C74996"/>
    <w:rsid w:val="00C767D2"/>
    <w:rsid w:val="00C77CFC"/>
    <w:rsid w:val="00C801DB"/>
    <w:rsid w:val="00C80275"/>
    <w:rsid w:val="00C811F9"/>
    <w:rsid w:val="00C815D2"/>
    <w:rsid w:val="00C85451"/>
    <w:rsid w:val="00C878F0"/>
    <w:rsid w:val="00C87CAE"/>
    <w:rsid w:val="00C916BE"/>
    <w:rsid w:val="00C91A66"/>
    <w:rsid w:val="00C941C7"/>
    <w:rsid w:val="00C9548E"/>
    <w:rsid w:val="00C978B2"/>
    <w:rsid w:val="00C97ADF"/>
    <w:rsid w:val="00CA0265"/>
    <w:rsid w:val="00CA4F3E"/>
    <w:rsid w:val="00CA64D7"/>
    <w:rsid w:val="00CB00E5"/>
    <w:rsid w:val="00CB3499"/>
    <w:rsid w:val="00CB38CE"/>
    <w:rsid w:val="00CB4467"/>
    <w:rsid w:val="00CB4475"/>
    <w:rsid w:val="00CB58FA"/>
    <w:rsid w:val="00CC071C"/>
    <w:rsid w:val="00CC1728"/>
    <w:rsid w:val="00CC2E70"/>
    <w:rsid w:val="00CC33F7"/>
    <w:rsid w:val="00CC36B5"/>
    <w:rsid w:val="00CC4DA8"/>
    <w:rsid w:val="00CC5B22"/>
    <w:rsid w:val="00CD071C"/>
    <w:rsid w:val="00CD2D48"/>
    <w:rsid w:val="00CD2DC2"/>
    <w:rsid w:val="00CD417D"/>
    <w:rsid w:val="00CD6CAF"/>
    <w:rsid w:val="00CE081D"/>
    <w:rsid w:val="00CE0B60"/>
    <w:rsid w:val="00CE0F7B"/>
    <w:rsid w:val="00CE1562"/>
    <w:rsid w:val="00CE157C"/>
    <w:rsid w:val="00CE2EB5"/>
    <w:rsid w:val="00CE57A5"/>
    <w:rsid w:val="00CE67DA"/>
    <w:rsid w:val="00CE7383"/>
    <w:rsid w:val="00CF1C23"/>
    <w:rsid w:val="00CF1E35"/>
    <w:rsid w:val="00CF4771"/>
    <w:rsid w:val="00CF5018"/>
    <w:rsid w:val="00CF7F1C"/>
    <w:rsid w:val="00D00617"/>
    <w:rsid w:val="00D00D4F"/>
    <w:rsid w:val="00D0156A"/>
    <w:rsid w:val="00D02796"/>
    <w:rsid w:val="00D04796"/>
    <w:rsid w:val="00D10EB0"/>
    <w:rsid w:val="00D1200D"/>
    <w:rsid w:val="00D12670"/>
    <w:rsid w:val="00D126A2"/>
    <w:rsid w:val="00D14B75"/>
    <w:rsid w:val="00D17615"/>
    <w:rsid w:val="00D1761C"/>
    <w:rsid w:val="00D20930"/>
    <w:rsid w:val="00D20F25"/>
    <w:rsid w:val="00D21DBC"/>
    <w:rsid w:val="00D2640C"/>
    <w:rsid w:val="00D27FE9"/>
    <w:rsid w:val="00D30E7D"/>
    <w:rsid w:val="00D31A9F"/>
    <w:rsid w:val="00D31F19"/>
    <w:rsid w:val="00D32549"/>
    <w:rsid w:val="00D368E9"/>
    <w:rsid w:val="00D438CB"/>
    <w:rsid w:val="00D442D5"/>
    <w:rsid w:val="00D51E80"/>
    <w:rsid w:val="00D53791"/>
    <w:rsid w:val="00D554E8"/>
    <w:rsid w:val="00D55FE9"/>
    <w:rsid w:val="00D560D2"/>
    <w:rsid w:val="00D570CA"/>
    <w:rsid w:val="00D573A0"/>
    <w:rsid w:val="00D57AE1"/>
    <w:rsid w:val="00D600AF"/>
    <w:rsid w:val="00D6185A"/>
    <w:rsid w:val="00D618D1"/>
    <w:rsid w:val="00D624F1"/>
    <w:rsid w:val="00D62A89"/>
    <w:rsid w:val="00D62E82"/>
    <w:rsid w:val="00D63E11"/>
    <w:rsid w:val="00D64153"/>
    <w:rsid w:val="00D66665"/>
    <w:rsid w:val="00D67CDA"/>
    <w:rsid w:val="00D71411"/>
    <w:rsid w:val="00D723E8"/>
    <w:rsid w:val="00D743FE"/>
    <w:rsid w:val="00D7497E"/>
    <w:rsid w:val="00D7610E"/>
    <w:rsid w:val="00D771D7"/>
    <w:rsid w:val="00D77BFD"/>
    <w:rsid w:val="00D830F1"/>
    <w:rsid w:val="00D83E34"/>
    <w:rsid w:val="00D92B52"/>
    <w:rsid w:val="00D92CB1"/>
    <w:rsid w:val="00D93B61"/>
    <w:rsid w:val="00D93E2B"/>
    <w:rsid w:val="00D94F53"/>
    <w:rsid w:val="00D9516B"/>
    <w:rsid w:val="00DA2431"/>
    <w:rsid w:val="00DA30F6"/>
    <w:rsid w:val="00DA47AA"/>
    <w:rsid w:val="00DB06C2"/>
    <w:rsid w:val="00DB0EF8"/>
    <w:rsid w:val="00DB1629"/>
    <w:rsid w:val="00DB3A5E"/>
    <w:rsid w:val="00DC09A3"/>
    <w:rsid w:val="00DC1E2A"/>
    <w:rsid w:val="00DC2514"/>
    <w:rsid w:val="00DC265A"/>
    <w:rsid w:val="00DC3384"/>
    <w:rsid w:val="00DC3693"/>
    <w:rsid w:val="00DC5164"/>
    <w:rsid w:val="00DC5DD6"/>
    <w:rsid w:val="00DC7D2E"/>
    <w:rsid w:val="00DD0968"/>
    <w:rsid w:val="00DE0E1F"/>
    <w:rsid w:val="00DE2B6B"/>
    <w:rsid w:val="00DE372F"/>
    <w:rsid w:val="00DE3949"/>
    <w:rsid w:val="00DE595B"/>
    <w:rsid w:val="00DE5E92"/>
    <w:rsid w:val="00DE621E"/>
    <w:rsid w:val="00DE6CF0"/>
    <w:rsid w:val="00DF0A64"/>
    <w:rsid w:val="00DF2D02"/>
    <w:rsid w:val="00DF3736"/>
    <w:rsid w:val="00DF49C5"/>
    <w:rsid w:val="00DF7AE8"/>
    <w:rsid w:val="00E02ABA"/>
    <w:rsid w:val="00E03F4F"/>
    <w:rsid w:val="00E05B81"/>
    <w:rsid w:val="00E1328F"/>
    <w:rsid w:val="00E13CE0"/>
    <w:rsid w:val="00E16859"/>
    <w:rsid w:val="00E218E9"/>
    <w:rsid w:val="00E253DE"/>
    <w:rsid w:val="00E274FB"/>
    <w:rsid w:val="00E2751E"/>
    <w:rsid w:val="00E318C9"/>
    <w:rsid w:val="00E3403E"/>
    <w:rsid w:val="00E353F4"/>
    <w:rsid w:val="00E35E3E"/>
    <w:rsid w:val="00E36107"/>
    <w:rsid w:val="00E37F53"/>
    <w:rsid w:val="00E41443"/>
    <w:rsid w:val="00E417BD"/>
    <w:rsid w:val="00E423C3"/>
    <w:rsid w:val="00E42E6C"/>
    <w:rsid w:val="00E431D2"/>
    <w:rsid w:val="00E43FD2"/>
    <w:rsid w:val="00E46274"/>
    <w:rsid w:val="00E4721A"/>
    <w:rsid w:val="00E47441"/>
    <w:rsid w:val="00E50612"/>
    <w:rsid w:val="00E50663"/>
    <w:rsid w:val="00E53673"/>
    <w:rsid w:val="00E54717"/>
    <w:rsid w:val="00E5546B"/>
    <w:rsid w:val="00E605DB"/>
    <w:rsid w:val="00E6123B"/>
    <w:rsid w:val="00E62389"/>
    <w:rsid w:val="00E6247A"/>
    <w:rsid w:val="00E62795"/>
    <w:rsid w:val="00E62C6D"/>
    <w:rsid w:val="00E63F44"/>
    <w:rsid w:val="00E646DC"/>
    <w:rsid w:val="00E6499D"/>
    <w:rsid w:val="00E64BAF"/>
    <w:rsid w:val="00E71127"/>
    <w:rsid w:val="00E716B0"/>
    <w:rsid w:val="00E746C6"/>
    <w:rsid w:val="00E75105"/>
    <w:rsid w:val="00E775CA"/>
    <w:rsid w:val="00E804E7"/>
    <w:rsid w:val="00E8177B"/>
    <w:rsid w:val="00E82AEA"/>
    <w:rsid w:val="00E8380B"/>
    <w:rsid w:val="00E84D65"/>
    <w:rsid w:val="00E92690"/>
    <w:rsid w:val="00E92E88"/>
    <w:rsid w:val="00E937EC"/>
    <w:rsid w:val="00E93FDA"/>
    <w:rsid w:val="00E93FE4"/>
    <w:rsid w:val="00E97699"/>
    <w:rsid w:val="00E978A8"/>
    <w:rsid w:val="00EA3D8F"/>
    <w:rsid w:val="00EA4396"/>
    <w:rsid w:val="00EA5054"/>
    <w:rsid w:val="00EA65F6"/>
    <w:rsid w:val="00EA6A37"/>
    <w:rsid w:val="00EA6D0C"/>
    <w:rsid w:val="00EA7377"/>
    <w:rsid w:val="00EB1B74"/>
    <w:rsid w:val="00EC1D17"/>
    <w:rsid w:val="00EC29FE"/>
    <w:rsid w:val="00EC3E72"/>
    <w:rsid w:val="00EC408B"/>
    <w:rsid w:val="00EC4866"/>
    <w:rsid w:val="00EC7207"/>
    <w:rsid w:val="00EC7238"/>
    <w:rsid w:val="00ED02A5"/>
    <w:rsid w:val="00ED229C"/>
    <w:rsid w:val="00ED3AD0"/>
    <w:rsid w:val="00ED6390"/>
    <w:rsid w:val="00ED63DB"/>
    <w:rsid w:val="00ED6936"/>
    <w:rsid w:val="00ED6CC2"/>
    <w:rsid w:val="00EE01F7"/>
    <w:rsid w:val="00EE021E"/>
    <w:rsid w:val="00EE1805"/>
    <w:rsid w:val="00EE27B8"/>
    <w:rsid w:val="00EE3BF3"/>
    <w:rsid w:val="00EE597A"/>
    <w:rsid w:val="00EE7F28"/>
    <w:rsid w:val="00EF39BA"/>
    <w:rsid w:val="00EF5938"/>
    <w:rsid w:val="00EF7ECA"/>
    <w:rsid w:val="00F00887"/>
    <w:rsid w:val="00F00F5C"/>
    <w:rsid w:val="00F01698"/>
    <w:rsid w:val="00F030C0"/>
    <w:rsid w:val="00F0312E"/>
    <w:rsid w:val="00F04340"/>
    <w:rsid w:val="00F04685"/>
    <w:rsid w:val="00F05BD1"/>
    <w:rsid w:val="00F06151"/>
    <w:rsid w:val="00F12FDF"/>
    <w:rsid w:val="00F13082"/>
    <w:rsid w:val="00F17E8C"/>
    <w:rsid w:val="00F217C4"/>
    <w:rsid w:val="00F22FBA"/>
    <w:rsid w:val="00F23601"/>
    <w:rsid w:val="00F25A33"/>
    <w:rsid w:val="00F25ACC"/>
    <w:rsid w:val="00F279E8"/>
    <w:rsid w:val="00F303E8"/>
    <w:rsid w:val="00F31F4E"/>
    <w:rsid w:val="00F32742"/>
    <w:rsid w:val="00F37F70"/>
    <w:rsid w:val="00F40A85"/>
    <w:rsid w:val="00F4251B"/>
    <w:rsid w:val="00F43EDD"/>
    <w:rsid w:val="00F443E7"/>
    <w:rsid w:val="00F448E1"/>
    <w:rsid w:val="00F45BBF"/>
    <w:rsid w:val="00F46F4E"/>
    <w:rsid w:val="00F47310"/>
    <w:rsid w:val="00F5152A"/>
    <w:rsid w:val="00F5291B"/>
    <w:rsid w:val="00F5449E"/>
    <w:rsid w:val="00F5660D"/>
    <w:rsid w:val="00F60A77"/>
    <w:rsid w:val="00F63200"/>
    <w:rsid w:val="00F63B99"/>
    <w:rsid w:val="00F65451"/>
    <w:rsid w:val="00F660CE"/>
    <w:rsid w:val="00F66521"/>
    <w:rsid w:val="00F67491"/>
    <w:rsid w:val="00F70384"/>
    <w:rsid w:val="00F70E05"/>
    <w:rsid w:val="00F713F3"/>
    <w:rsid w:val="00F72FFA"/>
    <w:rsid w:val="00F745E7"/>
    <w:rsid w:val="00F80FB6"/>
    <w:rsid w:val="00F8196E"/>
    <w:rsid w:val="00F82235"/>
    <w:rsid w:val="00F82729"/>
    <w:rsid w:val="00F82FBE"/>
    <w:rsid w:val="00F84D6C"/>
    <w:rsid w:val="00F9011F"/>
    <w:rsid w:val="00F90F68"/>
    <w:rsid w:val="00F90F8F"/>
    <w:rsid w:val="00F91725"/>
    <w:rsid w:val="00F93BC9"/>
    <w:rsid w:val="00F942E5"/>
    <w:rsid w:val="00F94DC9"/>
    <w:rsid w:val="00F95AA6"/>
    <w:rsid w:val="00F97111"/>
    <w:rsid w:val="00FA11B6"/>
    <w:rsid w:val="00FA1995"/>
    <w:rsid w:val="00FA65ED"/>
    <w:rsid w:val="00FB1DE0"/>
    <w:rsid w:val="00FB3609"/>
    <w:rsid w:val="00FB78A5"/>
    <w:rsid w:val="00FB7B11"/>
    <w:rsid w:val="00FC4BDD"/>
    <w:rsid w:val="00FC7350"/>
    <w:rsid w:val="00FC75D2"/>
    <w:rsid w:val="00FD0E65"/>
    <w:rsid w:val="00FD261F"/>
    <w:rsid w:val="00FD41A9"/>
    <w:rsid w:val="00FD4344"/>
    <w:rsid w:val="00FD5F32"/>
    <w:rsid w:val="00FD5F44"/>
    <w:rsid w:val="00FD645D"/>
    <w:rsid w:val="00FD6CB3"/>
    <w:rsid w:val="00FD772B"/>
    <w:rsid w:val="00FE0091"/>
    <w:rsid w:val="00FE39ED"/>
    <w:rsid w:val="00FE6134"/>
    <w:rsid w:val="00FF25E6"/>
    <w:rsid w:val="00FF6992"/>
    <w:rsid w:val="07A6CFC8"/>
    <w:rsid w:val="524EE362"/>
    <w:rsid w:val="5836180E"/>
    <w:rsid w:val="60AAFEC5"/>
    <w:rsid w:val="737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5ABC5A1"/>
  <w15:chartTrackingRefBased/>
  <w15:docId w15:val="{FCC62DA1-A5D7-4E29-9D68-C9345E7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0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G">
    <w:name w:val="Estilo BG"/>
    <w:basedOn w:val="Normal"/>
    <w:link w:val="EstiloBGCar"/>
    <w:qFormat/>
    <w:rsid w:val="00B32103"/>
    <w:pPr>
      <w:numPr>
        <w:numId w:val="1"/>
      </w:numPr>
      <w:ind w:left="284" w:hanging="295"/>
    </w:pPr>
    <w:rPr>
      <w:b/>
    </w:rPr>
  </w:style>
  <w:style w:type="character" w:customStyle="1" w:styleId="EstiloBGCar">
    <w:name w:val="Estilo BG Car"/>
    <w:basedOn w:val="Fuentedeprrafopredeter"/>
    <w:link w:val="EstiloBG"/>
    <w:rsid w:val="00B32103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A4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A49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F016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AF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8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A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AE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AEA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A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A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5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32E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20C7C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INE">
    <w:name w:val="INE"/>
    <w:basedOn w:val="Normal"/>
    <w:link w:val="INECar"/>
    <w:qFormat/>
    <w:rsid w:val="00AB3A94"/>
  </w:style>
  <w:style w:type="character" w:customStyle="1" w:styleId="INECar">
    <w:name w:val="INE Car"/>
    <w:basedOn w:val="Fuentedeprrafopredeter"/>
    <w:link w:val="INE"/>
    <w:rsid w:val="00AB3A94"/>
    <w:rPr>
      <w:rFonts w:ascii="Arial" w:hAnsi="Arial"/>
      <w:sz w:val="24"/>
    </w:rPr>
  </w:style>
  <w:style w:type="character" w:customStyle="1" w:styleId="normaltextrun">
    <w:name w:val="normaltextrun"/>
    <w:basedOn w:val="Fuentedeprrafopredeter"/>
    <w:rsid w:val="00472140"/>
  </w:style>
  <w:style w:type="paragraph" w:customStyle="1" w:styleId="paragraph">
    <w:name w:val="paragraph"/>
    <w:basedOn w:val="Normal"/>
    <w:rsid w:val="0047214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MX"/>
    </w:rPr>
  </w:style>
  <w:style w:type="character" w:customStyle="1" w:styleId="eop">
    <w:name w:val="eop"/>
    <w:basedOn w:val="Fuentedeprrafopredeter"/>
    <w:rsid w:val="00837EC3"/>
  </w:style>
  <w:style w:type="character" w:customStyle="1" w:styleId="contextualspellingandgrammarerror">
    <w:name w:val="contextualspellingandgrammarerror"/>
    <w:basedOn w:val="Fuentedeprrafopredeter"/>
    <w:rsid w:val="0083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3B3367737EC848A8D6FD92B7554F55" ma:contentTypeVersion="2" ma:contentTypeDescription="Crear nuevo documento." ma:contentTypeScope="" ma:versionID="cf8333cf153b0559ad007b8fb099e785">
  <xsd:schema xmlns:xsd="http://www.w3.org/2001/XMLSchema" xmlns:xs="http://www.w3.org/2001/XMLSchema" xmlns:p="http://schemas.microsoft.com/office/2006/metadata/properties" xmlns:ns2="bd6db9be-d263-4391-baac-5d4528c43f89" targetNamespace="http://schemas.microsoft.com/office/2006/metadata/properties" ma:root="true" ma:fieldsID="d3996c65118cee664dbc9099307c0765" ns2:_="">
    <xsd:import namespace="bd6db9be-d263-4391-baac-5d4528c4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b9be-d263-4391-baac-5d4528c4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075F-C098-4D49-B82F-6E192B50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b9be-d263-4391-baac-5d4528c4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503FD-6957-4346-9081-54CACEAFD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6BE5B-D656-4BF5-BC6B-DC0BE7584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0AFF8-E4CD-4217-BB82-51955AE7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GARCIA MEJIA LUIS BERNARDO</cp:lastModifiedBy>
  <cp:revision>3</cp:revision>
  <cp:lastPrinted>2019-12-10T21:26:00Z</cp:lastPrinted>
  <dcterms:created xsi:type="dcterms:W3CDTF">2019-12-11T17:19:00Z</dcterms:created>
  <dcterms:modified xsi:type="dcterms:W3CDTF">2019-12-11T19:55:00Z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0x010100BC3B3367737EC848A8D6FD92B7554F55</vt:lpwstr>
  </property>
</Properties>
</file>