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46A" w:rsidRPr="00D3046A" w:rsidRDefault="003A2E49" w:rsidP="00D3046A">
      <w:pPr>
        <w:jc w:val="both"/>
        <w:rPr>
          <w:rFonts w:ascii="Arial" w:eastAsia="Arial" w:hAnsi="Arial"/>
          <w:b/>
          <w:sz w:val="24"/>
          <w:szCs w:val="24"/>
        </w:rPr>
      </w:pPr>
      <w:r>
        <w:rPr>
          <w:rFonts w:ascii="Arial" w:eastAsia="Arial" w:hAnsi="Arial"/>
          <w:b/>
          <w:sz w:val="24"/>
          <w:szCs w:val="24"/>
        </w:rPr>
        <w:t xml:space="preserve">ANTEPROYECTO DE </w:t>
      </w:r>
      <w:r w:rsidR="00D3046A" w:rsidRPr="00D3046A">
        <w:rPr>
          <w:rFonts w:ascii="Arial" w:eastAsia="Arial" w:hAnsi="Arial"/>
          <w:b/>
          <w:sz w:val="24"/>
          <w:szCs w:val="24"/>
        </w:rPr>
        <w:t>ACUERDO DEL CONSEJO GENERAL DEL INSTITUTO NACIONAL ELECTORAL POR EL QUE SE APRUEBA EL CATÁLOGO DE PROGRAMAS DE RADIO Y TELEVISIÓN QUE DIFUNDEN NOTICIAS, QUE DEBERÁ CONSIDERARSE PARA EL MONITOREO DE LAS TRANSMISIONES DURANTE LAS PRECAMPAÑAS Y CAMPAÑAS FEDERALES DEL PROCESO ELECTORAL FEDERAL 2020-2021</w:t>
      </w:r>
    </w:p>
    <w:p w:rsidR="00D3046A" w:rsidRPr="00046A30" w:rsidRDefault="00D3046A" w:rsidP="00B40A70">
      <w:pPr>
        <w:jc w:val="both"/>
        <w:rPr>
          <w:rFonts w:ascii="Arial" w:eastAsia="Arial" w:hAnsi="Arial"/>
          <w:b/>
          <w:sz w:val="24"/>
          <w:szCs w:val="24"/>
        </w:rPr>
      </w:pPr>
    </w:p>
    <w:p w:rsidR="00F94FF2" w:rsidRPr="002172DF" w:rsidRDefault="00F94FF2" w:rsidP="002172DF">
      <w:pPr>
        <w:rPr>
          <w:rFonts w:ascii="Times New Roman" w:eastAsia="Times New Roman" w:hAnsi="Times New Roman"/>
          <w:sz w:val="24"/>
          <w:szCs w:val="24"/>
        </w:rPr>
      </w:pPr>
    </w:p>
    <w:p w:rsidR="008C5778" w:rsidRDefault="008C5778" w:rsidP="008C5778">
      <w:pPr>
        <w:autoSpaceDE w:val="0"/>
        <w:autoSpaceDN w:val="0"/>
        <w:adjustRightInd w:val="0"/>
        <w:jc w:val="center"/>
        <w:rPr>
          <w:rFonts w:ascii="Arial" w:hAnsi="Arial"/>
          <w:b/>
          <w:bCs/>
          <w:sz w:val="24"/>
          <w:szCs w:val="24"/>
          <w:lang w:val="de-DE"/>
        </w:rPr>
      </w:pPr>
      <w:bookmarkStart w:id="0" w:name="page3"/>
      <w:bookmarkEnd w:id="0"/>
      <w:r w:rsidRPr="004F2FF4">
        <w:rPr>
          <w:rFonts w:ascii="Arial" w:hAnsi="Arial"/>
          <w:b/>
          <w:bCs/>
          <w:sz w:val="24"/>
          <w:szCs w:val="24"/>
          <w:lang w:val="de-DE"/>
        </w:rPr>
        <w:t>A n t e c e d e n t e s</w:t>
      </w:r>
    </w:p>
    <w:p w:rsidR="00D3046A" w:rsidRDefault="00D3046A" w:rsidP="008C5778">
      <w:pPr>
        <w:autoSpaceDE w:val="0"/>
        <w:autoSpaceDN w:val="0"/>
        <w:adjustRightInd w:val="0"/>
        <w:jc w:val="center"/>
        <w:rPr>
          <w:rFonts w:ascii="Arial" w:hAnsi="Arial"/>
          <w:b/>
          <w:bCs/>
          <w:sz w:val="24"/>
          <w:szCs w:val="24"/>
          <w:lang w:val="de-DE"/>
        </w:rPr>
      </w:pPr>
    </w:p>
    <w:p w:rsidR="00D3046A" w:rsidRPr="008B7782" w:rsidRDefault="00D3046A" w:rsidP="008C5778">
      <w:pPr>
        <w:autoSpaceDE w:val="0"/>
        <w:autoSpaceDN w:val="0"/>
        <w:adjustRightInd w:val="0"/>
        <w:jc w:val="center"/>
        <w:rPr>
          <w:rFonts w:ascii="Arial" w:hAnsi="Arial"/>
          <w:b/>
          <w:bCs/>
          <w:sz w:val="24"/>
          <w:szCs w:val="24"/>
          <w:lang w:val="de-DE"/>
        </w:rPr>
      </w:pPr>
    </w:p>
    <w:p w:rsidR="00D3046A" w:rsidRDefault="00D3046A" w:rsidP="00BB09EE">
      <w:pPr>
        <w:numPr>
          <w:ilvl w:val="0"/>
          <w:numId w:val="3"/>
        </w:numPr>
        <w:autoSpaceDE w:val="0"/>
        <w:autoSpaceDN w:val="0"/>
        <w:adjustRightInd w:val="0"/>
        <w:contextualSpacing/>
        <w:jc w:val="both"/>
        <w:rPr>
          <w:rFonts w:ascii="Arial" w:hAnsi="Arial"/>
          <w:bCs/>
          <w:sz w:val="24"/>
          <w:szCs w:val="24"/>
        </w:rPr>
      </w:pPr>
      <w:r w:rsidRPr="00D3046A">
        <w:rPr>
          <w:rFonts w:ascii="Arial" w:hAnsi="Arial"/>
          <w:b/>
          <w:sz w:val="24"/>
          <w:szCs w:val="24"/>
        </w:rPr>
        <w:t>Reforma legal político-electoral</w:t>
      </w:r>
      <w:r w:rsidRPr="00D3046A">
        <w:rPr>
          <w:rFonts w:ascii="Arial" w:hAnsi="Arial"/>
          <w:bCs/>
          <w:sz w:val="24"/>
          <w:szCs w:val="24"/>
        </w:rPr>
        <w:t xml:space="preserve">. El veintitrés de mayo de dos mil catorce, se publicó en el Diario Oficial de la Federación el Decreto por el que se expide la Ley General de Instituciones y Procedimientos Electorales; y se reforman y adicionan diversas disposiciones de la Ley General del Sistema de Medios de Impugnación en Materia Electoral, de la Ley Orgánica del Poder Judicial de la Federación y de la Ley Federal de Responsabilidades Administrativas de los Servidores Públicos. </w:t>
      </w:r>
    </w:p>
    <w:p w:rsidR="008B7782" w:rsidRDefault="008B7782" w:rsidP="008B7782">
      <w:pPr>
        <w:autoSpaceDE w:val="0"/>
        <w:autoSpaceDN w:val="0"/>
        <w:adjustRightInd w:val="0"/>
        <w:ind w:left="720"/>
        <w:contextualSpacing/>
        <w:jc w:val="both"/>
        <w:rPr>
          <w:rFonts w:ascii="Arial" w:hAnsi="Arial"/>
          <w:b/>
          <w:sz w:val="24"/>
          <w:szCs w:val="24"/>
        </w:rPr>
      </w:pPr>
    </w:p>
    <w:p w:rsidR="008B7782" w:rsidRPr="008B7782" w:rsidRDefault="008B7782" w:rsidP="008B7782">
      <w:pPr>
        <w:numPr>
          <w:ilvl w:val="0"/>
          <w:numId w:val="8"/>
        </w:numPr>
        <w:autoSpaceDE w:val="0"/>
        <w:autoSpaceDN w:val="0"/>
        <w:adjustRightInd w:val="0"/>
        <w:ind w:hanging="720"/>
        <w:contextualSpacing/>
        <w:jc w:val="both"/>
        <w:rPr>
          <w:rFonts w:ascii="Arial" w:hAnsi="Arial"/>
          <w:sz w:val="24"/>
          <w:szCs w:val="24"/>
          <w:lang w:eastAsia="en-US"/>
        </w:rPr>
      </w:pPr>
      <w:r w:rsidRPr="008B7782">
        <w:rPr>
          <w:rFonts w:ascii="Arial" w:hAnsi="Arial"/>
          <w:b/>
          <w:bCs/>
          <w:sz w:val="24"/>
          <w:szCs w:val="24"/>
          <w:lang w:eastAsia="en-US"/>
        </w:rPr>
        <w:t>Resultados del monitoreo de noticieros</w:t>
      </w:r>
      <w:r w:rsidRPr="008B7782">
        <w:rPr>
          <w:rFonts w:ascii="Arial" w:hAnsi="Arial"/>
          <w:sz w:val="24"/>
          <w:szCs w:val="24"/>
          <w:lang w:eastAsia="en-US"/>
        </w:rPr>
        <w:t xml:space="preserve">. </w:t>
      </w:r>
      <w:r w:rsidRPr="008B7782">
        <w:rPr>
          <w:rFonts w:ascii="Arial" w:hAnsi="Arial" w:cs="Times New Roman"/>
          <w:sz w:val="24"/>
          <w:szCs w:val="24"/>
          <w:lang w:eastAsia="en-US"/>
        </w:rPr>
        <w:t>El dieciocho de julio de dos mil dieciocho, en sesión ordinaria del Consejo General, se presentó el “</w:t>
      </w:r>
      <w:r w:rsidRPr="008B7782">
        <w:rPr>
          <w:rFonts w:ascii="Arial" w:hAnsi="Arial" w:cs="Times New Roman"/>
          <w:i/>
          <w:iCs/>
          <w:sz w:val="24"/>
          <w:szCs w:val="24"/>
          <w:lang w:eastAsia="en-US"/>
        </w:rPr>
        <w:t>Informe sobre el Monitoreo de Noticieros y la difusión de sus resultados durante el periodo de Campañas (Periodo acumulado del 30 de marzo al 27 de junio de 2018)</w:t>
      </w:r>
      <w:r w:rsidRPr="008B7782">
        <w:rPr>
          <w:rFonts w:ascii="Arial" w:hAnsi="Arial" w:cs="Times New Roman"/>
          <w:sz w:val="24"/>
          <w:szCs w:val="24"/>
          <w:lang w:eastAsia="en-US"/>
        </w:rPr>
        <w:t>”, mediante el cual se dieron a conocer los resultados del monitoreo realizado</w:t>
      </w:r>
      <w:r w:rsidR="00777433">
        <w:rPr>
          <w:rFonts w:ascii="Arial" w:hAnsi="Arial" w:cs="Times New Roman"/>
          <w:sz w:val="24"/>
          <w:szCs w:val="24"/>
          <w:lang w:eastAsia="en-US"/>
        </w:rPr>
        <w:t xml:space="preserve">. </w:t>
      </w:r>
      <w:r w:rsidRPr="008B7782">
        <w:rPr>
          <w:rFonts w:ascii="Arial" w:hAnsi="Arial"/>
          <w:sz w:val="24"/>
          <w:szCs w:val="24"/>
          <w:lang w:eastAsia="en-US"/>
        </w:rPr>
        <w:t xml:space="preserve">Dentro de </w:t>
      </w:r>
      <w:r w:rsidR="00777433">
        <w:rPr>
          <w:rFonts w:ascii="Arial" w:hAnsi="Arial"/>
          <w:sz w:val="24"/>
          <w:szCs w:val="24"/>
          <w:lang w:eastAsia="en-US"/>
        </w:rPr>
        <w:t xml:space="preserve">éstos </w:t>
      </w:r>
      <w:r w:rsidRPr="008B7782">
        <w:rPr>
          <w:rFonts w:ascii="Arial" w:hAnsi="Arial"/>
          <w:sz w:val="24"/>
          <w:szCs w:val="24"/>
          <w:lang w:eastAsia="en-US"/>
        </w:rPr>
        <w:t xml:space="preserve">se encuentran los reportados a continuación: </w:t>
      </w:r>
    </w:p>
    <w:p w:rsidR="008B7782" w:rsidRPr="00532191" w:rsidRDefault="008B7782" w:rsidP="008B7782">
      <w:pPr>
        <w:pStyle w:val="Prrafodelista"/>
        <w:rPr>
          <w:rStyle w:val="Hipervnculo"/>
          <w:rFonts w:ascii="Arial" w:hAnsi="Arial"/>
          <w:sz w:val="24"/>
          <w:szCs w:val="24"/>
        </w:rPr>
      </w:pPr>
    </w:p>
    <w:p w:rsidR="008B7782" w:rsidRPr="00532191" w:rsidRDefault="008B7782" w:rsidP="008B7782">
      <w:pPr>
        <w:pStyle w:val="Prrafodelista"/>
        <w:jc w:val="both"/>
        <w:rPr>
          <w:rStyle w:val="Hipervnculo"/>
          <w:rFonts w:ascii="Arial" w:hAnsi="Arial"/>
          <w:b/>
          <w:bCs/>
          <w:color w:val="auto"/>
          <w:sz w:val="24"/>
          <w:szCs w:val="24"/>
          <w:u w:val="none"/>
        </w:rPr>
      </w:pPr>
      <w:r w:rsidRPr="00532191">
        <w:rPr>
          <w:rStyle w:val="Hipervnculo"/>
          <w:rFonts w:ascii="Arial" w:hAnsi="Arial"/>
          <w:b/>
          <w:bCs/>
          <w:color w:val="auto"/>
          <w:sz w:val="24"/>
          <w:szCs w:val="24"/>
          <w:u w:val="none"/>
        </w:rPr>
        <w:t>PRECAMPAÑA</w:t>
      </w:r>
    </w:p>
    <w:p w:rsidR="008B7782" w:rsidRPr="00532191" w:rsidRDefault="008B7782" w:rsidP="008B7782">
      <w:pPr>
        <w:pStyle w:val="Prrafodelista"/>
        <w:jc w:val="both"/>
        <w:rPr>
          <w:rStyle w:val="Hipervnculo"/>
          <w:rFonts w:ascii="Arial" w:hAnsi="Arial"/>
          <w:color w:val="auto"/>
          <w:sz w:val="24"/>
          <w:szCs w:val="24"/>
          <w:u w:val="none"/>
        </w:rPr>
      </w:pPr>
    </w:p>
    <w:p w:rsidR="008B7782" w:rsidRPr="00532191" w:rsidRDefault="008B7782" w:rsidP="008B7782">
      <w:pPr>
        <w:pStyle w:val="Prrafodelista"/>
        <w:jc w:val="both"/>
        <w:rPr>
          <w:rStyle w:val="Hipervnculo"/>
          <w:rFonts w:ascii="Arial" w:hAnsi="Arial"/>
          <w:color w:val="auto"/>
          <w:sz w:val="24"/>
          <w:szCs w:val="24"/>
          <w:u w:val="none"/>
        </w:rPr>
      </w:pPr>
      <w:r w:rsidRPr="00532191">
        <w:rPr>
          <w:rStyle w:val="Hipervnculo"/>
          <w:rFonts w:ascii="Arial" w:hAnsi="Arial"/>
          <w:color w:val="auto"/>
          <w:sz w:val="24"/>
          <w:szCs w:val="24"/>
          <w:u w:val="none"/>
        </w:rPr>
        <w:t>En este periodo, la UNAM presentó nueve informes semanales sobre las Precampañas para Presidente, Senadores y Diputados, y ocho informes acumulados correspondiente al periodo del 14 de diciembre 2017 al 11 de febrero 2018.</w:t>
      </w:r>
    </w:p>
    <w:p w:rsidR="008B7782" w:rsidRDefault="008B7782" w:rsidP="008B7782">
      <w:pPr>
        <w:pStyle w:val="Prrafodelista"/>
        <w:jc w:val="both"/>
        <w:rPr>
          <w:rStyle w:val="Hipervnculo"/>
          <w:rFonts w:ascii="Arial" w:hAnsi="Arial"/>
          <w:color w:val="auto"/>
          <w:sz w:val="24"/>
          <w:szCs w:val="24"/>
          <w:u w:val="none"/>
        </w:rPr>
      </w:pPr>
      <w:r w:rsidRPr="00532191">
        <w:rPr>
          <w:rStyle w:val="Hipervnculo"/>
          <w:rFonts w:ascii="Arial" w:hAnsi="Arial"/>
          <w:color w:val="auto"/>
          <w:sz w:val="24"/>
          <w:szCs w:val="24"/>
          <w:u w:val="none"/>
        </w:rPr>
        <w:t>El tiempo total de horas efectivas monitoreadas por la UNAM durante las Precampañas fue de: 4,479 horas, 06 minutos, 02 segundos y el tiempo total efectivo monitoreado por la UNAM fue:</w:t>
      </w:r>
    </w:p>
    <w:p w:rsidR="008B7782" w:rsidRPr="008B2DEF" w:rsidRDefault="008B7782" w:rsidP="008B7782">
      <w:pPr>
        <w:pStyle w:val="Prrafodelista"/>
        <w:jc w:val="both"/>
        <w:rPr>
          <w:rStyle w:val="Hipervnculo"/>
          <w:rFonts w:ascii="Arial" w:hAnsi="Arial"/>
        </w:rPr>
      </w:pPr>
    </w:p>
    <w:tbl>
      <w:tblPr>
        <w:tblW w:w="6200" w:type="dxa"/>
        <w:tblInd w:w="704" w:type="dxa"/>
        <w:tblCellMar>
          <w:left w:w="70" w:type="dxa"/>
          <w:right w:w="70" w:type="dxa"/>
        </w:tblCellMar>
        <w:tblLook w:val="04A0" w:firstRow="1" w:lastRow="0" w:firstColumn="1" w:lastColumn="0" w:noHBand="0" w:noVBand="1"/>
      </w:tblPr>
      <w:tblGrid>
        <w:gridCol w:w="2594"/>
        <w:gridCol w:w="1025"/>
        <w:gridCol w:w="1116"/>
        <w:gridCol w:w="1503"/>
      </w:tblGrid>
      <w:tr w:rsidR="008B7782" w:rsidRPr="008B2DEF" w:rsidTr="00580B4F">
        <w:trPr>
          <w:trHeight w:val="288"/>
          <w:tblHeader/>
        </w:trPr>
        <w:tc>
          <w:tcPr>
            <w:tcW w:w="6200" w:type="dxa"/>
            <w:gridSpan w:val="4"/>
            <w:tcBorders>
              <w:top w:val="single" w:sz="4" w:space="0" w:color="auto"/>
              <w:left w:val="single" w:sz="4" w:space="0" w:color="auto"/>
              <w:bottom w:val="single" w:sz="4" w:space="0" w:color="auto"/>
              <w:right w:val="single" w:sz="4" w:space="0" w:color="auto"/>
            </w:tcBorders>
            <w:shd w:val="clear" w:color="000000" w:fill="D5007F"/>
            <w:vAlign w:val="center"/>
            <w:hideMark/>
          </w:tcPr>
          <w:p w:rsidR="008B7782" w:rsidRPr="008B2DEF" w:rsidRDefault="008B7782" w:rsidP="00580B4F">
            <w:pPr>
              <w:jc w:val="center"/>
              <w:rPr>
                <w:rFonts w:ascii="Arial Narrow" w:eastAsia="Times New Roman" w:hAnsi="Arial Narrow" w:cs="Times New Roman"/>
                <w:b/>
                <w:bCs/>
                <w:color w:val="FFFFFF"/>
              </w:rPr>
            </w:pPr>
            <w:r w:rsidRPr="008B2DEF">
              <w:rPr>
                <w:rFonts w:ascii="Arial Narrow" w:eastAsia="Times New Roman" w:hAnsi="Arial Narrow" w:cs="Times New Roman"/>
                <w:b/>
                <w:bCs/>
                <w:color w:val="FFFFFF"/>
                <w:lang w:val="es-ES_tradnl"/>
              </w:rPr>
              <w:t>Tiempo monitoreado total</w:t>
            </w:r>
          </w:p>
        </w:tc>
      </w:tr>
      <w:tr w:rsidR="008B7782" w:rsidRPr="008B2DEF" w:rsidTr="00580B4F">
        <w:trPr>
          <w:trHeight w:val="288"/>
          <w:tblHeader/>
        </w:trPr>
        <w:tc>
          <w:tcPr>
            <w:tcW w:w="2594" w:type="dxa"/>
            <w:tcBorders>
              <w:top w:val="nil"/>
              <w:left w:val="single" w:sz="4" w:space="0" w:color="auto"/>
              <w:bottom w:val="single" w:sz="4" w:space="0" w:color="auto"/>
              <w:right w:val="single" w:sz="4" w:space="0" w:color="auto"/>
            </w:tcBorders>
            <w:shd w:val="clear" w:color="000000" w:fill="D6DCE4"/>
            <w:vAlign w:val="center"/>
            <w:hideMark/>
          </w:tcPr>
          <w:p w:rsidR="008B7782" w:rsidRPr="008B2DEF" w:rsidRDefault="008B7782" w:rsidP="00580B4F">
            <w:pPr>
              <w:jc w:val="center"/>
              <w:rPr>
                <w:rFonts w:ascii="Arial Narrow" w:eastAsia="Times New Roman" w:hAnsi="Arial Narrow" w:cs="Times New Roman"/>
                <w:b/>
                <w:bCs/>
                <w:color w:val="000000"/>
              </w:rPr>
            </w:pPr>
            <w:r w:rsidRPr="008B2DEF">
              <w:rPr>
                <w:rFonts w:ascii="Arial Narrow" w:eastAsia="Times New Roman" w:hAnsi="Arial Narrow" w:cs="Times New Roman"/>
                <w:b/>
                <w:bCs/>
                <w:color w:val="000000"/>
                <w:lang w:val="es-ES_tradnl"/>
              </w:rPr>
              <w:t>TIPO</w:t>
            </w:r>
          </w:p>
        </w:tc>
        <w:tc>
          <w:tcPr>
            <w:tcW w:w="1002" w:type="dxa"/>
            <w:tcBorders>
              <w:top w:val="nil"/>
              <w:left w:val="nil"/>
              <w:bottom w:val="single" w:sz="4" w:space="0" w:color="auto"/>
              <w:right w:val="single" w:sz="4" w:space="0" w:color="auto"/>
            </w:tcBorders>
            <w:shd w:val="clear" w:color="000000" w:fill="D6DCE4"/>
            <w:noWrap/>
            <w:vAlign w:val="center"/>
            <w:hideMark/>
          </w:tcPr>
          <w:p w:rsidR="008B7782" w:rsidRPr="008B2DEF" w:rsidRDefault="008B7782" w:rsidP="00580B4F">
            <w:pPr>
              <w:jc w:val="center"/>
              <w:rPr>
                <w:rFonts w:ascii="Arial Narrow" w:eastAsia="Times New Roman" w:hAnsi="Arial Narrow" w:cs="Times New Roman"/>
                <w:b/>
                <w:bCs/>
                <w:color w:val="000000"/>
              </w:rPr>
            </w:pPr>
            <w:r w:rsidRPr="008B2DEF">
              <w:rPr>
                <w:rFonts w:ascii="Arial Narrow" w:eastAsia="Times New Roman" w:hAnsi="Arial Narrow" w:cs="Times New Roman"/>
                <w:b/>
                <w:bCs/>
                <w:color w:val="000000"/>
                <w:lang w:val="es-ES_tradnl"/>
              </w:rPr>
              <w:t>RADIO</w:t>
            </w:r>
          </w:p>
        </w:tc>
        <w:tc>
          <w:tcPr>
            <w:tcW w:w="1101" w:type="dxa"/>
            <w:tcBorders>
              <w:top w:val="nil"/>
              <w:left w:val="nil"/>
              <w:bottom w:val="single" w:sz="4" w:space="0" w:color="auto"/>
              <w:right w:val="single" w:sz="4" w:space="0" w:color="auto"/>
            </w:tcBorders>
            <w:shd w:val="clear" w:color="000000" w:fill="D6DCE4"/>
            <w:noWrap/>
            <w:vAlign w:val="center"/>
            <w:hideMark/>
          </w:tcPr>
          <w:p w:rsidR="008B7782" w:rsidRPr="008B2DEF" w:rsidRDefault="008B7782" w:rsidP="00580B4F">
            <w:pPr>
              <w:jc w:val="center"/>
              <w:rPr>
                <w:rFonts w:ascii="Arial Narrow" w:eastAsia="Times New Roman" w:hAnsi="Arial Narrow" w:cs="Times New Roman"/>
                <w:b/>
                <w:bCs/>
                <w:color w:val="000000"/>
              </w:rPr>
            </w:pPr>
            <w:r w:rsidRPr="008B2DEF">
              <w:rPr>
                <w:rFonts w:ascii="Arial Narrow" w:eastAsia="Times New Roman" w:hAnsi="Arial Narrow" w:cs="Times New Roman"/>
                <w:b/>
                <w:bCs/>
                <w:color w:val="000000"/>
                <w:lang w:val="es-ES_tradnl"/>
              </w:rPr>
              <w:t>TELEVISIÓN</w:t>
            </w:r>
          </w:p>
        </w:tc>
        <w:tc>
          <w:tcPr>
            <w:tcW w:w="1503" w:type="dxa"/>
            <w:tcBorders>
              <w:top w:val="nil"/>
              <w:left w:val="nil"/>
              <w:bottom w:val="single" w:sz="4" w:space="0" w:color="auto"/>
              <w:right w:val="single" w:sz="4" w:space="0" w:color="auto"/>
            </w:tcBorders>
            <w:shd w:val="clear" w:color="000000" w:fill="D6DCE4"/>
            <w:vAlign w:val="center"/>
            <w:hideMark/>
          </w:tcPr>
          <w:p w:rsidR="008B7782" w:rsidRPr="008B2DEF" w:rsidRDefault="008B7782" w:rsidP="00580B4F">
            <w:pPr>
              <w:jc w:val="center"/>
              <w:rPr>
                <w:rFonts w:ascii="Arial Narrow" w:eastAsia="Times New Roman" w:hAnsi="Arial Narrow" w:cs="Times New Roman"/>
                <w:b/>
                <w:bCs/>
                <w:color w:val="000000"/>
              </w:rPr>
            </w:pPr>
            <w:r w:rsidRPr="008B2DEF">
              <w:rPr>
                <w:rFonts w:ascii="Arial Narrow" w:eastAsia="Times New Roman" w:hAnsi="Arial Narrow" w:cs="Times New Roman"/>
                <w:b/>
                <w:bCs/>
                <w:color w:val="000000"/>
                <w:lang w:val="es-ES_tradnl"/>
              </w:rPr>
              <w:t>TOTAL</w:t>
            </w:r>
          </w:p>
        </w:tc>
      </w:tr>
      <w:tr w:rsidR="008B7782" w:rsidRPr="008B2DEF" w:rsidTr="00580B4F">
        <w:trPr>
          <w:trHeight w:val="288"/>
        </w:trPr>
        <w:tc>
          <w:tcPr>
            <w:tcW w:w="2594" w:type="dxa"/>
            <w:tcBorders>
              <w:top w:val="nil"/>
              <w:left w:val="single" w:sz="4" w:space="0" w:color="auto"/>
              <w:bottom w:val="single" w:sz="4" w:space="0" w:color="auto"/>
              <w:right w:val="single" w:sz="4" w:space="0" w:color="auto"/>
            </w:tcBorders>
            <w:shd w:val="clear" w:color="auto" w:fill="auto"/>
            <w:noWrap/>
            <w:vAlign w:val="center"/>
            <w:hideMark/>
          </w:tcPr>
          <w:p w:rsidR="008B7782" w:rsidRPr="008B2DEF" w:rsidRDefault="008B7782" w:rsidP="00580B4F">
            <w:pPr>
              <w:jc w:val="center"/>
              <w:rPr>
                <w:rFonts w:ascii="Arial Narrow" w:eastAsia="Times New Roman" w:hAnsi="Arial Narrow" w:cs="Times New Roman"/>
                <w:b/>
                <w:bCs/>
                <w:color w:val="000000"/>
              </w:rPr>
            </w:pPr>
            <w:r w:rsidRPr="008B2DEF">
              <w:rPr>
                <w:rFonts w:ascii="Arial Narrow" w:eastAsia="Times New Roman" w:hAnsi="Arial Narrow" w:cs="Times New Roman"/>
                <w:b/>
                <w:bCs/>
                <w:color w:val="000000"/>
                <w:lang w:val="es-ES_tradnl"/>
              </w:rPr>
              <w:t>Noticiero</w:t>
            </w:r>
          </w:p>
        </w:tc>
        <w:tc>
          <w:tcPr>
            <w:tcW w:w="1002" w:type="dxa"/>
            <w:tcBorders>
              <w:top w:val="nil"/>
              <w:left w:val="nil"/>
              <w:bottom w:val="single" w:sz="4" w:space="0" w:color="auto"/>
              <w:right w:val="single" w:sz="4" w:space="0" w:color="auto"/>
            </w:tcBorders>
            <w:shd w:val="clear" w:color="auto" w:fill="auto"/>
            <w:noWrap/>
            <w:vAlign w:val="center"/>
            <w:hideMark/>
          </w:tcPr>
          <w:p w:rsidR="008B7782" w:rsidRPr="008B2DEF" w:rsidRDefault="008B7782" w:rsidP="00580B4F">
            <w:pPr>
              <w:jc w:val="center"/>
              <w:rPr>
                <w:rFonts w:ascii="Arial Narrow" w:eastAsia="Times New Roman" w:hAnsi="Arial Narrow" w:cs="Times New Roman"/>
                <w:color w:val="000000"/>
              </w:rPr>
            </w:pPr>
            <w:r w:rsidRPr="008B2DEF">
              <w:rPr>
                <w:rFonts w:ascii="Arial Narrow" w:eastAsia="Times New Roman" w:hAnsi="Arial Narrow" w:cs="Times New Roman"/>
                <w:color w:val="000000"/>
                <w:lang w:val="es-ES_tradnl"/>
              </w:rPr>
              <w:t>1,672:57:41</w:t>
            </w:r>
          </w:p>
        </w:tc>
        <w:tc>
          <w:tcPr>
            <w:tcW w:w="1101" w:type="dxa"/>
            <w:tcBorders>
              <w:top w:val="nil"/>
              <w:left w:val="nil"/>
              <w:bottom w:val="single" w:sz="4" w:space="0" w:color="auto"/>
              <w:right w:val="single" w:sz="4" w:space="0" w:color="auto"/>
            </w:tcBorders>
            <w:shd w:val="clear" w:color="auto" w:fill="auto"/>
            <w:noWrap/>
            <w:vAlign w:val="center"/>
            <w:hideMark/>
          </w:tcPr>
          <w:p w:rsidR="008B7782" w:rsidRPr="008B2DEF" w:rsidRDefault="008B7782" w:rsidP="00580B4F">
            <w:pPr>
              <w:jc w:val="center"/>
              <w:rPr>
                <w:rFonts w:ascii="Arial Narrow" w:eastAsia="Times New Roman" w:hAnsi="Arial Narrow" w:cs="Times New Roman"/>
                <w:color w:val="000000"/>
              </w:rPr>
            </w:pPr>
            <w:r w:rsidRPr="008B2DEF">
              <w:rPr>
                <w:rFonts w:ascii="Arial Narrow" w:eastAsia="Times New Roman" w:hAnsi="Arial Narrow" w:cs="Times New Roman"/>
                <w:color w:val="000000"/>
                <w:lang w:val="es-ES_tradnl"/>
              </w:rPr>
              <w:t>1,978:03:22</w:t>
            </w:r>
          </w:p>
        </w:tc>
        <w:tc>
          <w:tcPr>
            <w:tcW w:w="1503" w:type="dxa"/>
            <w:tcBorders>
              <w:top w:val="nil"/>
              <w:left w:val="nil"/>
              <w:bottom w:val="single" w:sz="4" w:space="0" w:color="auto"/>
              <w:right w:val="single" w:sz="4" w:space="0" w:color="auto"/>
            </w:tcBorders>
            <w:shd w:val="clear" w:color="auto" w:fill="auto"/>
            <w:noWrap/>
            <w:vAlign w:val="center"/>
            <w:hideMark/>
          </w:tcPr>
          <w:p w:rsidR="008B7782" w:rsidRPr="008B2DEF" w:rsidRDefault="008B7782" w:rsidP="00580B4F">
            <w:pPr>
              <w:jc w:val="center"/>
              <w:rPr>
                <w:rFonts w:ascii="Arial Narrow" w:eastAsia="Times New Roman" w:hAnsi="Arial Narrow" w:cs="Times New Roman"/>
                <w:color w:val="000000"/>
              </w:rPr>
            </w:pPr>
            <w:r w:rsidRPr="008B2DEF">
              <w:rPr>
                <w:rFonts w:ascii="Arial Narrow" w:eastAsia="Times New Roman" w:hAnsi="Arial Narrow" w:cs="Times New Roman"/>
                <w:color w:val="000000"/>
                <w:lang w:val="es-ES_tradnl"/>
              </w:rPr>
              <w:t>3,651:01:03</w:t>
            </w:r>
          </w:p>
        </w:tc>
      </w:tr>
      <w:tr w:rsidR="008B7782" w:rsidRPr="008B2DEF" w:rsidTr="00580B4F">
        <w:trPr>
          <w:trHeight w:val="288"/>
        </w:trPr>
        <w:tc>
          <w:tcPr>
            <w:tcW w:w="2594" w:type="dxa"/>
            <w:tcBorders>
              <w:top w:val="nil"/>
              <w:left w:val="single" w:sz="4" w:space="0" w:color="auto"/>
              <w:bottom w:val="single" w:sz="4" w:space="0" w:color="auto"/>
              <w:right w:val="single" w:sz="4" w:space="0" w:color="auto"/>
            </w:tcBorders>
            <w:shd w:val="clear" w:color="auto" w:fill="auto"/>
            <w:noWrap/>
            <w:vAlign w:val="center"/>
            <w:hideMark/>
          </w:tcPr>
          <w:p w:rsidR="008B7782" w:rsidRPr="008B2DEF" w:rsidRDefault="008B7782" w:rsidP="00580B4F">
            <w:pPr>
              <w:jc w:val="center"/>
              <w:rPr>
                <w:rFonts w:ascii="Arial Narrow" w:eastAsia="Times New Roman" w:hAnsi="Arial Narrow" w:cs="Times New Roman"/>
                <w:b/>
                <w:bCs/>
                <w:color w:val="000000"/>
              </w:rPr>
            </w:pPr>
            <w:r w:rsidRPr="008B2DEF">
              <w:rPr>
                <w:rFonts w:ascii="Arial Narrow" w:eastAsia="Times New Roman" w:hAnsi="Arial Narrow" w:cs="Times New Roman"/>
                <w:b/>
                <w:bCs/>
                <w:color w:val="000000"/>
                <w:lang w:val="es-ES_tradnl"/>
              </w:rPr>
              <w:t>Espectáculo y revista</w:t>
            </w:r>
          </w:p>
        </w:tc>
        <w:tc>
          <w:tcPr>
            <w:tcW w:w="1002" w:type="dxa"/>
            <w:tcBorders>
              <w:top w:val="nil"/>
              <w:left w:val="nil"/>
              <w:bottom w:val="single" w:sz="4" w:space="0" w:color="auto"/>
              <w:right w:val="single" w:sz="4" w:space="0" w:color="auto"/>
            </w:tcBorders>
            <w:shd w:val="clear" w:color="auto" w:fill="auto"/>
            <w:noWrap/>
            <w:vAlign w:val="center"/>
            <w:hideMark/>
          </w:tcPr>
          <w:p w:rsidR="008B7782" w:rsidRPr="008B2DEF" w:rsidRDefault="008B7782" w:rsidP="00580B4F">
            <w:pPr>
              <w:jc w:val="center"/>
              <w:rPr>
                <w:rFonts w:ascii="Arial Narrow" w:eastAsia="Times New Roman" w:hAnsi="Arial Narrow" w:cs="Times New Roman"/>
                <w:color w:val="000000"/>
              </w:rPr>
            </w:pPr>
            <w:r w:rsidRPr="008B2DEF">
              <w:rPr>
                <w:rFonts w:ascii="Arial Narrow" w:eastAsia="Times New Roman" w:hAnsi="Arial Narrow" w:cs="Times New Roman"/>
                <w:color w:val="000000"/>
                <w:lang w:val="es-ES_tradnl"/>
              </w:rPr>
              <w:t>380:30:44</w:t>
            </w:r>
          </w:p>
        </w:tc>
        <w:tc>
          <w:tcPr>
            <w:tcW w:w="1101" w:type="dxa"/>
            <w:tcBorders>
              <w:top w:val="nil"/>
              <w:left w:val="nil"/>
              <w:bottom w:val="single" w:sz="4" w:space="0" w:color="auto"/>
              <w:right w:val="single" w:sz="4" w:space="0" w:color="auto"/>
            </w:tcBorders>
            <w:shd w:val="clear" w:color="auto" w:fill="auto"/>
            <w:noWrap/>
            <w:vAlign w:val="center"/>
            <w:hideMark/>
          </w:tcPr>
          <w:p w:rsidR="008B7782" w:rsidRPr="008B2DEF" w:rsidRDefault="008B7782" w:rsidP="00580B4F">
            <w:pPr>
              <w:jc w:val="center"/>
              <w:rPr>
                <w:rFonts w:ascii="Arial Narrow" w:eastAsia="Times New Roman" w:hAnsi="Arial Narrow" w:cs="Times New Roman"/>
                <w:color w:val="000000"/>
              </w:rPr>
            </w:pPr>
            <w:r w:rsidRPr="008B2DEF">
              <w:rPr>
                <w:rFonts w:ascii="Arial Narrow" w:eastAsia="Times New Roman" w:hAnsi="Arial Narrow" w:cs="Times New Roman"/>
                <w:color w:val="000000"/>
                <w:lang w:val="es-ES_tradnl"/>
              </w:rPr>
              <w:t>447:34:15</w:t>
            </w:r>
          </w:p>
        </w:tc>
        <w:tc>
          <w:tcPr>
            <w:tcW w:w="1503" w:type="dxa"/>
            <w:tcBorders>
              <w:top w:val="nil"/>
              <w:left w:val="nil"/>
              <w:bottom w:val="single" w:sz="4" w:space="0" w:color="auto"/>
              <w:right w:val="single" w:sz="4" w:space="0" w:color="auto"/>
            </w:tcBorders>
            <w:shd w:val="clear" w:color="auto" w:fill="auto"/>
            <w:noWrap/>
            <w:vAlign w:val="center"/>
            <w:hideMark/>
          </w:tcPr>
          <w:p w:rsidR="008B7782" w:rsidRPr="008B2DEF" w:rsidRDefault="008B7782" w:rsidP="00580B4F">
            <w:pPr>
              <w:jc w:val="center"/>
              <w:rPr>
                <w:rFonts w:ascii="Arial Narrow" w:eastAsia="Times New Roman" w:hAnsi="Arial Narrow" w:cs="Times New Roman"/>
                <w:color w:val="000000"/>
              </w:rPr>
            </w:pPr>
            <w:r w:rsidRPr="008B2DEF">
              <w:rPr>
                <w:rFonts w:ascii="Arial Narrow" w:eastAsia="Times New Roman" w:hAnsi="Arial Narrow" w:cs="Times New Roman"/>
                <w:color w:val="000000"/>
                <w:lang w:val="es-ES_tradnl"/>
              </w:rPr>
              <w:t>828:04:59</w:t>
            </w:r>
          </w:p>
        </w:tc>
      </w:tr>
      <w:tr w:rsidR="008B7782" w:rsidRPr="008B2DEF" w:rsidTr="00580B4F">
        <w:trPr>
          <w:trHeight w:val="288"/>
        </w:trPr>
        <w:tc>
          <w:tcPr>
            <w:tcW w:w="2594" w:type="dxa"/>
            <w:tcBorders>
              <w:top w:val="nil"/>
              <w:left w:val="single" w:sz="4" w:space="0" w:color="auto"/>
              <w:bottom w:val="single" w:sz="4" w:space="0" w:color="auto"/>
              <w:right w:val="single" w:sz="4" w:space="0" w:color="auto"/>
            </w:tcBorders>
            <w:shd w:val="clear" w:color="000000" w:fill="FFFFFF"/>
            <w:noWrap/>
            <w:vAlign w:val="center"/>
            <w:hideMark/>
          </w:tcPr>
          <w:p w:rsidR="008B7782" w:rsidRPr="008B2DEF" w:rsidRDefault="008B7782" w:rsidP="00580B4F">
            <w:pPr>
              <w:jc w:val="center"/>
              <w:rPr>
                <w:rFonts w:ascii="Arial Narrow" w:eastAsia="Times New Roman" w:hAnsi="Arial Narrow" w:cs="Times New Roman"/>
                <w:b/>
                <w:bCs/>
                <w:color w:val="000000"/>
              </w:rPr>
            </w:pPr>
            <w:r w:rsidRPr="008B2DEF">
              <w:rPr>
                <w:rFonts w:ascii="Arial Narrow" w:eastAsia="Times New Roman" w:hAnsi="Arial Narrow" w:cs="Times New Roman"/>
                <w:b/>
                <w:bCs/>
                <w:color w:val="000000"/>
                <w:lang w:val="es-ES_tradnl"/>
              </w:rPr>
              <w:t>Total</w:t>
            </w:r>
          </w:p>
        </w:tc>
        <w:tc>
          <w:tcPr>
            <w:tcW w:w="1002" w:type="dxa"/>
            <w:tcBorders>
              <w:top w:val="nil"/>
              <w:left w:val="nil"/>
              <w:bottom w:val="single" w:sz="4" w:space="0" w:color="auto"/>
              <w:right w:val="single" w:sz="4" w:space="0" w:color="auto"/>
            </w:tcBorders>
            <w:shd w:val="clear" w:color="000000" w:fill="FFFFFF"/>
            <w:noWrap/>
            <w:vAlign w:val="center"/>
            <w:hideMark/>
          </w:tcPr>
          <w:p w:rsidR="008B7782" w:rsidRPr="008B2DEF" w:rsidRDefault="008B7782" w:rsidP="00580B4F">
            <w:pPr>
              <w:jc w:val="center"/>
              <w:rPr>
                <w:rFonts w:ascii="Arial Narrow" w:eastAsia="Times New Roman" w:hAnsi="Arial Narrow" w:cs="Times New Roman"/>
                <w:b/>
                <w:bCs/>
                <w:color w:val="000000"/>
              </w:rPr>
            </w:pPr>
            <w:r w:rsidRPr="008B2DEF">
              <w:rPr>
                <w:rFonts w:ascii="Arial Narrow" w:eastAsia="Times New Roman" w:hAnsi="Arial Narrow" w:cs="Times New Roman"/>
                <w:b/>
                <w:bCs/>
                <w:color w:val="000000"/>
                <w:lang w:val="es-ES_tradnl"/>
              </w:rPr>
              <w:t>2,053:28:25</w:t>
            </w:r>
          </w:p>
        </w:tc>
        <w:tc>
          <w:tcPr>
            <w:tcW w:w="1101" w:type="dxa"/>
            <w:tcBorders>
              <w:top w:val="nil"/>
              <w:left w:val="nil"/>
              <w:bottom w:val="single" w:sz="4" w:space="0" w:color="auto"/>
              <w:right w:val="single" w:sz="4" w:space="0" w:color="auto"/>
            </w:tcBorders>
            <w:shd w:val="clear" w:color="000000" w:fill="FFFFFF"/>
            <w:noWrap/>
            <w:vAlign w:val="center"/>
            <w:hideMark/>
          </w:tcPr>
          <w:p w:rsidR="008B7782" w:rsidRPr="008B2DEF" w:rsidRDefault="008B7782" w:rsidP="00580B4F">
            <w:pPr>
              <w:jc w:val="center"/>
              <w:rPr>
                <w:rFonts w:ascii="Arial Narrow" w:eastAsia="Times New Roman" w:hAnsi="Arial Narrow" w:cs="Times New Roman"/>
                <w:b/>
                <w:bCs/>
                <w:color w:val="000000"/>
              </w:rPr>
            </w:pPr>
            <w:r w:rsidRPr="008B2DEF">
              <w:rPr>
                <w:rFonts w:ascii="Arial Narrow" w:eastAsia="Times New Roman" w:hAnsi="Arial Narrow" w:cs="Times New Roman"/>
                <w:b/>
                <w:bCs/>
                <w:color w:val="000000"/>
                <w:lang w:val="es-ES_tradnl"/>
              </w:rPr>
              <w:t>2,425:37:37</w:t>
            </w:r>
          </w:p>
        </w:tc>
        <w:tc>
          <w:tcPr>
            <w:tcW w:w="1503" w:type="dxa"/>
            <w:tcBorders>
              <w:top w:val="nil"/>
              <w:left w:val="nil"/>
              <w:bottom w:val="single" w:sz="4" w:space="0" w:color="auto"/>
              <w:right w:val="single" w:sz="4" w:space="0" w:color="auto"/>
            </w:tcBorders>
            <w:shd w:val="clear" w:color="000000" w:fill="FFFFFF"/>
            <w:noWrap/>
            <w:vAlign w:val="center"/>
            <w:hideMark/>
          </w:tcPr>
          <w:p w:rsidR="008B7782" w:rsidRPr="008B2DEF" w:rsidRDefault="008B7782" w:rsidP="00580B4F">
            <w:pPr>
              <w:jc w:val="center"/>
              <w:rPr>
                <w:rFonts w:ascii="Arial Narrow" w:eastAsia="Times New Roman" w:hAnsi="Arial Narrow" w:cs="Times New Roman"/>
                <w:b/>
                <w:bCs/>
                <w:color w:val="000000"/>
              </w:rPr>
            </w:pPr>
            <w:r w:rsidRPr="008B2DEF">
              <w:rPr>
                <w:rFonts w:ascii="Arial Narrow" w:eastAsia="Times New Roman" w:hAnsi="Arial Narrow" w:cs="Times New Roman"/>
                <w:b/>
                <w:bCs/>
                <w:color w:val="000000"/>
                <w:lang w:val="es-ES_tradnl"/>
              </w:rPr>
              <w:t>4,479:06:02</w:t>
            </w:r>
          </w:p>
        </w:tc>
      </w:tr>
    </w:tbl>
    <w:p w:rsidR="008B7782" w:rsidRPr="008B7782" w:rsidRDefault="008B7782" w:rsidP="008B7782">
      <w:pPr>
        <w:ind w:left="720"/>
        <w:jc w:val="both"/>
        <w:rPr>
          <w:rFonts w:ascii="Arial" w:hAnsi="Arial"/>
          <w:sz w:val="24"/>
          <w:szCs w:val="24"/>
        </w:rPr>
      </w:pPr>
      <w:r w:rsidRPr="008B7782">
        <w:rPr>
          <w:rFonts w:ascii="Arial" w:hAnsi="Arial"/>
          <w:sz w:val="24"/>
          <w:szCs w:val="24"/>
        </w:rPr>
        <w:lastRenderedPageBreak/>
        <w:t>El tiempo total dedicado a las precampañas electorales de cada partido político, coalición o candidaturas independientes fue:</w:t>
      </w:r>
    </w:p>
    <w:p w:rsidR="008B7782" w:rsidRPr="008B2DEF" w:rsidRDefault="008B7782" w:rsidP="008B7782">
      <w:pPr>
        <w:ind w:left="720"/>
        <w:jc w:val="both"/>
        <w:rPr>
          <w:rFonts w:ascii="Arial" w:hAnsi="Arial"/>
        </w:rPr>
      </w:pPr>
    </w:p>
    <w:tbl>
      <w:tblPr>
        <w:tblW w:w="7233" w:type="dxa"/>
        <w:tblInd w:w="704" w:type="dxa"/>
        <w:tblCellMar>
          <w:left w:w="70" w:type="dxa"/>
          <w:right w:w="70" w:type="dxa"/>
        </w:tblCellMar>
        <w:tblLook w:val="04A0" w:firstRow="1" w:lastRow="0" w:firstColumn="1" w:lastColumn="0" w:noHBand="0" w:noVBand="1"/>
      </w:tblPr>
      <w:tblGrid>
        <w:gridCol w:w="1847"/>
        <w:gridCol w:w="1188"/>
        <w:gridCol w:w="1106"/>
        <w:gridCol w:w="1592"/>
        <w:gridCol w:w="1701"/>
      </w:tblGrid>
      <w:tr w:rsidR="008B7782" w:rsidRPr="008B2DEF" w:rsidTr="00580B4F">
        <w:trPr>
          <w:trHeight w:val="288"/>
          <w:tblHeader/>
        </w:trPr>
        <w:tc>
          <w:tcPr>
            <w:tcW w:w="7233" w:type="dxa"/>
            <w:gridSpan w:val="5"/>
            <w:tcBorders>
              <w:top w:val="single" w:sz="4" w:space="0" w:color="auto"/>
              <w:left w:val="single" w:sz="4" w:space="0" w:color="auto"/>
              <w:bottom w:val="single" w:sz="4" w:space="0" w:color="auto"/>
              <w:right w:val="single" w:sz="4" w:space="0" w:color="auto"/>
            </w:tcBorders>
            <w:shd w:val="clear" w:color="000000" w:fill="D5007F"/>
            <w:vAlign w:val="center"/>
            <w:hideMark/>
          </w:tcPr>
          <w:p w:rsidR="008B7782" w:rsidRPr="008B2DEF" w:rsidRDefault="008B7782" w:rsidP="00580B4F">
            <w:pPr>
              <w:jc w:val="center"/>
              <w:rPr>
                <w:rFonts w:ascii="Arial Narrow" w:eastAsia="Times New Roman" w:hAnsi="Arial Narrow" w:cs="Times New Roman"/>
                <w:b/>
                <w:bCs/>
                <w:color w:val="FFFFFF"/>
              </w:rPr>
            </w:pPr>
            <w:r w:rsidRPr="008B2DEF">
              <w:rPr>
                <w:rFonts w:ascii="Arial Narrow" w:eastAsia="Times New Roman" w:hAnsi="Arial Narrow" w:cs="Times New Roman"/>
                <w:b/>
                <w:bCs/>
                <w:color w:val="FFFFFF"/>
                <w:lang w:val="es-ES_tradnl"/>
              </w:rPr>
              <w:t>Tiempo total dedicado</w:t>
            </w:r>
          </w:p>
        </w:tc>
      </w:tr>
      <w:tr w:rsidR="008B7782" w:rsidRPr="008B2DEF" w:rsidTr="00580B4F">
        <w:trPr>
          <w:trHeight w:val="288"/>
          <w:tblHeader/>
        </w:trPr>
        <w:tc>
          <w:tcPr>
            <w:tcW w:w="1847" w:type="dxa"/>
            <w:tcBorders>
              <w:top w:val="nil"/>
              <w:left w:val="single" w:sz="4" w:space="0" w:color="auto"/>
              <w:bottom w:val="single" w:sz="4" w:space="0" w:color="auto"/>
              <w:right w:val="single" w:sz="4" w:space="0" w:color="auto"/>
            </w:tcBorders>
            <w:shd w:val="clear" w:color="000000" w:fill="D6DCE4"/>
            <w:vAlign w:val="center"/>
            <w:hideMark/>
          </w:tcPr>
          <w:p w:rsidR="008B7782" w:rsidRPr="008B2DEF" w:rsidRDefault="008B7782" w:rsidP="00580B4F">
            <w:pPr>
              <w:jc w:val="center"/>
              <w:rPr>
                <w:rFonts w:ascii="Arial Narrow" w:eastAsia="Times New Roman" w:hAnsi="Arial Narrow" w:cs="Times New Roman"/>
                <w:b/>
                <w:bCs/>
                <w:color w:val="000000"/>
              </w:rPr>
            </w:pPr>
            <w:r w:rsidRPr="008B2DEF">
              <w:rPr>
                <w:rFonts w:ascii="Arial Narrow" w:eastAsia="Times New Roman" w:hAnsi="Arial Narrow" w:cs="Times New Roman"/>
                <w:b/>
                <w:bCs/>
                <w:color w:val="000000"/>
                <w:lang w:val="es-ES_tradnl"/>
              </w:rPr>
              <w:t>TIPO</w:t>
            </w:r>
          </w:p>
        </w:tc>
        <w:tc>
          <w:tcPr>
            <w:tcW w:w="1083" w:type="dxa"/>
            <w:tcBorders>
              <w:top w:val="nil"/>
              <w:left w:val="nil"/>
              <w:bottom w:val="single" w:sz="4" w:space="0" w:color="auto"/>
              <w:right w:val="single" w:sz="4" w:space="0" w:color="auto"/>
            </w:tcBorders>
            <w:shd w:val="clear" w:color="000000" w:fill="D6DCE4"/>
            <w:noWrap/>
            <w:vAlign w:val="center"/>
            <w:hideMark/>
          </w:tcPr>
          <w:p w:rsidR="008B7782" w:rsidRPr="008B2DEF" w:rsidRDefault="008B7782" w:rsidP="00580B4F">
            <w:pPr>
              <w:jc w:val="center"/>
              <w:rPr>
                <w:rFonts w:ascii="Arial Narrow" w:eastAsia="Times New Roman" w:hAnsi="Arial Narrow" w:cs="Times New Roman"/>
                <w:b/>
                <w:bCs/>
                <w:color w:val="000000"/>
              </w:rPr>
            </w:pPr>
            <w:r w:rsidRPr="008B2DEF">
              <w:rPr>
                <w:rFonts w:ascii="Arial Narrow" w:eastAsia="Times New Roman" w:hAnsi="Arial Narrow" w:cs="Times New Roman"/>
                <w:b/>
                <w:bCs/>
                <w:color w:val="000000"/>
                <w:lang w:val="es-ES_tradnl"/>
              </w:rPr>
              <w:t>PRESIDENTE</w:t>
            </w:r>
          </w:p>
        </w:tc>
        <w:tc>
          <w:tcPr>
            <w:tcW w:w="1010" w:type="dxa"/>
            <w:tcBorders>
              <w:top w:val="nil"/>
              <w:left w:val="nil"/>
              <w:bottom w:val="single" w:sz="4" w:space="0" w:color="auto"/>
              <w:right w:val="single" w:sz="4" w:space="0" w:color="auto"/>
            </w:tcBorders>
            <w:shd w:val="clear" w:color="000000" w:fill="D6DCE4"/>
            <w:noWrap/>
            <w:vAlign w:val="center"/>
            <w:hideMark/>
          </w:tcPr>
          <w:p w:rsidR="008B7782" w:rsidRPr="008B2DEF" w:rsidRDefault="008B7782" w:rsidP="00580B4F">
            <w:pPr>
              <w:jc w:val="center"/>
              <w:rPr>
                <w:rFonts w:ascii="Arial Narrow" w:eastAsia="Times New Roman" w:hAnsi="Arial Narrow" w:cs="Times New Roman"/>
                <w:b/>
                <w:bCs/>
                <w:color w:val="000000"/>
              </w:rPr>
            </w:pPr>
            <w:r w:rsidRPr="008B2DEF">
              <w:rPr>
                <w:rFonts w:ascii="Arial Narrow" w:eastAsia="Times New Roman" w:hAnsi="Arial Narrow" w:cs="Times New Roman"/>
                <w:b/>
                <w:bCs/>
                <w:color w:val="000000"/>
                <w:lang w:val="es-ES_tradnl"/>
              </w:rPr>
              <w:t>DIPUTADOS</w:t>
            </w:r>
          </w:p>
        </w:tc>
        <w:tc>
          <w:tcPr>
            <w:tcW w:w="1592" w:type="dxa"/>
            <w:tcBorders>
              <w:top w:val="nil"/>
              <w:left w:val="nil"/>
              <w:bottom w:val="single" w:sz="4" w:space="0" w:color="auto"/>
              <w:right w:val="single" w:sz="4" w:space="0" w:color="auto"/>
            </w:tcBorders>
            <w:shd w:val="clear" w:color="000000" w:fill="D6DCE4"/>
            <w:noWrap/>
            <w:vAlign w:val="center"/>
            <w:hideMark/>
          </w:tcPr>
          <w:p w:rsidR="008B7782" w:rsidRPr="008B2DEF" w:rsidRDefault="008B7782" w:rsidP="00580B4F">
            <w:pPr>
              <w:jc w:val="center"/>
              <w:rPr>
                <w:rFonts w:ascii="Arial Narrow" w:eastAsia="Times New Roman" w:hAnsi="Arial Narrow" w:cs="Times New Roman"/>
                <w:b/>
                <w:bCs/>
                <w:color w:val="000000"/>
              </w:rPr>
            </w:pPr>
            <w:r w:rsidRPr="008B2DEF">
              <w:rPr>
                <w:rFonts w:ascii="Arial Narrow" w:eastAsia="Times New Roman" w:hAnsi="Arial Narrow" w:cs="Times New Roman"/>
                <w:b/>
                <w:bCs/>
                <w:color w:val="000000"/>
                <w:lang w:val="es-ES_tradnl"/>
              </w:rPr>
              <w:t>SENADORES</w:t>
            </w:r>
          </w:p>
        </w:tc>
        <w:tc>
          <w:tcPr>
            <w:tcW w:w="1701" w:type="dxa"/>
            <w:tcBorders>
              <w:top w:val="nil"/>
              <w:left w:val="nil"/>
              <w:bottom w:val="single" w:sz="4" w:space="0" w:color="auto"/>
              <w:right w:val="single" w:sz="4" w:space="0" w:color="auto"/>
            </w:tcBorders>
            <w:shd w:val="clear" w:color="000000" w:fill="D6DCE4"/>
            <w:vAlign w:val="center"/>
            <w:hideMark/>
          </w:tcPr>
          <w:p w:rsidR="008B7782" w:rsidRPr="008B2DEF" w:rsidRDefault="008B7782" w:rsidP="00580B4F">
            <w:pPr>
              <w:jc w:val="center"/>
              <w:rPr>
                <w:rFonts w:ascii="Arial Narrow" w:eastAsia="Times New Roman" w:hAnsi="Arial Narrow" w:cs="Times New Roman"/>
                <w:b/>
                <w:bCs/>
                <w:color w:val="000000"/>
              </w:rPr>
            </w:pPr>
            <w:r w:rsidRPr="008B2DEF">
              <w:rPr>
                <w:rFonts w:ascii="Arial Narrow" w:eastAsia="Times New Roman" w:hAnsi="Arial Narrow" w:cs="Times New Roman"/>
                <w:b/>
                <w:bCs/>
                <w:color w:val="000000"/>
                <w:lang w:val="es-ES_tradnl"/>
              </w:rPr>
              <w:t>TOTAL</w:t>
            </w:r>
          </w:p>
        </w:tc>
      </w:tr>
      <w:tr w:rsidR="008B7782" w:rsidRPr="008B2DEF" w:rsidTr="00580B4F">
        <w:trPr>
          <w:trHeight w:val="288"/>
        </w:trPr>
        <w:tc>
          <w:tcPr>
            <w:tcW w:w="1847" w:type="dxa"/>
            <w:tcBorders>
              <w:top w:val="nil"/>
              <w:left w:val="single" w:sz="4" w:space="0" w:color="auto"/>
              <w:bottom w:val="single" w:sz="4" w:space="0" w:color="auto"/>
              <w:right w:val="single" w:sz="4" w:space="0" w:color="auto"/>
            </w:tcBorders>
            <w:shd w:val="clear" w:color="auto" w:fill="auto"/>
            <w:noWrap/>
            <w:vAlign w:val="center"/>
            <w:hideMark/>
          </w:tcPr>
          <w:p w:rsidR="008B7782" w:rsidRPr="008B2DEF" w:rsidRDefault="008B7782" w:rsidP="00580B4F">
            <w:pPr>
              <w:jc w:val="center"/>
              <w:rPr>
                <w:rFonts w:ascii="Arial Narrow" w:eastAsia="Times New Roman" w:hAnsi="Arial Narrow" w:cs="Times New Roman"/>
                <w:b/>
                <w:bCs/>
                <w:color w:val="000000"/>
              </w:rPr>
            </w:pPr>
            <w:r w:rsidRPr="008B2DEF">
              <w:rPr>
                <w:rFonts w:ascii="Arial Narrow" w:eastAsia="Times New Roman" w:hAnsi="Arial Narrow" w:cs="Times New Roman"/>
                <w:b/>
                <w:bCs/>
                <w:color w:val="000000"/>
                <w:lang w:val="es-ES_tradnl"/>
              </w:rPr>
              <w:t>Noticiero</w:t>
            </w:r>
          </w:p>
        </w:tc>
        <w:tc>
          <w:tcPr>
            <w:tcW w:w="1083" w:type="dxa"/>
            <w:tcBorders>
              <w:top w:val="nil"/>
              <w:left w:val="nil"/>
              <w:bottom w:val="single" w:sz="4" w:space="0" w:color="auto"/>
              <w:right w:val="single" w:sz="4" w:space="0" w:color="auto"/>
            </w:tcBorders>
            <w:shd w:val="clear" w:color="auto" w:fill="auto"/>
            <w:noWrap/>
            <w:vAlign w:val="center"/>
            <w:hideMark/>
          </w:tcPr>
          <w:p w:rsidR="008B7782" w:rsidRPr="008B2DEF" w:rsidRDefault="008B7782" w:rsidP="00580B4F">
            <w:pPr>
              <w:jc w:val="center"/>
              <w:rPr>
                <w:rFonts w:ascii="Arial Narrow" w:eastAsia="Times New Roman" w:hAnsi="Arial Narrow" w:cs="Times New Roman"/>
                <w:color w:val="000000"/>
              </w:rPr>
            </w:pPr>
            <w:r w:rsidRPr="008B2DEF">
              <w:rPr>
                <w:rFonts w:ascii="Arial Narrow" w:eastAsia="Times New Roman" w:hAnsi="Arial Narrow" w:cs="Times New Roman"/>
                <w:color w:val="000000"/>
                <w:lang w:val="es-ES_tradnl"/>
              </w:rPr>
              <w:t>397:33:29</w:t>
            </w:r>
          </w:p>
        </w:tc>
        <w:tc>
          <w:tcPr>
            <w:tcW w:w="1010" w:type="dxa"/>
            <w:tcBorders>
              <w:top w:val="nil"/>
              <w:left w:val="nil"/>
              <w:bottom w:val="single" w:sz="4" w:space="0" w:color="auto"/>
              <w:right w:val="single" w:sz="4" w:space="0" w:color="auto"/>
            </w:tcBorders>
            <w:shd w:val="clear" w:color="auto" w:fill="auto"/>
            <w:noWrap/>
            <w:vAlign w:val="center"/>
            <w:hideMark/>
          </w:tcPr>
          <w:p w:rsidR="008B7782" w:rsidRPr="008B2DEF" w:rsidRDefault="008B7782" w:rsidP="00580B4F">
            <w:pPr>
              <w:jc w:val="center"/>
              <w:rPr>
                <w:rFonts w:ascii="Arial Narrow" w:eastAsia="Times New Roman" w:hAnsi="Arial Narrow" w:cs="Times New Roman"/>
                <w:color w:val="000000"/>
              </w:rPr>
            </w:pPr>
            <w:r w:rsidRPr="008B2DEF">
              <w:rPr>
                <w:rFonts w:ascii="Arial Narrow" w:eastAsia="Times New Roman" w:hAnsi="Arial Narrow" w:cs="Times New Roman"/>
                <w:color w:val="000000"/>
                <w:lang w:val="es-ES_tradnl"/>
              </w:rPr>
              <w:t>37:10:30</w:t>
            </w:r>
          </w:p>
        </w:tc>
        <w:tc>
          <w:tcPr>
            <w:tcW w:w="1592" w:type="dxa"/>
            <w:tcBorders>
              <w:top w:val="nil"/>
              <w:left w:val="nil"/>
              <w:bottom w:val="single" w:sz="4" w:space="0" w:color="auto"/>
              <w:right w:val="single" w:sz="4" w:space="0" w:color="auto"/>
            </w:tcBorders>
            <w:shd w:val="clear" w:color="auto" w:fill="auto"/>
            <w:noWrap/>
            <w:vAlign w:val="center"/>
            <w:hideMark/>
          </w:tcPr>
          <w:p w:rsidR="008B7782" w:rsidRPr="008B2DEF" w:rsidRDefault="008B7782" w:rsidP="00580B4F">
            <w:pPr>
              <w:jc w:val="center"/>
              <w:rPr>
                <w:rFonts w:ascii="Arial Narrow" w:eastAsia="Times New Roman" w:hAnsi="Arial Narrow" w:cs="Times New Roman"/>
                <w:color w:val="000000"/>
              </w:rPr>
            </w:pPr>
            <w:r w:rsidRPr="008B2DEF">
              <w:rPr>
                <w:rFonts w:ascii="Arial Narrow" w:eastAsia="Times New Roman" w:hAnsi="Arial Narrow" w:cs="Times New Roman"/>
                <w:color w:val="000000"/>
                <w:lang w:val="es-ES_tradnl"/>
              </w:rPr>
              <w:t>38:08:54</w:t>
            </w:r>
          </w:p>
        </w:tc>
        <w:tc>
          <w:tcPr>
            <w:tcW w:w="1701" w:type="dxa"/>
            <w:tcBorders>
              <w:top w:val="nil"/>
              <w:left w:val="nil"/>
              <w:bottom w:val="single" w:sz="4" w:space="0" w:color="auto"/>
              <w:right w:val="single" w:sz="4" w:space="0" w:color="auto"/>
            </w:tcBorders>
            <w:shd w:val="clear" w:color="auto" w:fill="auto"/>
            <w:noWrap/>
            <w:vAlign w:val="center"/>
            <w:hideMark/>
          </w:tcPr>
          <w:p w:rsidR="008B7782" w:rsidRPr="008B2DEF" w:rsidRDefault="008B7782" w:rsidP="00580B4F">
            <w:pPr>
              <w:jc w:val="center"/>
              <w:rPr>
                <w:rFonts w:ascii="Arial Narrow" w:eastAsia="Times New Roman" w:hAnsi="Arial Narrow" w:cs="Times New Roman"/>
                <w:color w:val="000000"/>
              </w:rPr>
            </w:pPr>
            <w:r w:rsidRPr="008B2DEF">
              <w:rPr>
                <w:rFonts w:ascii="Arial Narrow" w:eastAsia="Times New Roman" w:hAnsi="Arial Narrow" w:cs="Times New Roman"/>
                <w:color w:val="000000"/>
                <w:lang w:val="es-ES_tradnl"/>
              </w:rPr>
              <w:t>472:52:53</w:t>
            </w:r>
          </w:p>
        </w:tc>
      </w:tr>
      <w:tr w:rsidR="008B7782" w:rsidRPr="008B2DEF" w:rsidTr="00580B4F">
        <w:trPr>
          <w:trHeight w:val="288"/>
        </w:trPr>
        <w:tc>
          <w:tcPr>
            <w:tcW w:w="1847" w:type="dxa"/>
            <w:tcBorders>
              <w:top w:val="nil"/>
              <w:left w:val="single" w:sz="4" w:space="0" w:color="auto"/>
              <w:bottom w:val="single" w:sz="4" w:space="0" w:color="auto"/>
              <w:right w:val="single" w:sz="4" w:space="0" w:color="auto"/>
            </w:tcBorders>
            <w:shd w:val="clear" w:color="auto" w:fill="auto"/>
            <w:noWrap/>
            <w:vAlign w:val="center"/>
            <w:hideMark/>
          </w:tcPr>
          <w:p w:rsidR="008B7782" w:rsidRPr="008B2DEF" w:rsidRDefault="008B7782" w:rsidP="00580B4F">
            <w:pPr>
              <w:jc w:val="center"/>
              <w:rPr>
                <w:rFonts w:ascii="Arial Narrow" w:eastAsia="Times New Roman" w:hAnsi="Arial Narrow" w:cs="Times New Roman"/>
                <w:b/>
                <w:bCs/>
                <w:color w:val="000000"/>
              </w:rPr>
            </w:pPr>
            <w:r w:rsidRPr="008B2DEF">
              <w:rPr>
                <w:rFonts w:ascii="Arial Narrow" w:eastAsia="Times New Roman" w:hAnsi="Arial Narrow" w:cs="Times New Roman"/>
                <w:b/>
                <w:bCs/>
                <w:color w:val="000000"/>
                <w:lang w:val="es-ES_tradnl"/>
              </w:rPr>
              <w:t>Espectáculo y revista</w:t>
            </w:r>
          </w:p>
        </w:tc>
        <w:tc>
          <w:tcPr>
            <w:tcW w:w="1083" w:type="dxa"/>
            <w:tcBorders>
              <w:top w:val="nil"/>
              <w:left w:val="nil"/>
              <w:bottom w:val="single" w:sz="4" w:space="0" w:color="auto"/>
              <w:right w:val="single" w:sz="4" w:space="0" w:color="auto"/>
            </w:tcBorders>
            <w:shd w:val="clear" w:color="auto" w:fill="auto"/>
            <w:noWrap/>
            <w:vAlign w:val="center"/>
            <w:hideMark/>
          </w:tcPr>
          <w:p w:rsidR="008B7782" w:rsidRPr="008B2DEF" w:rsidRDefault="008B7782" w:rsidP="00580B4F">
            <w:pPr>
              <w:jc w:val="center"/>
              <w:rPr>
                <w:rFonts w:ascii="Arial Narrow" w:eastAsia="Times New Roman" w:hAnsi="Arial Narrow" w:cs="Times New Roman"/>
                <w:color w:val="000000"/>
              </w:rPr>
            </w:pPr>
            <w:r w:rsidRPr="008B2DEF">
              <w:rPr>
                <w:rFonts w:ascii="Arial Narrow" w:eastAsia="Times New Roman" w:hAnsi="Arial Narrow" w:cs="Times New Roman"/>
                <w:color w:val="000000"/>
                <w:lang w:val="es-ES_tradnl"/>
              </w:rPr>
              <w:t>12:00:30</w:t>
            </w:r>
          </w:p>
        </w:tc>
        <w:tc>
          <w:tcPr>
            <w:tcW w:w="1010" w:type="dxa"/>
            <w:tcBorders>
              <w:top w:val="nil"/>
              <w:left w:val="nil"/>
              <w:bottom w:val="single" w:sz="4" w:space="0" w:color="auto"/>
              <w:right w:val="single" w:sz="4" w:space="0" w:color="auto"/>
            </w:tcBorders>
            <w:shd w:val="clear" w:color="auto" w:fill="auto"/>
            <w:noWrap/>
            <w:vAlign w:val="center"/>
            <w:hideMark/>
          </w:tcPr>
          <w:p w:rsidR="008B7782" w:rsidRPr="008B2DEF" w:rsidRDefault="008B7782" w:rsidP="00580B4F">
            <w:pPr>
              <w:jc w:val="center"/>
              <w:rPr>
                <w:rFonts w:ascii="Arial Narrow" w:eastAsia="Times New Roman" w:hAnsi="Arial Narrow" w:cs="Times New Roman"/>
                <w:color w:val="000000"/>
              </w:rPr>
            </w:pPr>
            <w:r w:rsidRPr="008B2DEF">
              <w:rPr>
                <w:rFonts w:ascii="Arial Narrow" w:eastAsia="Times New Roman" w:hAnsi="Arial Narrow" w:cs="Times New Roman"/>
                <w:color w:val="000000"/>
                <w:lang w:val="es-ES_tradnl"/>
              </w:rPr>
              <w:t>02:39:37</w:t>
            </w:r>
          </w:p>
        </w:tc>
        <w:tc>
          <w:tcPr>
            <w:tcW w:w="1592" w:type="dxa"/>
            <w:tcBorders>
              <w:top w:val="nil"/>
              <w:left w:val="nil"/>
              <w:bottom w:val="single" w:sz="4" w:space="0" w:color="auto"/>
              <w:right w:val="single" w:sz="4" w:space="0" w:color="auto"/>
            </w:tcBorders>
            <w:shd w:val="clear" w:color="auto" w:fill="auto"/>
            <w:noWrap/>
            <w:vAlign w:val="center"/>
            <w:hideMark/>
          </w:tcPr>
          <w:p w:rsidR="008B7782" w:rsidRPr="008B2DEF" w:rsidRDefault="008B7782" w:rsidP="00580B4F">
            <w:pPr>
              <w:jc w:val="center"/>
              <w:rPr>
                <w:rFonts w:ascii="Arial Narrow" w:eastAsia="Times New Roman" w:hAnsi="Arial Narrow" w:cs="Times New Roman"/>
                <w:color w:val="000000"/>
              </w:rPr>
            </w:pPr>
            <w:r w:rsidRPr="008B2DEF">
              <w:rPr>
                <w:rFonts w:ascii="Arial Narrow" w:eastAsia="Times New Roman" w:hAnsi="Arial Narrow" w:cs="Times New Roman"/>
                <w:color w:val="000000"/>
                <w:lang w:val="es-ES_tradnl"/>
              </w:rPr>
              <w:t>02:16:12</w:t>
            </w:r>
          </w:p>
        </w:tc>
        <w:tc>
          <w:tcPr>
            <w:tcW w:w="1701" w:type="dxa"/>
            <w:tcBorders>
              <w:top w:val="nil"/>
              <w:left w:val="nil"/>
              <w:bottom w:val="single" w:sz="4" w:space="0" w:color="auto"/>
              <w:right w:val="single" w:sz="4" w:space="0" w:color="auto"/>
            </w:tcBorders>
            <w:shd w:val="clear" w:color="auto" w:fill="auto"/>
            <w:noWrap/>
            <w:vAlign w:val="center"/>
            <w:hideMark/>
          </w:tcPr>
          <w:p w:rsidR="008B7782" w:rsidRPr="008B2DEF" w:rsidRDefault="008B7782" w:rsidP="00580B4F">
            <w:pPr>
              <w:jc w:val="center"/>
              <w:rPr>
                <w:rFonts w:ascii="Arial Narrow" w:eastAsia="Times New Roman" w:hAnsi="Arial Narrow" w:cs="Times New Roman"/>
                <w:color w:val="000000"/>
              </w:rPr>
            </w:pPr>
            <w:r w:rsidRPr="008B2DEF">
              <w:rPr>
                <w:rFonts w:ascii="Arial Narrow" w:eastAsia="Times New Roman" w:hAnsi="Arial Narrow" w:cs="Times New Roman"/>
                <w:color w:val="000000"/>
                <w:lang w:val="es-ES_tradnl"/>
              </w:rPr>
              <w:t>16:56:19</w:t>
            </w:r>
          </w:p>
        </w:tc>
      </w:tr>
      <w:tr w:rsidR="008B7782" w:rsidRPr="008B2DEF" w:rsidTr="00580B4F">
        <w:trPr>
          <w:trHeight w:val="288"/>
        </w:trPr>
        <w:tc>
          <w:tcPr>
            <w:tcW w:w="1847" w:type="dxa"/>
            <w:tcBorders>
              <w:top w:val="nil"/>
              <w:left w:val="single" w:sz="4" w:space="0" w:color="auto"/>
              <w:bottom w:val="single" w:sz="4" w:space="0" w:color="auto"/>
              <w:right w:val="single" w:sz="4" w:space="0" w:color="auto"/>
            </w:tcBorders>
            <w:shd w:val="clear" w:color="000000" w:fill="FFFFFF"/>
            <w:noWrap/>
            <w:vAlign w:val="center"/>
            <w:hideMark/>
          </w:tcPr>
          <w:p w:rsidR="008B7782" w:rsidRPr="008B2DEF" w:rsidRDefault="008B7782" w:rsidP="00580B4F">
            <w:pPr>
              <w:jc w:val="center"/>
              <w:rPr>
                <w:rFonts w:ascii="Arial Narrow" w:eastAsia="Times New Roman" w:hAnsi="Arial Narrow" w:cs="Times New Roman"/>
                <w:b/>
                <w:bCs/>
                <w:color w:val="000000"/>
              </w:rPr>
            </w:pPr>
            <w:r w:rsidRPr="008B2DEF">
              <w:rPr>
                <w:rFonts w:ascii="Arial Narrow" w:eastAsia="Times New Roman" w:hAnsi="Arial Narrow" w:cs="Times New Roman"/>
                <w:b/>
                <w:bCs/>
                <w:color w:val="000000"/>
                <w:lang w:val="es-ES_tradnl"/>
              </w:rPr>
              <w:t>Total</w:t>
            </w:r>
          </w:p>
        </w:tc>
        <w:tc>
          <w:tcPr>
            <w:tcW w:w="1083" w:type="dxa"/>
            <w:tcBorders>
              <w:top w:val="nil"/>
              <w:left w:val="nil"/>
              <w:bottom w:val="single" w:sz="4" w:space="0" w:color="auto"/>
              <w:right w:val="single" w:sz="4" w:space="0" w:color="auto"/>
            </w:tcBorders>
            <w:shd w:val="clear" w:color="000000" w:fill="FFFFFF"/>
            <w:noWrap/>
            <w:vAlign w:val="center"/>
            <w:hideMark/>
          </w:tcPr>
          <w:p w:rsidR="008B7782" w:rsidRPr="008B2DEF" w:rsidRDefault="008B7782" w:rsidP="00580B4F">
            <w:pPr>
              <w:jc w:val="center"/>
              <w:rPr>
                <w:rFonts w:ascii="Arial Narrow" w:eastAsia="Times New Roman" w:hAnsi="Arial Narrow" w:cs="Times New Roman"/>
                <w:b/>
                <w:bCs/>
                <w:color w:val="000000"/>
              </w:rPr>
            </w:pPr>
            <w:r w:rsidRPr="008B2DEF">
              <w:rPr>
                <w:rFonts w:ascii="Arial Narrow" w:eastAsia="Times New Roman" w:hAnsi="Arial Narrow" w:cs="Times New Roman"/>
                <w:b/>
                <w:bCs/>
                <w:color w:val="000000"/>
                <w:lang w:val="es-ES_tradnl"/>
              </w:rPr>
              <w:t>409:33:59</w:t>
            </w:r>
          </w:p>
        </w:tc>
        <w:tc>
          <w:tcPr>
            <w:tcW w:w="1010" w:type="dxa"/>
            <w:tcBorders>
              <w:top w:val="nil"/>
              <w:left w:val="nil"/>
              <w:bottom w:val="single" w:sz="4" w:space="0" w:color="auto"/>
              <w:right w:val="single" w:sz="4" w:space="0" w:color="auto"/>
            </w:tcBorders>
            <w:shd w:val="clear" w:color="000000" w:fill="FFFFFF"/>
            <w:noWrap/>
            <w:vAlign w:val="center"/>
            <w:hideMark/>
          </w:tcPr>
          <w:p w:rsidR="008B7782" w:rsidRPr="008B2DEF" w:rsidRDefault="008B7782" w:rsidP="00580B4F">
            <w:pPr>
              <w:jc w:val="center"/>
              <w:rPr>
                <w:rFonts w:ascii="Arial Narrow" w:eastAsia="Times New Roman" w:hAnsi="Arial Narrow" w:cs="Times New Roman"/>
                <w:b/>
                <w:bCs/>
                <w:color w:val="000000"/>
              </w:rPr>
            </w:pPr>
            <w:r w:rsidRPr="008B2DEF">
              <w:rPr>
                <w:rFonts w:ascii="Arial Narrow" w:eastAsia="Times New Roman" w:hAnsi="Arial Narrow" w:cs="Times New Roman"/>
                <w:b/>
                <w:bCs/>
                <w:color w:val="000000"/>
                <w:lang w:val="es-ES_tradnl"/>
              </w:rPr>
              <w:t>39:50:07</w:t>
            </w:r>
          </w:p>
        </w:tc>
        <w:tc>
          <w:tcPr>
            <w:tcW w:w="1592" w:type="dxa"/>
            <w:tcBorders>
              <w:top w:val="nil"/>
              <w:left w:val="nil"/>
              <w:bottom w:val="single" w:sz="4" w:space="0" w:color="auto"/>
              <w:right w:val="single" w:sz="4" w:space="0" w:color="auto"/>
            </w:tcBorders>
            <w:shd w:val="clear" w:color="000000" w:fill="FFFFFF"/>
            <w:noWrap/>
            <w:vAlign w:val="center"/>
            <w:hideMark/>
          </w:tcPr>
          <w:p w:rsidR="008B7782" w:rsidRPr="008B2DEF" w:rsidRDefault="008B7782" w:rsidP="00580B4F">
            <w:pPr>
              <w:jc w:val="center"/>
              <w:rPr>
                <w:rFonts w:ascii="Arial Narrow" w:eastAsia="Times New Roman" w:hAnsi="Arial Narrow" w:cs="Times New Roman"/>
                <w:b/>
                <w:bCs/>
                <w:color w:val="000000"/>
              </w:rPr>
            </w:pPr>
            <w:r w:rsidRPr="008B2DEF">
              <w:rPr>
                <w:rFonts w:ascii="Arial Narrow" w:eastAsia="Times New Roman" w:hAnsi="Arial Narrow" w:cs="Times New Roman"/>
                <w:b/>
                <w:bCs/>
                <w:color w:val="000000"/>
                <w:lang w:val="es-ES_tradnl"/>
              </w:rPr>
              <w:t>40:25:06</w:t>
            </w:r>
          </w:p>
        </w:tc>
        <w:tc>
          <w:tcPr>
            <w:tcW w:w="1701" w:type="dxa"/>
            <w:tcBorders>
              <w:top w:val="nil"/>
              <w:left w:val="nil"/>
              <w:bottom w:val="single" w:sz="4" w:space="0" w:color="auto"/>
              <w:right w:val="single" w:sz="4" w:space="0" w:color="auto"/>
            </w:tcBorders>
            <w:shd w:val="clear" w:color="000000" w:fill="FFFFFF"/>
            <w:noWrap/>
            <w:vAlign w:val="center"/>
            <w:hideMark/>
          </w:tcPr>
          <w:p w:rsidR="008B7782" w:rsidRPr="008B2DEF" w:rsidRDefault="008B7782" w:rsidP="00580B4F">
            <w:pPr>
              <w:jc w:val="center"/>
              <w:rPr>
                <w:rFonts w:ascii="Arial Narrow" w:eastAsia="Times New Roman" w:hAnsi="Arial Narrow" w:cs="Times New Roman"/>
                <w:b/>
                <w:bCs/>
                <w:color w:val="000000"/>
              </w:rPr>
            </w:pPr>
            <w:r w:rsidRPr="008B2DEF">
              <w:rPr>
                <w:rFonts w:ascii="Arial Narrow" w:eastAsia="Times New Roman" w:hAnsi="Arial Narrow" w:cs="Times New Roman"/>
                <w:b/>
                <w:bCs/>
                <w:color w:val="000000"/>
                <w:lang w:val="es-ES_tradnl"/>
              </w:rPr>
              <w:t>489:49:12</w:t>
            </w:r>
          </w:p>
        </w:tc>
      </w:tr>
    </w:tbl>
    <w:p w:rsidR="008B7782" w:rsidRDefault="008B7782" w:rsidP="008B7782">
      <w:pPr>
        <w:ind w:left="720"/>
        <w:jc w:val="both"/>
        <w:rPr>
          <w:rFonts w:ascii="Arial" w:hAnsi="Arial"/>
          <w:sz w:val="24"/>
          <w:szCs w:val="24"/>
        </w:rPr>
      </w:pPr>
    </w:p>
    <w:p w:rsidR="008B7782" w:rsidRDefault="008B7782" w:rsidP="008B7782">
      <w:pPr>
        <w:ind w:left="720"/>
        <w:jc w:val="both"/>
        <w:rPr>
          <w:rFonts w:ascii="Arial" w:hAnsi="Arial"/>
          <w:sz w:val="24"/>
          <w:szCs w:val="24"/>
        </w:rPr>
      </w:pPr>
      <w:r w:rsidRPr="00532191">
        <w:rPr>
          <w:rFonts w:ascii="Arial" w:hAnsi="Arial"/>
          <w:sz w:val="24"/>
          <w:szCs w:val="24"/>
        </w:rPr>
        <w:t xml:space="preserve">De igual forma, en el periodo se transmitieron </w:t>
      </w:r>
      <w:r w:rsidRPr="00532191">
        <w:rPr>
          <w:rFonts w:ascii="Arial" w:hAnsi="Arial"/>
          <w:b/>
          <w:sz w:val="24"/>
          <w:szCs w:val="24"/>
        </w:rPr>
        <w:t>78,388</w:t>
      </w:r>
      <w:r w:rsidRPr="00532191">
        <w:rPr>
          <w:rFonts w:ascii="Arial" w:hAnsi="Arial"/>
          <w:sz w:val="24"/>
          <w:szCs w:val="24"/>
        </w:rPr>
        <w:t xml:space="preserve"> promocionales en los que se reportaron los resultados del monitoreo realizado por la UNAM (</w:t>
      </w:r>
      <w:r w:rsidRPr="00532191">
        <w:rPr>
          <w:rFonts w:ascii="Arial" w:hAnsi="Arial"/>
          <w:b/>
          <w:sz w:val="24"/>
          <w:szCs w:val="24"/>
        </w:rPr>
        <w:t>47,684</w:t>
      </w:r>
      <w:r w:rsidRPr="00532191">
        <w:rPr>
          <w:rFonts w:ascii="Arial" w:hAnsi="Arial"/>
          <w:sz w:val="24"/>
          <w:szCs w:val="24"/>
        </w:rPr>
        <w:t xml:space="preserve"> en radio y </w:t>
      </w:r>
      <w:r w:rsidRPr="00532191">
        <w:rPr>
          <w:rFonts w:ascii="Arial" w:hAnsi="Arial"/>
          <w:b/>
          <w:sz w:val="24"/>
          <w:szCs w:val="24"/>
        </w:rPr>
        <w:t>30,704</w:t>
      </w:r>
      <w:r w:rsidRPr="00532191">
        <w:rPr>
          <w:rFonts w:ascii="Arial" w:hAnsi="Arial"/>
          <w:sz w:val="24"/>
          <w:szCs w:val="24"/>
        </w:rPr>
        <w:t xml:space="preserve"> en televisión).</w:t>
      </w:r>
    </w:p>
    <w:p w:rsidR="008B7782" w:rsidRPr="00532191" w:rsidRDefault="008B7782" w:rsidP="008B7782">
      <w:pPr>
        <w:ind w:left="720"/>
        <w:jc w:val="both"/>
        <w:rPr>
          <w:rFonts w:ascii="Arial" w:hAnsi="Arial"/>
          <w:sz w:val="24"/>
          <w:szCs w:val="24"/>
        </w:rPr>
      </w:pPr>
    </w:p>
    <w:p w:rsidR="008B7782" w:rsidRPr="00532191" w:rsidRDefault="008B7782" w:rsidP="008B7782">
      <w:pPr>
        <w:pStyle w:val="xmsonormal"/>
        <w:ind w:left="720"/>
        <w:jc w:val="both"/>
        <w:rPr>
          <w:rFonts w:ascii="Arial" w:hAnsi="Arial" w:cs="Arial"/>
          <w:b/>
          <w:color w:val="000000"/>
        </w:rPr>
      </w:pPr>
      <w:r w:rsidRPr="00532191">
        <w:rPr>
          <w:rFonts w:ascii="Arial" w:hAnsi="Arial" w:cs="Arial"/>
          <w:b/>
          <w:color w:val="000000"/>
        </w:rPr>
        <w:t>CAMPAÑA</w:t>
      </w:r>
    </w:p>
    <w:p w:rsidR="008B7782" w:rsidRPr="008B2DEF" w:rsidRDefault="008B7782" w:rsidP="008B7782">
      <w:pPr>
        <w:pStyle w:val="xmsonormal"/>
        <w:ind w:left="720"/>
        <w:jc w:val="both"/>
        <w:rPr>
          <w:rFonts w:ascii="Arial" w:hAnsi="Arial" w:cs="Arial"/>
          <w:b/>
          <w:color w:val="000000"/>
          <w:sz w:val="22"/>
          <w:szCs w:val="22"/>
        </w:rPr>
      </w:pPr>
    </w:p>
    <w:p w:rsidR="008B7782" w:rsidRPr="008B7782" w:rsidRDefault="008B7782" w:rsidP="008B7782">
      <w:pPr>
        <w:pStyle w:val="xmsonormal"/>
        <w:ind w:left="720"/>
        <w:jc w:val="both"/>
        <w:rPr>
          <w:rFonts w:ascii="Arial" w:hAnsi="Arial" w:cs="Arial"/>
        </w:rPr>
      </w:pPr>
      <w:r w:rsidRPr="008B7782">
        <w:rPr>
          <w:rFonts w:ascii="Arial" w:hAnsi="Arial" w:cs="Arial"/>
        </w:rPr>
        <w:t xml:space="preserve">En esta etapa, la UNAM presentó 14 informes semanales de monitoreo sobre las campañas para </w:t>
      </w:r>
      <w:proofErr w:type="gramStart"/>
      <w:r w:rsidRPr="008B7782">
        <w:rPr>
          <w:rFonts w:ascii="Arial" w:hAnsi="Arial" w:cs="Arial"/>
        </w:rPr>
        <w:t>Presidente</w:t>
      </w:r>
      <w:proofErr w:type="gramEnd"/>
      <w:r w:rsidRPr="008B7782">
        <w:rPr>
          <w:rFonts w:ascii="Arial" w:hAnsi="Arial" w:cs="Arial"/>
        </w:rPr>
        <w:t xml:space="preserve">, Senadores y Diputados y 13 informes acumulados correspondientes al periodo del 30 de marzo al 27 de junio de 2018. El tiempo total de horas efectivas monitoreadas por la UNAM fue de: </w:t>
      </w:r>
      <w:r w:rsidRPr="008B7782">
        <w:rPr>
          <w:rFonts w:ascii="Arial" w:hAnsi="Arial" w:cs="Arial"/>
          <w:b/>
        </w:rPr>
        <w:t xml:space="preserve">39,840 horas, 00 minutos, 55 segundos </w:t>
      </w:r>
      <w:r w:rsidRPr="008B7782">
        <w:rPr>
          <w:rFonts w:ascii="Arial" w:hAnsi="Arial" w:cs="Arial"/>
        </w:rPr>
        <w:t>y el tiempo total efectivo monitoreado por la UNAM fue:</w:t>
      </w:r>
    </w:p>
    <w:p w:rsidR="008B7782" w:rsidRPr="008B2DEF" w:rsidRDefault="008B7782" w:rsidP="008B7782">
      <w:pPr>
        <w:pStyle w:val="xmsonormal"/>
        <w:ind w:left="720"/>
        <w:jc w:val="both"/>
        <w:rPr>
          <w:rFonts w:ascii="Arial" w:hAnsi="Arial" w:cs="Arial"/>
          <w:sz w:val="22"/>
          <w:szCs w:val="22"/>
        </w:rPr>
      </w:pPr>
    </w:p>
    <w:tbl>
      <w:tblPr>
        <w:tblW w:w="6374" w:type="dxa"/>
        <w:tblInd w:w="704" w:type="dxa"/>
        <w:tblCellMar>
          <w:left w:w="70" w:type="dxa"/>
          <w:right w:w="70" w:type="dxa"/>
        </w:tblCellMar>
        <w:tblLook w:val="04A0" w:firstRow="1" w:lastRow="0" w:firstColumn="1" w:lastColumn="0" w:noHBand="0" w:noVBand="1"/>
      </w:tblPr>
      <w:tblGrid>
        <w:gridCol w:w="2547"/>
        <w:gridCol w:w="1214"/>
        <w:gridCol w:w="1214"/>
        <w:gridCol w:w="1399"/>
      </w:tblGrid>
      <w:tr w:rsidR="008B7782" w:rsidRPr="008B2DEF" w:rsidTr="00580B4F">
        <w:trPr>
          <w:trHeight w:val="288"/>
        </w:trPr>
        <w:tc>
          <w:tcPr>
            <w:tcW w:w="6374" w:type="dxa"/>
            <w:gridSpan w:val="4"/>
            <w:tcBorders>
              <w:top w:val="single" w:sz="4" w:space="0" w:color="auto"/>
              <w:left w:val="single" w:sz="4" w:space="0" w:color="auto"/>
              <w:bottom w:val="single" w:sz="4" w:space="0" w:color="auto"/>
              <w:right w:val="single" w:sz="4" w:space="0" w:color="auto"/>
            </w:tcBorders>
            <w:shd w:val="clear" w:color="000000" w:fill="D5007F"/>
            <w:vAlign w:val="center"/>
            <w:hideMark/>
          </w:tcPr>
          <w:p w:rsidR="008B7782" w:rsidRPr="008B2DEF" w:rsidRDefault="008B7782" w:rsidP="00580B4F">
            <w:pPr>
              <w:jc w:val="center"/>
              <w:rPr>
                <w:rFonts w:ascii="Arial Narrow" w:eastAsia="Times New Roman" w:hAnsi="Arial Narrow" w:cs="Times New Roman"/>
                <w:b/>
                <w:bCs/>
                <w:color w:val="FFFFFF"/>
              </w:rPr>
            </w:pPr>
            <w:r w:rsidRPr="008B2DEF">
              <w:rPr>
                <w:rFonts w:ascii="Arial Narrow" w:eastAsia="Times New Roman" w:hAnsi="Arial Narrow" w:cs="Times New Roman"/>
                <w:b/>
                <w:bCs/>
                <w:color w:val="FFFFFF"/>
              </w:rPr>
              <w:t>Tiempo monitoreado total</w:t>
            </w:r>
          </w:p>
        </w:tc>
      </w:tr>
      <w:tr w:rsidR="008B7782" w:rsidRPr="008B2DEF" w:rsidTr="00580B4F">
        <w:trPr>
          <w:trHeight w:val="288"/>
        </w:trPr>
        <w:tc>
          <w:tcPr>
            <w:tcW w:w="2547" w:type="dxa"/>
            <w:tcBorders>
              <w:top w:val="nil"/>
              <w:left w:val="single" w:sz="4" w:space="0" w:color="auto"/>
              <w:bottom w:val="single" w:sz="4" w:space="0" w:color="auto"/>
              <w:right w:val="single" w:sz="4" w:space="0" w:color="auto"/>
            </w:tcBorders>
            <w:shd w:val="clear" w:color="000000" w:fill="D6DCE4"/>
            <w:vAlign w:val="center"/>
            <w:hideMark/>
          </w:tcPr>
          <w:p w:rsidR="008B7782" w:rsidRPr="008B2DEF" w:rsidRDefault="008B7782" w:rsidP="00580B4F">
            <w:pPr>
              <w:jc w:val="center"/>
              <w:rPr>
                <w:rFonts w:ascii="Arial Narrow" w:eastAsia="Times New Roman" w:hAnsi="Arial Narrow" w:cs="Times New Roman"/>
                <w:b/>
                <w:bCs/>
                <w:color w:val="000000"/>
              </w:rPr>
            </w:pPr>
            <w:r w:rsidRPr="008B2DEF">
              <w:rPr>
                <w:rFonts w:ascii="Arial Narrow" w:eastAsia="Times New Roman" w:hAnsi="Arial Narrow" w:cs="Times New Roman"/>
                <w:b/>
                <w:bCs/>
                <w:color w:val="000000"/>
              </w:rPr>
              <w:t>TIPO</w:t>
            </w:r>
          </w:p>
        </w:tc>
        <w:tc>
          <w:tcPr>
            <w:tcW w:w="1214" w:type="dxa"/>
            <w:tcBorders>
              <w:top w:val="nil"/>
              <w:left w:val="nil"/>
              <w:bottom w:val="single" w:sz="4" w:space="0" w:color="auto"/>
              <w:right w:val="single" w:sz="4" w:space="0" w:color="auto"/>
            </w:tcBorders>
            <w:shd w:val="clear" w:color="000000" w:fill="D6DCE4"/>
            <w:noWrap/>
            <w:vAlign w:val="center"/>
            <w:hideMark/>
          </w:tcPr>
          <w:p w:rsidR="008B7782" w:rsidRPr="008B2DEF" w:rsidRDefault="008B7782" w:rsidP="00580B4F">
            <w:pPr>
              <w:jc w:val="center"/>
              <w:rPr>
                <w:rFonts w:ascii="Arial Narrow" w:eastAsia="Times New Roman" w:hAnsi="Arial Narrow" w:cs="Times New Roman"/>
                <w:b/>
                <w:bCs/>
                <w:color w:val="000000"/>
              </w:rPr>
            </w:pPr>
            <w:r w:rsidRPr="008B2DEF">
              <w:rPr>
                <w:rFonts w:ascii="Arial Narrow" w:eastAsia="Times New Roman" w:hAnsi="Arial Narrow" w:cs="Times New Roman"/>
                <w:b/>
                <w:bCs/>
                <w:color w:val="000000"/>
              </w:rPr>
              <w:t>RADIO</w:t>
            </w:r>
          </w:p>
        </w:tc>
        <w:tc>
          <w:tcPr>
            <w:tcW w:w="1214" w:type="dxa"/>
            <w:tcBorders>
              <w:top w:val="nil"/>
              <w:left w:val="nil"/>
              <w:bottom w:val="single" w:sz="4" w:space="0" w:color="auto"/>
              <w:right w:val="single" w:sz="4" w:space="0" w:color="auto"/>
            </w:tcBorders>
            <w:shd w:val="clear" w:color="000000" w:fill="D6DCE4"/>
            <w:noWrap/>
            <w:vAlign w:val="center"/>
            <w:hideMark/>
          </w:tcPr>
          <w:p w:rsidR="008B7782" w:rsidRPr="008B2DEF" w:rsidRDefault="008B7782" w:rsidP="00580B4F">
            <w:pPr>
              <w:jc w:val="center"/>
              <w:rPr>
                <w:rFonts w:ascii="Arial Narrow" w:eastAsia="Times New Roman" w:hAnsi="Arial Narrow" w:cs="Times New Roman"/>
                <w:b/>
                <w:bCs/>
                <w:color w:val="000000"/>
              </w:rPr>
            </w:pPr>
            <w:r w:rsidRPr="008B2DEF">
              <w:rPr>
                <w:rFonts w:ascii="Arial Narrow" w:eastAsia="Times New Roman" w:hAnsi="Arial Narrow" w:cs="Times New Roman"/>
                <w:b/>
                <w:bCs/>
                <w:color w:val="000000"/>
              </w:rPr>
              <w:t>TELEVISIÓN</w:t>
            </w:r>
          </w:p>
        </w:tc>
        <w:tc>
          <w:tcPr>
            <w:tcW w:w="1399" w:type="dxa"/>
            <w:tcBorders>
              <w:top w:val="nil"/>
              <w:left w:val="nil"/>
              <w:bottom w:val="single" w:sz="4" w:space="0" w:color="auto"/>
              <w:right w:val="single" w:sz="4" w:space="0" w:color="auto"/>
            </w:tcBorders>
            <w:shd w:val="clear" w:color="000000" w:fill="D6DCE4"/>
            <w:vAlign w:val="center"/>
            <w:hideMark/>
          </w:tcPr>
          <w:p w:rsidR="008B7782" w:rsidRPr="008B2DEF" w:rsidRDefault="008B7782" w:rsidP="00580B4F">
            <w:pPr>
              <w:jc w:val="center"/>
              <w:rPr>
                <w:rFonts w:ascii="Arial Narrow" w:eastAsia="Times New Roman" w:hAnsi="Arial Narrow" w:cs="Times New Roman"/>
                <w:b/>
                <w:bCs/>
                <w:color w:val="000000"/>
              </w:rPr>
            </w:pPr>
            <w:r w:rsidRPr="008B2DEF">
              <w:rPr>
                <w:rFonts w:ascii="Arial Narrow" w:eastAsia="Times New Roman" w:hAnsi="Arial Narrow" w:cs="Times New Roman"/>
                <w:b/>
                <w:bCs/>
                <w:color w:val="000000"/>
              </w:rPr>
              <w:t xml:space="preserve">TOTAL </w:t>
            </w:r>
          </w:p>
        </w:tc>
      </w:tr>
      <w:tr w:rsidR="008B7782" w:rsidRPr="008B2DEF" w:rsidTr="00580B4F">
        <w:trPr>
          <w:trHeight w:val="288"/>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8B7782" w:rsidRPr="008B2DEF" w:rsidRDefault="008B7782" w:rsidP="00580B4F">
            <w:pPr>
              <w:jc w:val="center"/>
              <w:rPr>
                <w:rFonts w:ascii="Arial Narrow" w:eastAsia="Times New Roman" w:hAnsi="Arial Narrow" w:cs="Times New Roman"/>
                <w:b/>
                <w:bCs/>
                <w:color w:val="000000"/>
              </w:rPr>
            </w:pPr>
            <w:r w:rsidRPr="008B2DEF">
              <w:rPr>
                <w:rFonts w:ascii="Arial Narrow" w:eastAsia="Times New Roman" w:hAnsi="Arial Narrow" w:cs="Times New Roman"/>
                <w:b/>
                <w:bCs/>
                <w:color w:val="000000"/>
              </w:rPr>
              <w:t>Noticiero</w:t>
            </w:r>
          </w:p>
        </w:tc>
        <w:tc>
          <w:tcPr>
            <w:tcW w:w="1214" w:type="dxa"/>
            <w:tcBorders>
              <w:top w:val="nil"/>
              <w:left w:val="nil"/>
              <w:bottom w:val="single" w:sz="4" w:space="0" w:color="auto"/>
              <w:right w:val="single" w:sz="4" w:space="0" w:color="auto"/>
            </w:tcBorders>
            <w:shd w:val="clear" w:color="auto" w:fill="auto"/>
            <w:noWrap/>
            <w:vAlign w:val="center"/>
            <w:hideMark/>
          </w:tcPr>
          <w:p w:rsidR="008B7782" w:rsidRPr="008B2DEF" w:rsidRDefault="008B7782" w:rsidP="00580B4F">
            <w:pPr>
              <w:jc w:val="center"/>
              <w:rPr>
                <w:rFonts w:ascii="Arial Narrow" w:eastAsia="Times New Roman" w:hAnsi="Arial Narrow" w:cs="Times New Roman"/>
                <w:color w:val="000000"/>
              </w:rPr>
            </w:pPr>
            <w:r w:rsidRPr="008B2DEF">
              <w:rPr>
                <w:rFonts w:ascii="Arial Narrow" w:eastAsia="Times New Roman" w:hAnsi="Arial Narrow" w:cs="Times New Roman"/>
                <w:color w:val="000000"/>
              </w:rPr>
              <w:t>27,613:44:20</w:t>
            </w:r>
          </w:p>
        </w:tc>
        <w:tc>
          <w:tcPr>
            <w:tcW w:w="1214" w:type="dxa"/>
            <w:tcBorders>
              <w:top w:val="nil"/>
              <w:left w:val="nil"/>
              <w:bottom w:val="single" w:sz="4" w:space="0" w:color="auto"/>
              <w:right w:val="single" w:sz="4" w:space="0" w:color="auto"/>
            </w:tcBorders>
            <w:shd w:val="clear" w:color="auto" w:fill="auto"/>
            <w:noWrap/>
            <w:vAlign w:val="center"/>
            <w:hideMark/>
          </w:tcPr>
          <w:p w:rsidR="008B7782" w:rsidRPr="008B2DEF" w:rsidRDefault="008B7782" w:rsidP="00580B4F">
            <w:pPr>
              <w:jc w:val="center"/>
              <w:rPr>
                <w:rFonts w:ascii="Arial Narrow" w:eastAsia="Times New Roman" w:hAnsi="Arial Narrow" w:cs="Times New Roman"/>
                <w:color w:val="000000"/>
              </w:rPr>
            </w:pPr>
            <w:r w:rsidRPr="008B2DEF">
              <w:rPr>
                <w:rFonts w:ascii="Arial Narrow" w:eastAsia="Times New Roman" w:hAnsi="Arial Narrow" w:cs="Times New Roman"/>
                <w:color w:val="000000"/>
              </w:rPr>
              <w:t>10,890:54:36</w:t>
            </w:r>
          </w:p>
        </w:tc>
        <w:tc>
          <w:tcPr>
            <w:tcW w:w="1399" w:type="dxa"/>
            <w:tcBorders>
              <w:top w:val="nil"/>
              <w:left w:val="nil"/>
              <w:bottom w:val="single" w:sz="4" w:space="0" w:color="auto"/>
              <w:right w:val="single" w:sz="4" w:space="0" w:color="auto"/>
            </w:tcBorders>
            <w:shd w:val="clear" w:color="auto" w:fill="auto"/>
            <w:noWrap/>
            <w:vAlign w:val="center"/>
            <w:hideMark/>
          </w:tcPr>
          <w:p w:rsidR="008B7782" w:rsidRPr="008B2DEF" w:rsidRDefault="008B7782" w:rsidP="00580B4F">
            <w:pPr>
              <w:jc w:val="center"/>
              <w:rPr>
                <w:rFonts w:ascii="Arial Narrow" w:eastAsia="Times New Roman" w:hAnsi="Arial Narrow" w:cs="Times New Roman"/>
                <w:color w:val="000000"/>
              </w:rPr>
            </w:pPr>
            <w:r w:rsidRPr="008B2DEF">
              <w:rPr>
                <w:rFonts w:ascii="Arial Narrow" w:eastAsia="Times New Roman" w:hAnsi="Arial Narrow" w:cs="Times New Roman"/>
                <w:color w:val="000000"/>
              </w:rPr>
              <w:t>38,504:38:56</w:t>
            </w:r>
          </w:p>
        </w:tc>
      </w:tr>
      <w:tr w:rsidR="008B7782" w:rsidRPr="008B2DEF" w:rsidTr="00580B4F">
        <w:trPr>
          <w:trHeight w:val="288"/>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8B7782" w:rsidRPr="008B2DEF" w:rsidRDefault="008B7782" w:rsidP="00580B4F">
            <w:pPr>
              <w:jc w:val="center"/>
              <w:rPr>
                <w:rFonts w:ascii="Arial Narrow" w:eastAsia="Times New Roman" w:hAnsi="Arial Narrow" w:cs="Times New Roman"/>
                <w:b/>
                <w:bCs/>
                <w:color w:val="000000"/>
              </w:rPr>
            </w:pPr>
            <w:r w:rsidRPr="008B2DEF">
              <w:rPr>
                <w:rFonts w:ascii="Arial Narrow" w:eastAsia="Times New Roman" w:hAnsi="Arial Narrow" w:cs="Times New Roman"/>
                <w:b/>
                <w:bCs/>
                <w:color w:val="000000"/>
              </w:rPr>
              <w:t>Espectáculo y revista</w:t>
            </w:r>
          </w:p>
        </w:tc>
        <w:tc>
          <w:tcPr>
            <w:tcW w:w="1214" w:type="dxa"/>
            <w:tcBorders>
              <w:top w:val="nil"/>
              <w:left w:val="nil"/>
              <w:bottom w:val="single" w:sz="4" w:space="0" w:color="auto"/>
              <w:right w:val="single" w:sz="4" w:space="0" w:color="auto"/>
            </w:tcBorders>
            <w:shd w:val="clear" w:color="auto" w:fill="auto"/>
            <w:noWrap/>
            <w:vAlign w:val="center"/>
            <w:hideMark/>
          </w:tcPr>
          <w:p w:rsidR="008B7782" w:rsidRPr="008B2DEF" w:rsidRDefault="008B7782" w:rsidP="00580B4F">
            <w:pPr>
              <w:jc w:val="center"/>
              <w:rPr>
                <w:rFonts w:ascii="Arial Narrow" w:eastAsia="Times New Roman" w:hAnsi="Arial Narrow" w:cs="Times New Roman"/>
                <w:color w:val="000000"/>
              </w:rPr>
            </w:pPr>
            <w:r w:rsidRPr="008B2DEF">
              <w:rPr>
                <w:rFonts w:ascii="Arial Narrow" w:eastAsia="Times New Roman" w:hAnsi="Arial Narrow" w:cs="Times New Roman"/>
                <w:color w:val="000000"/>
              </w:rPr>
              <w:t>574:34:03</w:t>
            </w:r>
          </w:p>
        </w:tc>
        <w:tc>
          <w:tcPr>
            <w:tcW w:w="1214" w:type="dxa"/>
            <w:tcBorders>
              <w:top w:val="nil"/>
              <w:left w:val="nil"/>
              <w:bottom w:val="single" w:sz="4" w:space="0" w:color="auto"/>
              <w:right w:val="single" w:sz="4" w:space="0" w:color="auto"/>
            </w:tcBorders>
            <w:shd w:val="clear" w:color="auto" w:fill="auto"/>
            <w:noWrap/>
            <w:vAlign w:val="center"/>
            <w:hideMark/>
          </w:tcPr>
          <w:p w:rsidR="008B7782" w:rsidRPr="008B2DEF" w:rsidRDefault="008B7782" w:rsidP="00580B4F">
            <w:pPr>
              <w:jc w:val="center"/>
              <w:rPr>
                <w:rFonts w:ascii="Arial Narrow" w:eastAsia="Times New Roman" w:hAnsi="Arial Narrow" w:cs="Times New Roman"/>
                <w:color w:val="000000"/>
              </w:rPr>
            </w:pPr>
            <w:r w:rsidRPr="008B2DEF">
              <w:rPr>
                <w:rFonts w:ascii="Arial Narrow" w:eastAsia="Times New Roman" w:hAnsi="Arial Narrow" w:cs="Times New Roman"/>
                <w:color w:val="000000"/>
              </w:rPr>
              <w:t>760:47:56</w:t>
            </w:r>
          </w:p>
        </w:tc>
        <w:tc>
          <w:tcPr>
            <w:tcW w:w="1399" w:type="dxa"/>
            <w:tcBorders>
              <w:top w:val="nil"/>
              <w:left w:val="nil"/>
              <w:bottom w:val="single" w:sz="4" w:space="0" w:color="auto"/>
              <w:right w:val="single" w:sz="4" w:space="0" w:color="auto"/>
            </w:tcBorders>
            <w:shd w:val="clear" w:color="auto" w:fill="auto"/>
            <w:noWrap/>
            <w:vAlign w:val="center"/>
            <w:hideMark/>
          </w:tcPr>
          <w:p w:rsidR="008B7782" w:rsidRPr="008B2DEF" w:rsidRDefault="008B7782" w:rsidP="00580B4F">
            <w:pPr>
              <w:jc w:val="center"/>
              <w:rPr>
                <w:rFonts w:ascii="Arial Narrow" w:eastAsia="Times New Roman" w:hAnsi="Arial Narrow" w:cs="Times New Roman"/>
                <w:color w:val="000000"/>
              </w:rPr>
            </w:pPr>
            <w:r w:rsidRPr="008B2DEF">
              <w:rPr>
                <w:rFonts w:ascii="Arial Narrow" w:eastAsia="Times New Roman" w:hAnsi="Arial Narrow" w:cs="Times New Roman"/>
                <w:color w:val="000000"/>
              </w:rPr>
              <w:t>1,335:21:59</w:t>
            </w:r>
          </w:p>
        </w:tc>
      </w:tr>
      <w:tr w:rsidR="008B7782" w:rsidRPr="008B2DEF" w:rsidTr="00580B4F">
        <w:trPr>
          <w:trHeight w:val="288"/>
        </w:trPr>
        <w:tc>
          <w:tcPr>
            <w:tcW w:w="2547" w:type="dxa"/>
            <w:tcBorders>
              <w:top w:val="nil"/>
              <w:left w:val="single" w:sz="4" w:space="0" w:color="auto"/>
              <w:bottom w:val="single" w:sz="4" w:space="0" w:color="auto"/>
              <w:right w:val="single" w:sz="4" w:space="0" w:color="auto"/>
            </w:tcBorders>
            <w:shd w:val="clear" w:color="000000" w:fill="FFFFFF"/>
            <w:noWrap/>
            <w:vAlign w:val="center"/>
            <w:hideMark/>
          </w:tcPr>
          <w:p w:rsidR="008B7782" w:rsidRPr="008B2DEF" w:rsidRDefault="008B7782" w:rsidP="00580B4F">
            <w:pPr>
              <w:jc w:val="center"/>
              <w:rPr>
                <w:rFonts w:ascii="Arial Narrow" w:eastAsia="Times New Roman" w:hAnsi="Arial Narrow" w:cs="Times New Roman"/>
                <w:b/>
                <w:bCs/>
                <w:color w:val="000000"/>
              </w:rPr>
            </w:pPr>
            <w:r w:rsidRPr="008B2DEF">
              <w:rPr>
                <w:rFonts w:ascii="Arial Narrow" w:eastAsia="Times New Roman" w:hAnsi="Arial Narrow" w:cs="Times New Roman"/>
                <w:b/>
                <w:bCs/>
                <w:color w:val="000000"/>
              </w:rPr>
              <w:t>Total</w:t>
            </w:r>
          </w:p>
        </w:tc>
        <w:tc>
          <w:tcPr>
            <w:tcW w:w="1214" w:type="dxa"/>
            <w:tcBorders>
              <w:top w:val="nil"/>
              <w:left w:val="nil"/>
              <w:bottom w:val="single" w:sz="4" w:space="0" w:color="auto"/>
              <w:right w:val="single" w:sz="4" w:space="0" w:color="auto"/>
            </w:tcBorders>
            <w:shd w:val="clear" w:color="auto" w:fill="auto"/>
            <w:noWrap/>
            <w:vAlign w:val="center"/>
            <w:hideMark/>
          </w:tcPr>
          <w:p w:rsidR="008B7782" w:rsidRPr="008B2DEF" w:rsidRDefault="008B7782" w:rsidP="00580B4F">
            <w:pPr>
              <w:jc w:val="center"/>
              <w:rPr>
                <w:rFonts w:ascii="Arial Narrow" w:eastAsia="Times New Roman" w:hAnsi="Arial Narrow" w:cs="Times New Roman"/>
                <w:b/>
                <w:bCs/>
                <w:color w:val="000000"/>
              </w:rPr>
            </w:pPr>
            <w:r w:rsidRPr="008B2DEF">
              <w:rPr>
                <w:rFonts w:ascii="Arial Narrow" w:eastAsia="Times New Roman" w:hAnsi="Arial Narrow" w:cs="Times New Roman"/>
                <w:b/>
                <w:bCs/>
                <w:color w:val="000000"/>
              </w:rPr>
              <w:t>28,188:18:23</w:t>
            </w:r>
          </w:p>
        </w:tc>
        <w:tc>
          <w:tcPr>
            <w:tcW w:w="1214" w:type="dxa"/>
            <w:tcBorders>
              <w:top w:val="nil"/>
              <w:left w:val="nil"/>
              <w:bottom w:val="single" w:sz="4" w:space="0" w:color="auto"/>
              <w:right w:val="single" w:sz="4" w:space="0" w:color="auto"/>
            </w:tcBorders>
            <w:shd w:val="clear" w:color="auto" w:fill="auto"/>
            <w:noWrap/>
            <w:vAlign w:val="center"/>
            <w:hideMark/>
          </w:tcPr>
          <w:p w:rsidR="008B7782" w:rsidRPr="008B2DEF" w:rsidRDefault="008B7782" w:rsidP="00580B4F">
            <w:pPr>
              <w:jc w:val="center"/>
              <w:rPr>
                <w:rFonts w:ascii="Arial Narrow" w:eastAsia="Times New Roman" w:hAnsi="Arial Narrow" w:cs="Times New Roman"/>
                <w:b/>
                <w:bCs/>
                <w:color w:val="000000"/>
              </w:rPr>
            </w:pPr>
            <w:r w:rsidRPr="008B2DEF">
              <w:rPr>
                <w:rFonts w:ascii="Arial Narrow" w:eastAsia="Times New Roman" w:hAnsi="Arial Narrow" w:cs="Times New Roman"/>
                <w:b/>
                <w:bCs/>
                <w:color w:val="000000"/>
              </w:rPr>
              <w:t>11,651:42:32</w:t>
            </w:r>
          </w:p>
        </w:tc>
        <w:tc>
          <w:tcPr>
            <w:tcW w:w="1399" w:type="dxa"/>
            <w:tcBorders>
              <w:top w:val="nil"/>
              <w:left w:val="nil"/>
              <w:bottom w:val="single" w:sz="4" w:space="0" w:color="auto"/>
              <w:right w:val="single" w:sz="4" w:space="0" w:color="auto"/>
            </w:tcBorders>
            <w:shd w:val="clear" w:color="auto" w:fill="auto"/>
            <w:noWrap/>
            <w:vAlign w:val="center"/>
            <w:hideMark/>
          </w:tcPr>
          <w:p w:rsidR="008B7782" w:rsidRPr="008B2DEF" w:rsidRDefault="008B7782" w:rsidP="00580B4F">
            <w:pPr>
              <w:jc w:val="center"/>
              <w:rPr>
                <w:rFonts w:ascii="Arial Narrow" w:eastAsia="Times New Roman" w:hAnsi="Arial Narrow" w:cs="Times New Roman"/>
                <w:b/>
                <w:bCs/>
                <w:color w:val="000000"/>
              </w:rPr>
            </w:pPr>
            <w:r w:rsidRPr="008B2DEF">
              <w:rPr>
                <w:rFonts w:ascii="Arial Narrow" w:eastAsia="Times New Roman" w:hAnsi="Arial Narrow" w:cs="Times New Roman"/>
                <w:b/>
                <w:bCs/>
                <w:color w:val="000000"/>
              </w:rPr>
              <w:t>39,840:00:55</w:t>
            </w:r>
          </w:p>
        </w:tc>
      </w:tr>
    </w:tbl>
    <w:p w:rsidR="008B7782" w:rsidRPr="008B2DEF" w:rsidRDefault="008B7782" w:rsidP="008B7782">
      <w:pPr>
        <w:pStyle w:val="xmsonormal"/>
        <w:ind w:left="720"/>
        <w:jc w:val="both"/>
        <w:rPr>
          <w:rFonts w:ascii="Arial" w:hAnsi="Arial" w:cs="Arial"/>
          <w:sz w:val="22"/>
          <w:szCs w:val="22"/>
        </w:rPr>
      </w:pPr>
    </w:p>
    <w:p w:rsidR="008B7782" w:rsidRPr="008B7782" w:rsidRDefault="008B7782" w:rsidP="008B7782">
      <w:pPr>
        <w:ind w:left="720"/>
        <w:jc w:val="both"/>
        <w:rPr>
          <w:rFonts w:ascii="Arial" w:hAnsi="Arial"/>
          <w:sz w:val="24"/>
          <w:szCs w:val="24"/>
        </w:rPr>
      </w:pPr>
      <w:r w:rsidRPr="008B7782">
        <w:rPr>
          <w:rFonts w:ascii="Arial" w:hAnsi="Arial"/>
          <w:sz w:val="24"/>
          <w:szCs w:val="24"/>
        </w:rPr>
        <w:t>El tiempo total dedicado a las campañas electorales de cada partido político, coalición o candidaturas independientes fue:</w:t>
      </w:r>
    </w:p>
    <w:p w:rsidR="008B7782" w:rsidRPr="008B2DEF" w:rsidRDefault="008B7782" w:rsidP="008B7782">
      <w:pPr>
        <w:ind w:left="720"/>
        <w:jc w:val="both"/>
        <w:rPr>
          <w:rFonts w:ascii="Arial" w:hAnsi="Arial"/>
        </w:rPr>
      </w:pPr>
    </w:p>
    <w:tbl>
      <w:tblPr>
        <w:tblW w:w="7440" w:type="dxa"/>
        <w:tblInd w:w="704" w:type="dxa"/>
        <w:tblCellMar>
          <w:left w:w="70" w:type="dxa"/>
          <w:right w:w="70" w:type="dxa"/>
        </w:tblCellMar>
        <w:tblLook w:val="04A0" w:firstRow="1" w:lastRow="0" w:firstColumn="1" w:lastColumn="0" w:noHBand="0" w:noVBand="1"/>
      </w:tblPr>
      <w:tblGrid>
        <w:gridCol w:w="2492"/>
        <w:gridCol w:w="1188"/>
        <w:gridCol w:w="1168"/>
        <w:gridCol w:w="1179"/>
        <w:gridCol w:w="1444"/>
      </w:tblGrid>
      <w:tr w:rsidR="008B7782" w:rsidRPr="008B2DEF" w:rsidTr="00580B4F">
        <w:trPr>
          <w:trHeight w:val="288"/>
        </w:trPr>
        <w:tc>
          <w:tcPr>
            <w:tcW w:w="7440" w:type="dxa"/>
            <w:gridSpan w:val="5"/>
            <w:tcBorders>
              <w:top w:val="single" w:sz="4" w:space="0" w:color="auto"/>
              <w:left w:val="single" w:sz="4" w:space="0" w:color="auto"/>
              <w:bottom w:val="single" w:sz="4" w:space="0" w:color="auto"/>
              <w:right w:val="single" w:sz="4" w:space="0" w:color="auto"/>
            </w:tcBorders>
            <w:shd w:val="clear" w:color="000000" w:fill="D5007F"/>
            <w:vAlign w:val="center"/>
            <w:hideMark/>
          </w:tcPr>
          <w:p w:rsidR="008B7782" w:rsidRPr="008B2DEF" w:rsidRDefault="008B7782" w:rsidP="00580B4F">
            <w:pPr>
              <w:jc w:val="center"/>
              <w:rPr>
                <w:rFonts w:ascii="Arial Narrow" w:eastAsia="Times New Roman" w:hAnsi="Arial Narrow" w:cs="Times New Roman"/>
                <w:b/>
                <w:bCs/>
                <w:color w:val="FFFFFF"/>
              </w:rPr>
            </w:pPr>
            <w:r w:rsidRPr="008B2DEF">
              <w:rPr>
                <w:rFonts w:ascii="Arial Narrow" w:eastAsia="Times New Roman" w:hAnsi="Arial Narrow" w:cs="Times New Roman"/>
                <w:b/>
                <w:bCs/>
                <w:color w:val="FFFFFF"/>
                <w:lang w:val="es-ES_tradnl"/>
              </w:rPr>
              <w:t>Tiempo total dedicado</w:t>
            </w:r>
          </w:p>
        </w:tc>
      </w:tr>
      <w:tr w:rsidR="008B7782" w:rsidRPr="008B2DEF" w:rsidTr="00580B4F">
        <w:trPr>
          <w:trHeight w:val="288"/>
        </w:trPr>
        <w:tc>
          <w:tcPr>
            <w:tcW w:w="2492" w:type="dxa"/>
            <w:tcBorders>
              <w:top w:val="nil"/>
              <w:left w:val="single" w:sz="4" w:space="0" w:color="auto"/>
              <w:bottom w:val="single" w:sz="4" w:space="0" w:color="auto"/>
              <w:right w:val="single" w:sz="4" w:space="0" w:color="auto"/>
            </w:tcBorders>
            <w:shd w:val="clear" w:color="000000" w:fill="D6DCE4"/>
            <w:vAlign w:val="center"/>
            <w:hideMark/>
          </w:tcPr>
          <w:p w:rsidR="008B7782" w:rsidRPr="008B2DEF" w:rsidRDefault="008B7782" w:rsidP="00580B4F">
            <w:pPr>
              <w:jc w:val="center"/>
              <w:rPr>
                <w:rFonts w:ascii="Arial Narrow" w:eastAsia="Times New Roman" w:hAnsi="Arial Narrow" w:cs="Times New Roman"/>
                <w:b/>
                <w:bCs/>
                <w:color w:val="000000"/>
              </w:rPr>
            </w:pPr>
            <w:r w:rsidRPr="008B2DEF">
              <w:rPr>
                <w:rFonts w:ascii="Arial Narrow" w:eastAsia="Times New Roman" w:hAnsi="Arial Narrow" w:cs="Times New Roman"/>
                <w:b/>
                <w:bCs/>
                <w:color w:val="000000"/>
                <w:lang w:val="es-ES_tradnl"/>
              </w:rPr>
              <w:t>TIPO</w:t>
            </w:r>
          </w:p>
        </w:tc>
        <w:tc>
          <w:tcPr>
            <w:tcW w:w="1168" w:type="dxa"/>
            <w:tcBorders>
              <w:top w:val="nil"/>
              <w:left w:val="nil"/>
              <w:bottom w:val="single" w:sz="4" w:space="0" w:color="auto"/>
              <w:right w:val="single" w:sz="4" w:space="0" w:color="auto"/>
            </w:tcBorders>
            <w:shd w:val="clear" w:color="000000" w:fill="D6DCE4"/>
            <w:noWrap/>
            <w:vAlign w:val="center"/>
            <w:hideMark/>
          </w:tcPr>
          <w:p w:rsidR="008B7782" w:rsidRPr="008B2DEF" w:rsidRDefault="008B7782" w:rsidP="00580B4F">
            <w:pPr>
              <w:jc w:val="center"/>
              <w:rPr>
                <w:rFonts w:ascii="Arial Narrow" w:eastAsia="Times New Roman" w:hAnsi="Arial Narrow" w:cs="Times New Roman"/>
                <w:b/>
                <w:bCs/>
                <w:color w:val="000000"/>
              </w:rPr>
            </w:pPr>
            <w:r w:rsidRPr="008B2DEF">
              <w:rPr>
                <w:rFonts w:ascii="Arial Narrow" w:eastAsia="Times New Roman" w:hAnsi="Arial Narrow" w:cs="Times New Roman"/>
                <w:b/>
                <w:bCs/>
                <w:color w:val="000000"/>
                <w:lang w:val="es-ES_tradnl"/>
              </w:rPr>
              <w:t>PRESIDENTE</w:t>
            </w:r>
          </w:p>
        </w:tc>
        <w:tc>
          <w:tcPr>
            <w:tcW w:w="1168" w:type="dxa"/>
            <w:tcBorders>
              <w:top w:val="nil"/>
              <w:left w:val="nil"/>
              <w:bottom w:val="single" w:sz="4" w:space="0" w:color="auto"/>
              <w:right w:val="single" w:sz="4" w:space="0" w:color="auto"/>
            </w:tcBorders>
            <w:shd w:val="clear" w:color="000000" w:fill="D6DCE4"/>
            <w:noWrap/>
            <w:vAlign w:val="center"/>
            <w:hideMark/>
          </w:tcPr>
          <w:p w:rsidR="008B7782" w:rsidRPr="008B2DEF" w:rsidRDefault="008B7782" w:rsidP="00580B4F">
            <w:pPr>
              <w:jc w:val="center"/>
              <w:rPr>
                <w:rFonts w:ascii="Arial Narrow" w:eastAsia="Times New Roman" w:hAnsi="Arial Narrow" w:cs="Times New Roman"/>
                <w:b/>
                <w:bCs/>
                <w:color w:val="000000"/>
              </w:rPr>
            </w:pPr>
            <w:r w:rsidRPr="008B2DEF">
              <w:rPr>
                <w:rFonts w:ascii="Arial Narrow" w:eastAsia="Times New Roman" w:hAnsi="Arial Narrow" w:cs="Times New Roman"/>
                <w:b/>
                <w:bCs/>
                <w:color w:val="000000"/>
                <w:lang w:val="es-ES_tradnl"/>
              </w:rPr>
              <w:t>DIPUTADOS</w:t>
            </w:r>
          </w:p>
        </w:tc>
        <w:tc>
          <w:tcPr>
            <w:tcW w:w="1168" w:type="dxa"/>
            <w:tcBorders>
              <w:top w:val="nil"/>
              <w:left w:val="nil"/>
              <w:bottom w:val="single" w:sz="4" w:space="0" w:color="auto"/>
              <w:right w:val="single" w:sz="4" w:space="0" w:color="auto"/>
            </w:tcBorders>
            <w:shd w:val="clear" w:color="000000" w:fill="D6DCE4"/>
            <w:noWrap/>
            <w:vAlign w:val="center"/>
            <w:hideMark/>
          </w:tcPr>
          <w:p w:rsidR="008B7782" w:rsidRPr="008B2DEF" w:rsidRDefault="008B7782" w:rsidP="00580B4F">
            <w:pPr>
              <w:jc w:val="center"/>
              <w:rPr>
                <w:rFonts w:ascii="Arial Narrow" w:eastAsia="Times New Roman" w:hAnsi="Arial Narrow" w:cs="Times New Roman"/>
                <w:b/>
                <w:bCs/>
                <w:color w:val="000000"/>
              </w:rPr>
            </w:pPr>
            <w:r w:rsidRPr="008B2DEF">
              <w:rPr>
                <w:rFonts w:ascii="Arial Narrow" w:eastAsia="Times New Roman" w:hAnsi="Arial Narrow" w:cs="Times New Roman"/>
                <w:b/>
                <w:bCs/>
                <w:color w:val="000000"/>
                <w:lang w:val="es-ES_tradnl"/>
              </w:rPr>
              <w:t>SENADORES</w:t>
            </w:r>
          </w:p>
        </w:tc>
        <w:tc>
          <w:tcPr>
            <w:tcW w:w="1444" w:type="dxa"/>
            <w:tcBorders>
              <w:top w:val="nil"/>
              <w:left w:val="nil"/>
              <w:bottom w:val="single" w:sz="4" w:space="0" w:color="auto"/>
              <w:right w:val="single" w:sz="4" w:space="0" w:color="auto"/>
            </w:tcBorders>
            <w:shd w:val="clear" w:color="000000" w:fill="D6DCE4"/>
            <w:vAlign w:val="center"/>
            <w:hideMark/>
          </w:tcPr>
          <w:p w:rsidR="008B7782" w:rsidRPr="008B2DEF" w:rsidRDefault="008B7782" w:rsidP="00580B4F">
            <w:pPr>
              <w:jc w:val="center"/>
              <w:rPr>
                <w:rFonts w:ascii="Arial Narrow" w:eastAsia="Times New Roman" w:hAnsi="Arial Narrow" w:cs="Times New Roman"/>
                <w:b/>
                <w:bCs/>
                <w:color w:val="000000"/>
              </w:rPr>
            </w:pPr>
            <w:r w:rsidRPr="008B2DEF">
              <w:rPr>
                <w:rFonts w:ascii="Arial Narrow" w:eastAsia="Times New Roman" w:hAnsi="Arial Narrow" w:cs="Times New Roman"/>
                <w:b/>
                <w:bCs/>
                <w:color w:val="000000"/>
                <w:lang w:val="es-ES_tradnl"/>
              </w:rPr>
              <w:t xml:space="preserve">TOTAL </w:t>
            </w:r>
          </w:p>
        </w:tc>
      </w:tr>
      <w:tr w:rsidR="008B7782" w:rsidRPr="008B2DEF" w:rsidTr="00580B4F">
        <w:trPr>
          <w:trHeight w:val="288"/>
        </w:trPr>
        <w:tc>
          <w:tcPr>
            <w:tcW w:w="2492" w:type="dxa"/>
            <w:tcBorders>
              <w:top w:val="nil"/>
              <w:left w:val="single" w:sz="4" w:space="0" w:color="auto"/>
              <w:bottom w:val="single" w:sz="4" w:space="0" w:color="auto"/>
              <w:right w:val="single" w:sz="4" w:space="0" w:color="auto"/>
            </w:tcBorders>
            <w:shd w:val="clear" w:color="auto" w:fill="auto"/>
            <w:noWrap/>
            <w:vAlign w:val="center"/>
            <w:hideMark/>
          </w:tcPr>
          <w:p w:rsidR="008B7782" w:rsidRPr="008B2DEF" w:rsidRDefault="008B7782" w:rsidP="00580B4F">
            <w:pPr>
              <w:jc w:val="center"/>
              <w:rPr>
                <w:rFonts w:ascii="Arial Narrow" w:eastAsia="Times New Roman" w:hAnsi="Arial Narrow" w:cs="Times New Roman"/>
                <w:b/>
                <w:bCs/>
                <w:color w:val="000000"/>
              </w:rPr>
            </w:pPr>
            <w:r w:rsidRPr="008B2DEF">
              <w:rPr>
                <w:rFonts w:ascii="Arial Narrow" w:eastAsia="Times New Roman" w:hAnsi="Arial Narrow" w:cs="Times New Roman"/>
                <w:b/>
                <w:bCs/>
                <w:color w:val="000000"/>
                <w:lang w:val="es-ES_tradnl"/>
              </w:rPr>
              <w:t>Noticiero</w:t>
            </w:r>
          </w:p>
        </w:tc>
        <w:tc>
          <w:tcPr>
            <w:tcW w:w="1168" w:type="dxa"/>
            <w:tcBorders>
              <w:top w:val="nil"/>
              <w:left w:val="nil"/>
              <w:bottom w:val="single" w:sz="4" w:space="0" w:color="auto"/>
              <w:right w:val="single" w:sz="4" w:space="0" w:color="auto"/>
            </w:tcBorders>
            <w:shd w:val="clear" w:color="auto" w:fill="auto"/>
            <w:noWrap/>
            <w:vAlign w:val="center"/>
            <w:hideMark/>
          </w:tcPr>
          <w:p w:rsidR="008B7782" w:rsidRPr="008B2DEF" w:rsidRDefault="008B7782" w:rsidP="00580B4F">
            <w:pPr>
              <w:jc w:val="center"/>
              <w:rPr>
                <w:rFonts w:ascii="Arial Narrow" w:eastAsia="Times New Roman" w:hAnsi="Arial Narrow" w:cs="Times New Roman"/>
                <w:color w:val="000000"/>
              </w:rPr>
            </w:pPr>
            <w:r w:rsidRPr="008B2DEF">
              <w:rPr>
                <w:rFonts w:ascii="Arial Narrow" w:eastAsia="Times New Roman" w:hAnsi="Arial Narrow" w:cs="Times New Roman"/>
                <w:color w:val="000000"/>
                <w:lang w:val="es-ES_tradnl"/>
              </w:rPr>
              <w:t>5,109:16:12</w:t>
            </w:r>
          </w:p>
        </w:tc>
        <w:tc>
          <w:tcPr>
            <w:tcW w:w="1168" w:type="dxa"/>
            <w:tcBorders>
              <w:top w:val="nil"/>
              <w:left w:val="nil"/>
              <w:bottom w:val="single" w:sz="4" w:space="0" w:color="auto"/>
              <w:right w:val="single" w:sz="4" w:space="0" w:color="auto"/>
            </w:tcBorders>
            <w:shd w:val="clear" w:color="auto" w:fill="auto"/>
            <w:noWrap/>
            <w:vAlign w:val="center"/>
            <w:hideMark/>
          </w:tcPr>
          <w:p w:rsidR="008B7782" w:rsidRPr="008B2DEF" w:rsidRDefault="008B7782" w:rsidP="00580B4F">
            <w:pPr>
              <w:jc w:val="center"/>
              <w:rPr>
                <w:rFonts w:ascii="Arial Narrow" w:eastAsia="Times New Roman" w:hAnsi="Arial Narrow" w:cs="Times New Roman"/>
                <w:color w:val="000000"/>
              </w:rPr>
            </w:pPr>
            <w:r w:rsidRPr="008B2DEF">
              <w:rPr>
                <w:rFonts w:ascii="Arial Narrow" w:eastAsia="Times New Roman" w:hAnsi="Arial Narrow" w:cs="Times New Roman"/>
                <w:color w:val="000000"/>
                <w:lang w:val="es-ES_tradnl"/>
              </w:rPr>
              <w:t>1,642:03:58</w:t>
            </w:r>
          </w:p>
        </w:tc>
        <w:tc>
          <w:tcPr>
            <w:tcW w:w="1168" w:type="dxa"/>
            <w:tcBorders>
              <w:top w:val="nil"/>
              <w:left w:val="nil"/>
              <w:bottom w:val="single" w:sz="4" w:space="0" w:color="auto"/>
              <w:right w:val="single" w:sz="4" w:space="0" w:color="auto"/>
            </w:tcBorders>
            <w:shd w:val="clear" w:color="auto" w:fill="auto"/>
            <w:noWrap/>
            <w:vAlign w:val="center"/>
            <w:hideMark/>
          </w:tcPr>
          <w:p w:rsidR="008B7782" w:rsidRPr="008B2DEF" w:rsidRDefault="008B7782" w:rsidP="00580B4F">
            <w:pPr>
              <w:jc w:val="center"/>
              <w:rPr>
                <w:rFonts w:ascii="Arial Narrow" w:eastAsia="Times New Roman" w:hAnsi="Arial Narrow" w:cs="Times New Roman"/>
                <w:color w:val="000000"/>
              </w:rPr>
            </w:pPr>
            <w:r w:rsidRPr="008B2DEF">
              <w:rPr>
                <w:rFonts w:ascii="Arial Narrow" w:eastAsia="Times New Roman" w:hAnsi="Arial Narrow" w:cs="Times New Roman"/>
                <w:color w:val="000000"/>
                <w:lang w:val="es-ES_tradnl"/>
              </w:rPr>
              <w:t>1,718:22:34</w:t>
            </w:r>
          </w:p>
        </w:tc>
        <w:tc>
          <w:tcPr>
            <w:tcW w:w="1444" w:type="dxa"/>
            <w:tcBorders>
              <w:top w:val="nil"/>
              <w:left w:val="nil"/>
              <w:bottom w:val="single" w:sz="4" w:space="0" w:color="auto"/>
              <w:right w:val="single" w:sz="4" w:space="0" w:color="auto"/>
            </w:tcBorders>
            <w:shd w:val="clear" w:color="auto" w:fill="auto"/>
            <w:noWrap/>
            <w:vAlign w:val="center"/>
            <w:hideMark/>
          </w:tcPr>
          <w:p w:rsidR="008B7782" w:rsidRPr="008B2DEF" w:rsidRDefault="008B7782" w:rsidP="00580B4F">
            <w:pPr>
              <w:jc w:val="center"/>
              <w:rPr>
                <w:rFonts w:ascii="Arial Narrow" w:eastAsia="Times New Roman" w:hAnsi="Arial Narrow" w:cs="Times New Roman"/>
                <w:color w:val="000000"/>
              </w:rPr>
            </w:pPr>
            <w:r w:rsidRPr="008B2DEF">
              <w:rPr>
                <w:rFonts w:ascii="Arial Narrow" w:eastAsia="Times New Roman" w:hAnsi="Arial Narrow" w:cs="Times New Roman"/>
                <w:color w:val="000000"/>
                <w:lang w:val="es-ES_tradnl"/>
              </w:rPr>
              <w:t>8,469:42:44</w:t>
            </w:r>
          </w:p>
        </w:tc>
      </w:tr>
      <w:tr w:rsidR="008B7782" w:rsidRPr="008B2DEF" w:rsidTr="00580B4F">
        <w:trPr>
          <w:trHeight w:val="288"/>
        </w:trPr>
        <w:tc>
          <w:tcPr>
            <w:tcW w:w="2492" w:type="dxa"/>
            <w:tcBorders>
              <w:top w:val="nil"/>
              <w:left w:val="single" w:sz="4" w:space="0" w:color="auto"/>
              <w:bottom w:val="single" w:sz="4" w:space="0" w:color="auto"/>
              <w:right w:val="single" w:sz="4" w:space="0" w:color="auto"/>
            </w:tcBorders>
            <w:shd w:val="clear" w:color="auto" w:fill="auto"/>
            <w:noWrap/>
            <w:vAlign w:val="center"/>
            <w:hideMark/>
          </w:tcPr>
          <w:p w:rsidR="008B7782" w:rsidRPr="008B2DEF" w:rsidRDefault="008B7782" w:rsidP="00580B4F">
            <w:pPr>
              <w:jc w:val="center"/>
              <w:rPr>
                <w:rFonts w:ascii="Arial Narrow" w:eastAsia="Times New Roman" w:hAnsi="Arial Narrow" w:cs="Times New Roman"/>
                <w:b/>
                <w:bCs/>
                <w:color w:val="000000"/>
              </w:rPr>
            </w:pPr>
            <w:r w:rsidRPr="008B2DEF">
              <w:rPr>
                <w:rFonts w:ascii="Arial Narrow" w:eastAsia="Times New Roman" w:hAnsi="Arial Narrow" w:cs="Times New Roman"/>
                <w:b/>
                <w:bCs/>
                <w:color w:val="000000"/>
                <w:lang w:val="es-ES_tradnl"/>
              </w:rPr>
              <w:t>Espectáculo y revista</w:t>
            </w:r>
          </w:p>
        </w:tc>
        <w:tc>
          <w:tcPr>
            <w:tcW w:w="1168" w:type="dxa"/>
            <w:tcBorders>
              <w:top w:val="nil"/>
              <w:left w:val="nil"/>
              <w:bottom w:val="single" w:sz="4" w:space="0" w:color="auto"/>
              <w:right w:val="single" w:sz="4" w:space="0" w:color="auto"/>
            </w:tcBorders>
            <w:shd w:val="clear" w:color="auto" w:fill="auto"/>
            <w:noWrap/>
            <w:vAlign w:val="center"/>
            <w:hideMark/>
          </w:tcPr>
          <w:p w:rsidR="008B7782" w:rsidRPr="008B2DEF" w:rsidRDefault="008B7782" w:rsidP="00580B4F">
            <w:pPr>
              <w:jc w:val="center"/>
              <w:rPr>
                <w:rFonts w:ascii="Arial Narrow" w:eastAsia="Times New Roman" w:hAnsi="Arial Narrow" w:cs="Times New Roman"/>
                <w:color w:val="000000"/>
              </w:rPr>
            </w:pPr>
            <w:r w:rsidRPr="008B2DEF">
              <w:rPr>
                <w:rFonts w:ascii="Arial Narrow" w:eastAsia="Times New Roman" w:hAnsi="Arial Narrow" w:cs="Times New Roman"/>
                <w:color w:val="000000"/>
                <w:lang w:val="es-ES_tradnl"/>
              </w:rPr>
              <w:t>46:44:48</w:t>
            </w:r>
          </w:p>
        </w:tc>
        <w:tc>
          <w:tcPr>
            <w:tcW w:w="1168" w:type="dxa"/>
            <w:tcBorders>
              <w:top w:val="nil"/>
              <w:left w:val="nil"/>
              <w:bottom w:val="single" w:sz="4" w:space="0" w:color="auto"/>
              <w:right w:val="single" w:sz="4" w:space="0" w:color="auto"/>
            </w:tcBorders>
            <w:shd w:val="clear" w:color="auto" w:fill="auto"/>
            <w:noWrap/>
            <w:vAlign w:val="center"/>
            <w:hideMark/>
          </w:tcPr>
          <w:p w:rsidR="008B7782" w:rsidRPr="008B2DEF" w:rsidRDefault="008B7782" w:rsidP="00580B4F">
            <w:pPr>
              <w:jc w:val="center"/>
              <w:rPr>
                <w:rFonts w:ascii="Arial Narrow" w:eastAsia="Times New Roman" w:hAnsi="Arial Narrow" w:cs="Times New Roman"/>
                <w:color w:val="000000"/>
              </w:rPr>
            </w:pPr>
            <w:r w:rsidRPr="008B2DEF">
              <w:rPr>
                <w:rFonts w:ascii="Arial Narrow" w:eastAsia="Times New Roman" w:hAnsi="Arial Narrow" w:cs="Times New Roman"/>
                <w:color w:val="000000"/>
                <w:lang w:val="es-ES_tradnl"/>
              </w:rPr>
              <w:t>05:58:04</w:t>
            </w:r>
          </w:p>
        </w:tc>
        <w:tc>
          <w:tcPr>
            <w:tcW w:w="1168" w:type="dxa"/>
            <w:tcBorders>
              <w:top w:val="nil"/>
              <w:left w:val="nil"/>
              <w:bottom w:val="single" w:sz="4" w:space="0" w:color="auto"/>
              <w:right w:val="single" w:sz="4" w:space="0" w:color="auto"/>
            </w:tcBorders>
            <w:shd w:val="clear" w:color="auto" w:fill="auto"/>
            <w:noWrap/>
            <w:vAlign w:val="center"/>
            <w:hideMark/>
          </w:tcPr>
          <w:p w:rsidR="008B7782" w:rsidRPr="008B2DEF" w:rsidRDefault="008B7782" w:rsidP="00580B4F">
            <w:pPr>
              <w:jc w:val="center"/>
              <w:rPr>
                <w:rFonts w:ascii="Arial Narrow" w:eastAsia="Times New Roman" w:hAnsi="Arial Narrow" w:cs="Times New Roman"/>
                <w:color w:val="000000"/>
              </w:rPr>
            </w:pPr>
            <w:r w:rsidRPr="008B2DEF">
              <w:rPr>
                <w:rFonts w:ascii="Arial Narrow" w:eastAsia="Times New Roman" w:hAnsi="Arial Narrow" w:cs="Times New Roman"/>
                <w:color w:val="000000"/>
                <w:lang w:val="es-ES_tradnl"/>
              </w:rPr>
              <w:t>06:25:51</w:t>
            </w:r>
          </w:p>
        </w:tc>
        <w:tc>
          <w:tcPr>
            <w:tcW w:w="1444" w:type="dxa"/>
            <w:tcBorders>
              <w:top w:val="nil"/>
              <w:left w:val="nil"/>
              <w:bottom w:val="single" w:sz="4" w:space="0" w:color="auto"/>
              <w:right w:val="single" w:sz="4" w:space="0" w:color="auto"/>
            </w:tcBorders>
            <w:shd w:val="clear" w:color="auto" w:fill="auto"/>
            <w:noWrap/>
            <w:vAlign w:val="center"/>
            <w:hideMark/>
          </w:tcPr>
          <w:p w:rsidR="008B7782" w:rsidRPr="008B2DEF" w:rsidRDefault="008B7782" w:rsidP="00580B4F">
            <w:pPr>
              <w:jc w:val="center"/>
              <w:rPr>
                <w:rFonts w:ascii="Arial Narrow" w:eastAsia="Times New Roman" w:hAnsi="Arial Narrow" w:cs="Times New Roman"/>
                <w:color w:val="000000"/>
              </w:rPr>
            </w:pPr>
            <w:r w:rsidRPr="008B2DEF">
              <w:rPr>
                <w:rFonts w:ascii="Arial Narrow" w:eastAsia="Times New Roman" w:hAnsi="Arial Narrow" w:cs="Times New Roman"/>
                <w:color w:val="000000"/>
                <w:lang w:val="es-ES_tradnl"/>
              </w:rPr>
              <w:t>59:08:43</w:t>
            </w:r>
          </w:p>
        </w:tc>
      </w:tr>
      <w:tr w:rsidR="008B7782" w:rsidRPr="008B2DEF" w:rsidTr="00580B4F">
        <w:trPr>
          <w:trHeight w:val="288"/>
        </w:trPr>
        <w:tc>
          <w:tcPr>
            <w:tcW w:w="2492" w:type="dxa"/>
            <w:tcBorders>
              <w:top w:val="nil"/>
              <w:left w:val="single" w:sz="4" w:space="0" w:color="auto"/>
              <w:bottom w:val="single" w:sz="4" w:space="0" w:color="auto"/>
              <w:right w:val="single" w:sz="4" w:space="0" w:color="auto"/>
            </w:tcBorders>
            <w:shd w:val="clear" w:color="000000" w:fill="FFFFFF"/>
            <w:noWrap/>
            <w:vAlign w:val="center"/>
            <w:hideMark/>
          </w:tcPr>
          <w:p w:rsidR="008B7782" w:rsidRPr="008B2DEF" w:rsidRDefault="008B7782" w:rsidP="00580B4F">
            <w:pPr>
              <w:jc w:val="center"/>
              <w:rPr>
                <w:rFonts w:ascii="Arial Narrow" w:eastAsia="Times New Roman" w:hAnsi="Arial Narrow" w:cs="Times New Roman"/>
                <w:b/>
                <w:bCs/>
                <w:color w:val="000000"/>
              </w:rPr>
            </w:pPr>
            <w:r w:rsidRPr="008B2DEF">
              <w:rPr>
                <w:rFonts w:ascii="Arial Narrow" w:eastAsia="Times New Roman" w:hAnsi="Arial Narrow" w:cs="Times New Roman"/>
                <w:b/>
                <w:bCs/>
                <w:color w:val="000000"/>
                <w:lang w:val="es-ES_tradnl"/>
              </w:rPr>
              <w:t>Total</w:t>
            </w:r>
          </w:p>
        </w:tc>
        <w:tc>
          <w:tcPr>
            <w:tcW w:w="1168" w:type="dxa"/>
            <w:tcBorders>
              <w:top w:val="nil"/>
              <w:left w:val="nil"/>
              <w:bottom w:val="single" w:sz="4" w:space="0" w:color="auto"/>
              <w:right w:val="single" w:sz="4" w:space="0" w:color="auto"/>
            </w:tcBorders>
            <w:shd w:val="clear" w:color="000000" w:fill="FFFFFF"/>
            <w:noWrap/>
            <w:vAlign w:val="center"/>
            <w:hideMark/>
          </w:tcPr>
          <w:p w:rsidR="008B7782" w:rsidRPr="008B2DEF" w:rsidRDefault="008B7782" w:rsidP="00580B4F">
            <w:pPr>
              <w:jc w:val="center"/>
              <w:rPr>
                <w:rFonts w:ascii="Arial Narrow" w:eastAsia="Times New Roman" w:hAnsi="Arial Narrow" w:cs="Times New Roman"/>
                <w:b/>
                <w:bCs/>
                <w:color w:val="000000"/>
              </w:rPr>
            </w:pPr>
            <w:r w:rsidRPr="008B2DEF">
              <w:rPr>
                <w:rFonts w:ascii="Arial Narrow" w:eastAsia="Times New Roman" w:hAnsi="Arial Narrow" w:cs="Times New Roman"/>
                <w:b/>
                <w:bCs/>
                <w:color w:val="000000"/>
                <w:lang w:val="es-ES_tradnl"/>
              </w:rPr>
              <w:t>5,156:01:00</w:t>
            </w:r>
          </w:p>
        </w:tc>
        <w:tc>
          <w:tcPr>
            <w:tcW w:w="1168" w:type="dxa"/>
            <w:tcBorders>
              <w:top w:val="nil"/>
              <w:left w:val="nil"/>
              <w:bottom w:val="single" w:sz="4" w:space="0" w:color="auto"/>
              <w:right w:val="single" w:sz="4" w:space="0" w:color="auto"/>
            </w:tcBorders>
            <w:shd w:val="clear" w:color="000000" w:fill="FFFFFF"/>
            <w:noWrap/>
            <w:vAlign w:val="center"/>
            <w:hideMark/>
          </w:tcPr>
          <w:p w:rsidR="008B7782" w:rsidRPr="008B2DEF" w:rsidRDefault="008B7782" w:rsidP="00580B4F">
            <w:pPr>
              <w:jc w:val="center"/>
              <w:rPr>
                <w:rFonts w:ascii="Arial Narrow" w:eastAsia="Times New Roman" w:hAnsi="Arial Narrow" w:cs="Times New Roman"/>
                <w:b/>
                <w:bCs/>
                <w:color w:val="000000"/>
              </w:rPr>
            </w:pPr>
            <w:r w:rsidRPr="008B2DEF">
              <w:rPr>
                <w:rFonts w:ascii="Arial Narrow" w:eastAsia="Times New Roman" w:hAnsi="Arial Narrow" w:cs="Times New Roman"/>
                <w:b/>
                <w:bCs/>
                <w:color w:val="000000"/>
                <w:lang w:val="es-ES_tradnl"/>
              </w:rPr>
              <w:t>1,648:02:02</w:t>
            </w:r>
          </w:p>
        </w:tc>
        <w:tc>
          <w:tcPr>
            <w:tcW w:w="1168" w:type="dxa"/>
            <w:tcBorders>
              <w:top w:val="nil"/>
              <w:left w:val="nil"/>
              <w:bottom w:val="single" w:sz="4" w:space="0" w:color="auto"/>
              <w:right w:val="single" w:sz="4" w:space="0" w:color="auto"/>
            </w:tcBorders>
            <w:shd w:val="clear" w:color="000000" w:fill="FFFFFF"/>
            <w:noWrap/>
            <w:vAlign w:val="center"/>
            <w:hideMark/>
          </w:tcPr>
          <w:p w:rsidR="008B7782" w:rsidRPr="008B2DEF" w:rsidRDefault="008B7782" w:rsidP="00580B4F">
            <w:pPr>
              <w:jc w:val="center"/>
              <w:rPr>
                <w:rFonts w:ascii="Arial Narrow" w:eastAsia="Times New Roman" w:hAnsi="Arial Narrow" w:cs="Times New Roman"/>
                <w:b/>
                <w:bCs/>
                <w:color w:val="000000"/>
              </w:rPr>
            </w:pPr>
            <w:r w:rsidRPr="008B2DEF">
              <w:rPr>
                <w:rFonts w:ascii="Arial Narrow" w:eastAsia="Times New Roman" w:hAnsi="Arial Narrow" w:cs="Times New Roman"/>
                <w:b/>
                <w:bCs/>
                <w:color w:val="000000"/>
                <w:lang w:val="es-ES_tradnl"/>
              </w:rPr>
              <w:t>1,724:48:25</w:t>
            </w:r>
          </w:p>
        </w:tc>
        <w:tc>
          <w:tcPr>
            <w:tcW w:w="1444" w:type="dxa"/>
            <w:tcBorders>
              <w:top w:val="nil"/>
              <w:left w:val="nil"/>
              <w:bottom w:val="single" w:sz="4" w:space="0" w:color="auto"/>
              <w:right w:val="single" w:sz="4" w:space="0" w:color="auto"/>
            </w:tcBorders>
            <w:shd w:val="clear" w:color="000000" w:fill="FFFFFF"/>
            <w:noWrap/>
            <w:vAlign w:val="center"/>
            <w:hideMark/>
          </w:tcPr>
          <w:p w:rsidR="008B7782" w:rsidRPr="008B2DEF" w:rsidRDefault="008B7782" w:rsidP="00580B4F">
            <w:pPr>
              <w:jc w:val="center"/>
              <w:rPr>
                <w:rFonts w:ascii="Arial Narrow" w:eastAsia="Times New Roman" w:hAnsi="Arial Narrow" w:cs="Times New Roman"/>
                <w:b/>
                <w:bCs/>
                <w:color w:val="000000"/>
              </w:rPr>
            </w:pPr>
            <w:r w:rsidRPr="008B2DEF">
              <w:rPr>
                <w:rFonts w:ascii="Arial Narrow" w:eastAsia="Times New Roman" w:hAnsi="Arial Narrow" w:cs="Times New Roman"/>
                <w:b/>
                <w:bCs/>
                <w:color w:val="000000"/>
                <w:lang w:val="es-ES_tradnl"/>
              </w:rPr>
              <w:t>4,479:06:02</w:t>
            </w:r>
          </w:p>
        </w:tc>
      </w:tr>
    </w:tbl>
    <w:p w:rsidR="008B7782" w:rsidRPr="008B7782" w:rsidRDefault="008B7782" w:rsidP="008B7782">
      <w:pPr>
        <w:pStyle w:val="Prrafodelista"/>
        <w:tabs>
          <w:tab w:val="left" w:pos="3986"/>
        </w:tabs>
        <w:jc w:val="both"/>
        <w:rPr>
          <w:rFonts w:ascii="Arial" w:hAnsi="Arial"/>
          <w:sz w:val="24"/>
          <w:szCs w:val="24"/>
          <w:lang w:val="es-ES"/>
        </w:rPr>
      </w:pPr>
    </w:p>
    <w:p w:rsidR="008B7782" w:rsidRPr="008B7782" w:rsidRDefault="008B7782" w:rsidP="008B7782">
      <w:pPr>
        <w:pStyle w:val="Prrafodelista"/>
        <w:tabs>
          <w:tab w:val="left" w:pos="3986"/>
        </w:tabs>
        <w:jc w:val="both"/>
        <w:rPr>
          <w:rFonts w:ascii="Arial" w:hAnsi="Arial"/>
          <w:sz w:val="24"/>
          <w:szCs w:val="24"/>
          <w:lang w:val="es-ES"/>
        </w:rPr>
      </w:pPr>
      <w:r w:rsidRPr="008B7782">
        <w:rPr>
          <w:rFonts w:ascii="Arial" w:hAnsi="Arial"/>
          <w:sz w:val="24"/>
          <w:szCs w:val="24"/>
          <w:lang w:val="es-ES"/>
        </w:rPr>
        <w:t>De igual forma, en el periodo se transmitieron 25,291 promocionales (16,304 en radio y 8,987 en televisión) por medio de los cuales se invitaba a la ciudadanía a visitar el portal del monitoreo y conocer así los resultados de dicho ejercicio realizado por la UNAM.</w:t>
      </w:r>
    </w:p>
    <w:p w:rsidR="008B7782" w:rsidRPr="008B7782" w:rsidRDefault="008B7782" w:rsidP="008B7782">
      <w:pPr>
        <w:pStyle w:val="Prrafodelista"/>
        <w:tabs>
          <w:tab w:val="left" w:pos="3986"/>
        </w:tabs>
        <w:jc w:val="both"/>
        <w:rPr>
          <w:rFonts w:ascii="Arial" w:hAnsi="Arial"/>
          <w:sz w:val="24"/>
          <w:szCs w:val="24"/>
          <w:lang w:val="es-ES"/>
        </w:rPr>
      </w:pPr>
    </w:p>
    <w:p w:rsidR="008B7782" w:rsidRPr="008B7782" w:rsidRDefault="008B7782" w:rsidP="008B7782">
      <w:pPr>
        <w:autoSpaceDE w:val="0"/>
        <w:autoSpaceDN w:val="0"/>
        <w:adjustRightInd w:val="0"/>
        <w:ind w:left="720"/>
        <w:contextualSpacing/>
        <w:jc w:val="both"/>
        <w:rPr>
          <w:rStyle w:val="Hipervnculo"/>
          <w:rFonts w:ascii="Arial" w:hAnsi="Arial"/>
          <w:bCs/>
          <w:iCs/>
          <w:color w:val="000000"/>
          <w:sz w:val="24"/>
          <w:szCs w:val="24"/>
          <w:u w:val="none"/>
        </w:rPr>
      </w:pPr>
      <w:r w:rsidRPr="008B7782">
        <w:rPr>
          <w:rStyle w:val="Hipervnculo"/>
          <w:rFonts w:ascii="Arial" w:hAnsi="Arial"/>
          <w:bCs/>
          <w:iCs/>
          <w:color w:val="000000"/>
          <w:sz w:val="24"/>
          <w:szCs w:val="24"/>
          <w:u w:val="none"/>
        </w:rPr>
        <w:lastRenderedPageBreak/>
        <w:t>Los resultados anteriores, dan cuenta de que los procesos electorales en México se realizan en condiciones cada vez más plurales, abiertas y competitivas; que los programas que difunden noticias, durante el Proceso Electoral Federal 2017-2018, realizaron una cobertura equilibrada, principalmente de las candidaturas a la Presidencia de la República.</w:t>
      </w:r>
    </w:p>
    <w:p w:rsidR="008B7782" w:rsidRPr="008B7782" w:rsidRDefault="008B7782" w:rsidP="008B7782">
      <w:pPr>
        <w:autoSpaceDE w:val="0"/>
        <w:autoSpaceDN w:val="0"/>
        <w:adjustRightInd w:val="0"/>
        <w:ind w:left="720"/>
        <w:contextualSpacing/>
        <w:jc w:val="both"/>
        <w:rPr>
          <w:rFonts w:ascii="Arial" w:hAnsi="Arial" w:cs="Times New Roman"/>
          <w:sz w:val="24"/>
          <w:szCs w:val="24"/>
          <w:lang w:eastAsia="en-US"/>
        </w:rPr>
      </w:pPr>
    </w:p>
    <w:p w:rsidR="00F00E9A" w:rsidRPr="00F00E9A" w:rsidRDefault="00F00E9A" w:rsidP="00F00E9A">
      <w:pPr>
        <w:numPr>
          <w:ilvl w:val="0"/>
          <w:numId w:val="3"/>
        </w:numPr>
        <w:autoSpaceDE w:val="0"/>
        <w:autoSpaceDN w:val="0"/>
        <w:adjustRightInd w:val="0"/>
        <w:contextualSpacing/>
        <w:jc w:val="both"/>
        <w:rPr>
          <w:rFonts w:ascii="Arial" w:hAnsi="Arial"/>
          <w:bCs/>
          <w:sz w:val="24"/>
          <w:szCs w:val="24"/>
        </w:rPr>
      </w:pPr>
      <w:r w:rsidRPr="00F00E9A">
        <w:rPr>
          <w:rFonts w:ascii="Arial" w:hAnsi="Arial"/>
          <w:b/>
          <w:sz w:val="24"/>
          <w:szCs w:val="24"/>
        </w:rPr>
        <w:t xml:space="preserve">Notificación electrónica. </w:t>
      </w:r>
      <w:r w:rsidRPr="00F00E9A">
        <w:rPr>
          <w:rFonts w:ascii="Arial" w:hAnsi="Arial"/>
          <w:bCs/>
          <w:sz w:val="24"/>
          <w:szCs w:val="24"/>
        </w:rPr>
        <w:t>El diecisiete de marzo de dos mil veinte, en sesión extraordinaria de la Junta General Ejecutiva del Instituto Nacional Electoral (en adelante Junta General Ejecutiva), se aprobó el “</w:t>
      </w:r>
      <w:r w:rsidRPr="00F00E9A">
        <w:rPr>
          <w:rFonts w:ascii="Arial" w:hAnsi="Arial"/>
          <w:bCs/>
          <w:i/>
          <w:iCs/>
          <w:sz w:val="24"/>
          <w:szCs w:val="24"/>
        </w:rPr>
        <w:t>Acuerdo […] por el que se determinan medidas preventivas y de actuación, con motivo de la pandemia del covid-19</w:t>
      </w:r>
      <w:r w:rsidRPr="00F00E9A">
        <w:rPr>
          <w:rFonts w:ascii="Arial" w:hAnsi="Arial"/>
          <w:bCs/>
          <w:sz w:val="24"/>
          <w:szCs w:val="24"/>
        </w:rPr>
        <w:t>”, identificado con la clave INE/JGE34/2020. En el punto de acuerdo octavo, se determina que a partir de esa fecha y hasta el diecinueve de abril de dos mil veinte, no correrán plazos procesales en la tramitación y sustanciación de los procedimientos administrativos competencia de los diversos órganos de este Instituto, con excepción de aquellos vinculados directamente con los procesos electorales en curso o de urgente resolución. Respecto a las comunicaciones derivadas de los procedimientos, se señala que se privilegiarán las notificaciones electrónicas, sobre las personales, en términos de lo dispuesto en la normativa aplicable.</w:t>
      </w:r>
    </w:p>
    <w:p w:rsidR="00F00E9A" w:rsidRPr="008C5778" w:rsidRDefault="00F00E9A" w:rsidP="00F00E9A">
      <w:pPr>
        <w:pStyle w:val="Prrafodelista"/>
        <w:rPr>
          <w:rFonts w:ascii="Arial" w:hAnsi="Arial"/>
          <w:i/>
          <w:sz w:val="24"/>
          <w:szCs w:val="24"/>
          <w:lang w:val="es-ES"/>
        </w:rPr>
      </w:pPr>
    </w:p>
    <w:p w:rsidR="00F00E9A" w:rsidRDefault="00F00E9A" w:rsidP="00F00E9A">
      <w:pPr>
        <w:pStyle w:val="Prrafodelista"/>
        <w:tabs>
          <w:tab w:val="left" w:pos="3986"/>
        </w:tabs>
        <w:jc w:val="both"/>
        <w:rPr>
          <w:rFonts w:ascii="Arial" w:hAnsi="Arial"/>
          <w:sz w:val="24"/>
          <w:szCs w:val="24"/>
          <w:lang w:val="es-ES"/>
        </w:rPr>
      </w:pPr>
      <w:r>
        <w:rPr>
          <w:rFonts w:ascii="Arial" w:hAnsi="Arial"/>
          <w:sz w:val="24"/>
          <w:szCs w:val="24"/>
          <w:lang w:val="es-ES"/>
        </w:rPr>
        <w:t>El</w:t>
      </w:r>
      <w:r w:rsidRPr="008C5778">
        <w:rPr>
          <w:rFonts w:ascii="Arial" w:hAnsi="Arial"/>
          <w:sz w:val="24"/>
          <w:szCs w:val="24"/>
          <w:lang w:val="es-ES"/>
        </w:rPr>
        <w:t xml:space="preserve"> dieciséis de abril de dos mil veinte, el mismo órgano colegiado aprobó el </w:t>
      </w:r>
      <w:r w:rsidRPr="008C5778">
        <w:rPr>
          <w:rFonts w:ascii="Arial" w:hAnsi="Arial"/>
          <w:i/>
          <w:sz w:val="24"/>
          <w:szCs w:val="24"/>
          <w:lang w:val="es-ES"/>
        </w:rPr>
        <w:t>“Acuerdo […] por el que se</w:t>
      </w:r>
      <w:r w:rsidRPr="008C5778">
        <w:rPr>
          <w:i/>
          <w:sz w:val="24"/>
          <w:szCs w:val="24"/>
        </w:rPr>
        <w:t xml:space="preserve"> </w:t>
      </w:r>
      <w:r w:rsidRPr="008C5778">
        <w:rPr>
          <w:rFonts w:ascii="Arial" w:hAnsi="Arial"/>
          <w:i/>
          <w:sz w:val="24"/>
          <w:szCs w:val="24"/>
        </w:rPr>
        <w:t>modifica el diverso INE/JGE34/2020, por el que se determinaron medidas preventivas y de actuación, con motivo de la pandemia del covid-19, a efecto de ampliar la suspensión de plazos”,</w:t>
      </w:r>
      <w:r w:rsidRPr="008C5778">
        <w:rPr>
          <w:rFonts w:ascii="Arial" w:hAnsi="Arial"/>
          <w:sz w:val="24"/>
          <w:szCs w:val="24"/>
        </w:rPr>
        <w:t xml:space="preserve"> identificado con la clave I</w:t>
      </w:r>
      <w:r w:rsidRPr="008C5778">
        <w:rPr>
          <w:rFonts w:ascii="Arial" w:hAnsi="Arial"/>
          <w:sz w:val="24"/>
          <w:szCs w:val="24"/>
          <w:lang w:val="es-ES"/>
        </w:rPr>
        <w:t>NE/JGE45/2020.</w:t>
      </w:r>
    </w:p>
    <w:p w:rsidR="00F00E9A" w:rsidRDefault="00F00E9A" w:rsidP="00F00E9A">
      <w:pPr>
        <w:pStyle w:val="Prrafodelista"/>
        <w:tabs>
          <w:tab w:val="left" w:pos="3986"/>
        </w:tabs>
        <w:jc w:val="both"/>
        <w:rPr>
          <w:rFonts w:ascii="Arial" w:hAnsi="Arial"/>
          <w:bCs/>
          <w:sz w:val="24"/>
          <w:szCs w:val="24"/>
        </w:rPr>
      </w:pPr>
    </w:p>
    <w:p w:rsidR="00F00E9A" w:rsidRPr="00A067A2" w:rsidRDefault="00F00E9A" w:rsidP="00F00E9A">
      <w:pPr>
        <w:ind w:left="708"/>
        <w:jc w:val="both"/>
        <w:rPr>
          <w:rFonts w:ascii="Arial" w:eastAsia="Arial" w:hAnsi="Arial"/>
          <w:sz w:val="24"/>
          <w:szCs w:val="24"/>
        </w:rPr>
      </w:pPr>
      <w:r w:rsidRPr="00A067A2">
        <w:rPr>
          <w:rFonts w:ascii="Arial" w:eastAsia="Arial" w:hAnsi="Arial"/>
          <w:sz w:val="24"/>
          <w:szCs w:val="24"/>
        </w:rPr>
        <w:t>Posteriormente, la Ju</w:t>
      </w:r>
      <w:r w:rsidR="00C11DE2">
        <w:rPr>
          <w:rFonts w:ascii="Arial" w:eastAsia="Arial" w:hAnsi="Arial"/>
          <w:sz w:val="24"/>
          <w:szCs w:val="24"/>
        </w:rPr>
        <w:t>n</w:t>
      </w:r>
      <w:r w:rsidRPr="00A067A2">
        <w:rPr>
          <w:rFonts w:ascii="Arial" w:eastAsia="Arial" w:hAnsi="Arial"/>
          <w:sz w:val="24"/>
          <w:szCs w:val="24"/>
        </w:rPr>
        <w:t>ta General Ejecutiva en sesión extraordinaria celebrada el veinticuatro de junio de dos mil veinte, aprobó el “</w:t>
      </w:r>
      <w:r w:rsidRPr="00C11DE2">
        <w:rPr>
          <w:rFonts w:ascii="Arial" w:eastAsia="Arial" w:hAnsi="Arial"/>
          <w:i/>
          <w:iCs/>
          <w:sz w:val="24"/>
          <w:szCs w:val="24"/>
        </w:rPr>
        <w:t>Acuerdo […]</w:t>
      </w:r>
      <w:r w:rsidRPr="00C11DE2">
        <w:rPr>
          <w:rFonts w:eastAsia="Arial"/>
          <w:i/>
          <w:iCs/>
        </w:rPr>
        <w:t xml:space="preserve"> </w:t>
      </w:r>
      <w:r w:rsidRPr="00C11DE2">
        <w:rPr>
          <w:rFonts w:ascii="Arial" w:eastAsia="Arial" w:hAnsi="Arial"/>
          <w:i/>
          <w:iCs/>
          <w:sz w:val="24"/>
          <w:szCs w:val="24"/>
        </w:rPr>
        <w:t>por el que se aprueba la estrategia y la metodología para el levantamiento de plazos relacionados con actividades administrativas, así como para el regreso paulatino a las actividades presenciales por parte del personal</w:t>
      </w:r>
      <w:r w:rsidR="00C11DE2">
        <w:rPr>
          <w:rFonts w:ascii="Arial" w:eastAsia="Arial" w:hAnsi="Arial"/>
          <w:sz w:val="24"/>
          <w:szCs w:val="24"/>
        </w:rPr>
        <w:t>”</w:t>
      </w:r>
      <w:r w:rsidRPr="00A067A2">
        <w:rPr>
          <w:rFonts w:ascii="Arial" w:eastAsia="Arial" w:hAnsi="Arial"/>
          <w:sz w:val="24"/>
          <w:szCs w:val="24"/>
        </w:rPr>
        <w:t>, identificado con la clave INE/JGE69/2020.</w:t>
      </w:r>
    </w:p>
    <w:p w:rsidR="00F00E9A" w:rsidRPr="00D3046A" w:rsidRDefault="00F00E9A" w:rsidP="00F00E9A">
      <w:pPr>
        <w:autoSpaceDE w:val="0"/>
        <w:autoSpaceDN w:val="0"/>
        <w:adjustRightInd w:val="0"/>
        <w:ind w:left="720"/>
        <w:contextualSpacing/>
        <w:jc w:val="both"/>
        <w:rPr>
          <w:rFonts w:ascii="Arial" w:hAnsi="Arial"/>
          <w:bCs/>
          <w:sz w:val="24"/>
          <w:szCs w:val="24"/>
        </w:rPr>
      </w:pPr>
    </w:p>
    <w:p w:rsidR="00D3046A" w:rsidRPr="00D3046A" w:rsidRDefault="00D3046A" w:rsidP="00BB09EE">
      <w:pPr>
        <w:numPr>
          <w:ilvl w:val="0"/>
          <w:numId w:val="3"/>
        </w:numPr>
        <w:autoSpaceDE w:val="0"/>
        <w:autoSpaceDN w:val="0"/>
        <w:adjustRightInd w:val="0"/>
        <w:contextualSpacing/>
        <w:jc w:val="both"/>
        <w:rPr>
          <w:rFonts w:ascii="Arial" w:hAnsi="Arial"/>
          <w:bCs/>
          <w:sz w:val="24"/>
          <w:szCs w:val="24"/>
        </w:rPr>
      </w:pPr>
      <w:r w:rsidRPr="00D3046A">
        <w:rPr>
          <w:rFonts w:ascii="Arial" w:hAnsi="Arial"/>
          <w:b/>
          <w:sz w:val="24"/>
          <w:szCs w:val="24"/>
        </w:rPr>
        <w:t xml:space="preserve">Reforma para combatir y sancionar la violencia política contra las mujeres </w:t>
      </w:r>
      <w:proofErr w:type="gramStart"/>
      <w:r w:rsidRPr="00D3046A">
        <w:rPr>
          <w:rFonts w:ascii="Arial" w:hAnsi="Arial"/>
          <w:b/>
          <w:sz w:val="24"/>
          <w:szCs w:val="24"/>
        </w:rPr>
        <w:t>en razón de</w:t>
      </w:r>
      <w:proofErr w:type="gramEnd"/>
      <w:r w:rsidRPr="00D3046A">
        <w:rPr>
          <w:rFonts w:ascii="Arial" w:hAnsi="Arial"/>
          <w:b/>
          <w:sz w:val="24"/>
          <w:szCs w:val="24"/>
        </w:rPr>
        <w:t xml:space="preserve"> género</w:t>
      </w:r>
      <w:r w:rsidRPr="00D3046A">
        <w:rPr>
          <w:rFonts w:ascii="Arial" w:hAnsi="Arial"/>
          <w:bCs/>
          <w:sz w:val="24"/>
          <w:szCs w:val="24"/>
        </w:rPr>
        <w:t>. El trece de abril de dos mil veinte se publicó en el DOF el “</w:t>
      </w:r>
      <w:r w:rsidRPr="008B7782">
        <w:rPr>
          <w:rFonts w:ascii="Arial" w:hAnsi="Arial"/>
          <w:bCs/>
          <w:i/>
          <w:iCs/>
          <w:sz w:val="24"/>
          <w:szCs w:val="24"/>
        </w:rPr>
        <w:t xml:space="preserve">Decreto por el que se reforman y adicionan diversas disposiciones de la Ley General de Acceso de las Mujeres a una Vida Libre de Violencia, de la Ley General de Instituciones y Procedimientos Electorales, de la Ley General del Sistema de Medios de Impugnación en Materia Electoral, de la Ley General de Partidos Políticos, de la Ley General en Materia de Delitos Electorales; Ley Orgánica de la Fiscalía General de la República, de la Ley Orgánica del Poder </w:t>
      </w:r>
      <w:r w:rsidRPr="008B7782">
        <w:rPr>
          <w:rFonts w:ascii="Arial" w:hAnsi="Arial"/>
          <w:bCs/>
          <w:i/>
          <w:iCs/>
          <w:sz w:val="24"/>
          <w:szCs w:val="24"/>
        </w:rPr>
        <w:lastRenderedPageBreak/>
        <w:t>Judicial de la Federación y de la Ley General de Responsabilidades Administrativas</w:t>
      </w:r>
      <w:r w:rsidRPr="00D3046A">
        <w:rPr>
          <w:rFonts w:ascii="Arial" w:hAnsi="Arial"/>
          <w:bCs/>
          <w:sz w:val="24"/>
          <w:szCs w:val="24"/>
        </w:rPr>
        <w:t>”; para prevenir, atender y erradicar la violencia política contra las mujeres en razón de género.</w:t>
      </w:r>
    </w:p>
    <w:p w:rsidR="00D3046A" w:rsidRPr="00D3046A" w:rsidRDefault="00D3046A" w:rsidP="00D3046A">
      <w:pPr>
        <w:autoSpaceDE w:val="0"/>
        <w:autoSpaceDN w:val="0"/>
        <w:adjustRightInd w:val="0"/>
        <w:ind w:left="720"/>
        <w:contextualSpacing/>
        <w:jc w:val="both"/>
        <w:rPr>
          <w:rFonts w:ascii="Arial" w:hAnsi="Arial"/>
          <w:bCs/>
          <w:sz w:val="24"/>
          <w:szCs w:val="24"/>
        </w:rPr>
      </w:pPr>
    </w:p>
    <w:p w:rsidR="00D3046A" w:rsidRPr="00D3046A" w:rsidRDefault="00D3046A" w:rsidP="00BB09EE">
      <w:pPr>
        <w:numPr>
          <w:ilvl w:val="0"/>
          <w:numId w:val="3"/>
        </w:numPr>
        <w:autoSpaceDE w:val="0"/>
        <w:autoSpaceDN w:val="0"/>
        <w:adjustRightInd w:val="0"/>
        <w:contextualSpacing/>
        <w:jc w:val="both"/>
        <w:rPr>
          <w:rFonts w:ascii="Arial" w:hAnsi="Arial"/>
          <w:bCs/>
          <w:sz w:val="24"/>
          <w:szCs w:val="24"/>
        </w:rPr>
      </w:pPr>
      <w:r w:rsidRPr="00D3046A">
        <w:rPr>
          <w:rFonts w:ascii="Arial" w:hAnsi="Arial"/>
          <w:b/>
          <w:sz w:val="24"/>
          <w:szCs w:val="24"/>
        </w:rPr>
        <w:t>Consulta de Lineamientos 2020-2021</w:t>
      </w:r>
      <w:r w:rsidRPr="00D3046A">
        <w:rPr>
          <w:rFonts w:ascii="Arial" w:hAnsi="Arial"/>
          <w:bCs/>
          <w:sz w:val="24"/>
          <w:szCs w:val="24"/>
        </w:rPr>
        <w:t>. El veintinueve de junio de dos mil veinte, en  Sesión Especial, el Comité de Radio y Televisión aprobó el “</w:t>
      </w:r>
      <w:r w:rsidRPr="008B7782">
        <w:rPr>
          <w:rFonts w:ascii="Arial" w:hAnsi="Arial"/>
          <w:bCs/>
          <w:i/>
          <w:iCs/>
          <w:sz w:val="24"/>
          <w:szCs w:val="24"/>
        </w:rPr>
        <w:t>Acuerdo por el que se aprueba la consulta a las organizaciones que agrupan a concesionarios de radio y televisión y a los profesionales de la comunicación con motivo de los Lineamientos Generales que se recomiendan a los noticiarios, respecto de la información y difusión de las actividades de precampaña y campaña de los partidos políticos y de las candidaturas independientes en el Proceso Electoral Federal 2020-2021</w:t>
      </w:r>
      <w:r w:rsidRPr="00D3046A">
        <w:rPr>
          <w:rFonts w:ascii="Arial" w:hAnsi="Arial"/>
          <w:bCs/>
          <w:sz w:val="24"/>
          <w:szCs w:val="24"/>
        </w:rPr>
        <w:t>”</w:t>
      </w:r>
      <w:r w:rsidR="008B7782">
        <w:rPr>
          <w:rFonts w:ascii="Arial" w:hAnsi="Arial"/>
          <w:bCs/>
          <w:sz w:val="24"/>
          <w:szCs w:val="24"/>
        </w:rPr>
        <w:t xml:space="preserve"> i</w:t>
      </w:r>
      <w:r w:rsidRPr="00D3046A">
        <w:rPr>
          <w:rFonts w:ascii="Arial" w:hAnsi="Arial"/>
          <w:bCs/>
          <w:sz w:val="24"/>
          <w:szCs w:val="24"/>
        </w:rPr>
        <w:t>dentificado con la clave INE/ACRT/08/2020.</w:t>
      </w:r>
    </w:p>
    <w:p w:rsidR="00D3046A" w:rsidRPr="00D3046A" w:rsidRDefault="00D3046A" w:rsidP="00D3046A">
      <w:pPr>
        <w:autoSpaceDE w:val="0"/>
        <w:autoSpaceDN w:val="0"/>
        <w:adjustRightInd w:val="0"/>
        <w:ind w:left="720"/>
        <w:contextualSpacing/>
        <w:jc w:val="both"/>
        <w:rPr>
          <w:rFonts w:ascii="Arial" w:hAnsi="Arial"/>
          <w:bCs/>
          <w:sz w:val="24"/>
          <w:szCs w:val="24"/>
        </w:rPr>
      </w:pPr>
    </w:p>
    <w:p w:rsidR="00D3046A" w:rsidRPr="00D3046A" w:rsidRDefault="00D3046A" w:rsidP="00BB09EE">
      <w:pPr>
        <w:numPr>
          <w:ilvl w:val="0"/>
          <w:numId w:val="3"/>
        </w:numPr>
        <w:autoSpaceDE w:val="0"/>
        <w:autoSpaceDN w:val="0"/>
        <w:adjustRightInd w:val="0"/>
        <w:contextualSpacing/>
        <w:jc w:val="both"/>
        <w:rPr>
          <w:rFonts w:ascii="Arial" w:hAnsi="Arial"/>
          <w:bCs/>
          <w:sz w:val="24"/>
          <w:szCs w:val="24"/>
        </w:rPr>
      </w:pPr>
      <w:r w:rsidRPr="00D3046A">
        <w:rPr>
          <w:rFonts w:ascii="Arial" w:hAnsi="Arial"/>
          <w:b/>
          <w:sz w:val="24"/>
          <w:szCs w:val="24"/>
        </w:rPr>
        <w:t>Proyecto de Lineamientos Generales 2020-2021</w:t>
      </w:r>
      <w:r w:rsidRPr="00D3046A">
        <w:rPr>
          <w:rFonts w:ascii="Arial" w:hAnsi="Arial"/>
          <w:bCs/>
          <w:sz w:val="24"/>
          <w:szCs w:val="24"/>
        </w:rPr>
        <w:t>. El catorce de agosto de dos mil veinte, en Sesión Especial, el Comité de Radio y Televisión aprobó el “</w:t>
      </w:r>
      <w:r w:rsidRPr="008B7782">
        <w:rPr>
          <w:rFonts w:ascii="Arial" w:hAnsi="Arial"/>
          <w:bCs/>
          <w:i/>
          <w:iCs/>
          <w:sz w:val="24"/>
          <w:szCs w:val="24"/>
        </w:rPr>
        <w:t>Acuerdo […] mediante el que se aprueba el proyecto de Lineamientos Generales que, sin afectar la libertad de expresión y la libre manifestación de las ideas ni pretender regular dichas libertades, se recomiendan a los noticiarios respecto de la información y difusión de las actividades de precampaña y campaña de los partidos políticos y de las candidaturas independientes del PEF 2020-2021, en  cumplimiento a lo dispuesto por el artículo 160, numeral 3 de la Ley General de Instituciones y Procedimientos Electorales</w:t>
      </w:r>
      <w:r w:rsidRPr="00D3046A">
        <w:rPr>
          <w:rFonts w:ascii="Arial" w:hAnsi="Arial"/>
          <w:bCs/>
          <w:sz w:val="24"/>
          <w:szCs w:val="24"/>
        </w:rPr>
        <w:t>”</w:t>
      </w:r>
      <w:r w:rsidR="008B7782">
        <w:rPr>
          <w:rFonts w:ascii="Arial" w:hAnsi="Arial"/>
          <w:bCs/>
          <w:sz w:val="24"/>
          <w:szCs w:val="24"/>
        </w:rPr>
        <w:t xml:space="preserve">, </w:t>
      </w:r>
      <w:proofErr w:type="spellStart"/>
      <w:r w:rsidR="008B7782">
        <w:rPr>
          <w:rFonts w:ascii="Arial" w:hAnsi="Arial"/>
          <w:bCs/>
          <w:sz w:val="24"/>
          <w:szCs w:val="24"/>
        </w:rPr>
        <w:t>indentificado</w:t>
      </w:r>
      <w:proofErr w:type="spellEnd"/>
      <w:r w:rsidR="008B7782">
        <w:rPr>
          <w:rFonts w:ascii="Arial" w:hAnsi="Arial"/>
          <w:bCs/>
          <w:sz w:val="24"/>
          <w:szCs w:val="24"/>
        </w:rPr>
        <w:t xml:space="preserve"> con la clave</w:t>
      </w:r>
      <w:r w:rsidR="008B7782" w:rsidRPr="008B7782">
        <w:rPr>
          <w:rFonts w:ascii="Arial" w:hAnsi="Arial"/>
          <w:bCs/>
          <w:i/>
          <w:iCs/>
          <w:sz w:val="24"/>
          <w:szCs w:val="24"/>
        </w:rPr>
        <w:t xml:space="preserve"> </w:t>
      </w:r>
      <w:r w:rsidR="008B7782" w:rsidRPr="008B7782">
        <w:rPr>
          <w:rFonts w:ascii="Arial" w:hAnsi="Arial"/>
          <w:bCs/>
          <w:i/>
          <w:iCs/>
          <w:sz w:val="24"/>
          <w:szCs w:val="24"/>
        </w:rPr>
        <w:t>INE/ACRT/11/2020</w:t>
      </w:r>
      <w:r w:rsidR="008B7782">
        <w:rPr>
          <w:rFonts w:ascii="Arial" w:hAnsi="Arial"/>
          <w:bCs/>
          <w:i/>
          <w:iCs/>
          <w:sz w:val="24"/>
          <w:szCs w:val="24"/>
        </w:rPr>
        <w:t>.</w:t>
      </w:r>
    </w:p>
    <w:p w:rsidR="00D3046A" w:rsidRPr="00D3046A" w:rsidRDefault="00D3046A" w:rsidP="00D3046A">
      <w:pPr>
        <w:autoSpaceDE w:val="0"/>
        <w:autoSpaceDN w:val="0"/>
        <w:adjustRightInd w:val="0"/>
        <w:ind w:left="720"/>
        <w:contextualSpacing/>
        <w:jc w:val="both"/>
        <w:rPr>
          <w:rFonts w:ascii="Arial" w:hAnsi="Arial"/>
          <w:bCs/>
          <w:sz w:val="24"/>
          <w:szCs w:val="24"/>
        </w:rPr>
      </w:pPr>
    </w:p>
    <w:p w:rsidR="00D3046A" w:rsidRPr="00D3046A" w:rsidRDefault="00D3046A" w:rsidP="00BB09EE">
      <w:pPr>
        <w:numPr>
          <w:ilvl w:val="0"/>
          <w:numId w:val="3"/>
        </w:numPr>
        <w:autoSpaceDE w:val="0"/>
        <w:autoSpaceDN w:val="0"/>
        <w:adjustRightInd w:val="0"/>
        <w:contextualSpacing/>
        <w:jc w:val="both"/>
        <w:rPr>
          <w:rFonts w:ascii="Arial" w:hAnsi="Arial"/>
          <w:bCs/>
          <w:sz w:val="24"/>
          <w:szCs w:val="24"/>
        </w:rPr>
      </w:pPr>
      <w:r w:rsidRPr="00D3046A">
        <w:rPr>
          <w:rFonts w:ascii="Arial" w:hAnsi="Arial"/>
          <w:b/>
          <w:sz w:val="24"/>
          <w:szCs w:val="24"/>
        </w:rPr>
        <w:t>Lineamientos Generales 2020-2021</w:t>
      </w:r>
      <w:r w:rsidRPr="00D3046A">
        <w:rPr>
          <w:rFonts w:ascii="Arial" w:hAnsi="Arial"/>
          <w:bCs/>
          <w:sz w:val="24"/>
          <w:szCs w:val="24"/>
        </w:rPr>
        <w:t>. El veintiuno de agosto de dos mil veinte, el Consejo General aprobó en sesión extraordinaria el “</w:t>
      </w:r>
      <w:r w:rsidRPr="008B7782">
        <w:rPr>
          <w:rFonts w:ascii="Arial" w:hAnsi="Arial"/>
          <w:bCs/>
          <w:i/>
          <w:iCs/>
          <w:sz w:val="24"/>
          <w:szCs w:val="24"/>
        </w:rPr>
        <w:t>Acuerdo […] por el que se aprueban los Lineamientos Generales que, sin afectar la libertad de expresión y la libre manifestación de las ideas ni pretender regular dichas libertades, se recomiendan a los noticiarios respecto de la información y difusión de las actividades de precampaña y campaña de los partidos políticos y de las candidaturas independientes del PEF 2020-2021, en  cumplimiento a lo dispuesto por el artículo 160, numeral 3 de la Ley General de Instituciones y Procedimientos Electorales</w:t>
      </w:r>
      <w:r w:rsidRPr="00D3046A">
        <w:rPr>
          <w:rFonts w:ascii="Arial" w:hAnsi="Arial"/>
          <w:bCs/>
          <w:sz w:val="24"/>
          <w:szCs w:val="24"/>
        </w:rPr>
        <w:t>”</w:t>
      </w:r>
      <w:r w:rsidR="008B7782">
        <w:rPr>
          <w:rFonts w:ascii="Arial" w:hAnsi="Arial"/>
          <w:bCs/>
          <w:sz w:val="24"/>
          <w:szCs w:val="24"/>
        </w:rPr>
        <w:t>, i</w:t>
      </w:r>
      <w:r w:rsidRPr="00D3046A">
        <w:rPr>
          <w:rFonts w:ascii="Arial" w:hAnsi="Arial"/>
          <w:bCs/>
          <w:sz w:val="24"/>
          <w:szCs w:val="24"/>
        </w:rPr>
        <w:t>dentificado con clave INE/CG197/2020.</w:t>
      </w:r>
    </w:p>
    <w:p w:rsidR="00D3046A" w:rsidRPr="00D3046A" w:rsidRDefault="00D3046A" w:rsidP="00D3046A">
      <w:pPr>
        <w:autoSpaceDE w:val="0"/>
        <w:autoSpaceDN w:val="0"/>
        <w:adjustRightInd w:val="0"/>
        <w:ind w:left="720"/>
        <w:contextualSpacing/>
        <w:jc w:val="both"/>
        <w:rPr>
          <w:rFonts w:ascii="Arial" w:hAnsi="Arial"/>
          <w:bCs/>
          <w:sz w:val="24"/>
          <w:szCs w:val="24"/>
        </w:rPr>
      </w:pPr>
    </w:p>
    <w:p w:rsidR="00D3046A" w:rsidRDefault="00D3046A" w:rsidP="00BB09EE">
      <w:pPr>
        <w:numPr>
          <w:ilvl w:val="0"/>
          <w:numId w:val="3"/>
        </w:numPr>
        <w:autoSpaceDE w:val="0"/>
        <w:autoSpaceDN w:val="0"/>
        <w:adjustRightInd w:val="0"/>
        <w:contextualSpacing/>
        <w:jc w:val="both"/>
        <w:rPr>
          <w:rFonts w:ascii="Arial" w:hAnsi="Arial"/>
          <w:bCs/>
          <w:sz w:val="24"/>
          <w:szCs w:val="24"/>
        </w:rPr>
      </w:pPr>
      <w:r w:rsidRPr="00D3046A">
        <w:rPr>
          <w:rFonts w:ascii="Arial" w:hAnsi="Arial"/>
          <w:b/>
          <w:sz w:val="24"/>
          <w:szCs w:val="24"/>
        </w:rPr>
        <w:t>Modificación del Reglamento de Radio y Televisión en Materia Electoral</w:t>
      </w:r>
      <w:r w:rsidRPr="00D3046A">
        <w:rPr>
          <w:rFonts w:ascii="Arial" w:hAnsi="Arial"/>
          <w:bCs/>
          <w:sz w:val="24"/>
          <w:szCs w:val="24"/>
        </w:rPr>
        <w:t>. El veintiuno de agosto de dos mil veinte, el Consejo General aprobó el “</w:t>
      </w:r>
      <w:r w:rsidRPr="00F00E9A">
        <w:rPr>
          <w:rFonts w:ascii="Arial" w:hAnsi="Arial"/>
          <w:bCs/>
          <w:i/>
          <w:iCs/>
          <w:sz w:val="24"/>
          <w:szCs w:val="24"/>
        </w:rPr>
        <w:t xml:space="preserve">Acuerdo […] mediante el cual se modifica el </w:t>
      </w:r>
      <w:r w:rsidR="00251E32" w:rsidRPr="00F00E9A">
        <w:rPr>
          <w:rFonts w:ascii="Arial" w:hAnsi="Arial"/>
          <w:bCs/>
          <w:i/>
          <w:iCs/>
          <w:sz w:val="24"/>
          <w:szCs w:val="24"/>
        </w:rPr>
        <w:t>R</w:t>
      </w:r>
      <w:r w:rsidRPr="00F00E9A">
        <w:rPr>
          <w:rFonts w:ascii="Arial" w:hAnsi="Arial"/>
          <w:bCs/>
          <w:i/>
          <w:iCs/>
          <w:sz w:val="24"/>
          <w:szCs w:val="24"/>
        </w:rPr>
        <w:t xml:space="preserve">eglamento de </w:t>
      </w:r>
      <w:r w:rsidR="00251E32" w:rsidRPr="00F00E9A">
        <w:rPr>
          <w:rFonts w:ascii="Arial" w:hAnsi="Arial"/>
          <w:bCs/>
          <w:i/>
          <w:iCs/>
          <w:sz w:val="24"/>
          <w:szCs w:val="24"/>
        </w:rPr>
        <w:t>R</w:t>
      </w:r>
      <w:r w:rsidRPr="00F00E9A">
        <w:rPr>
          <w:rFonts w:ascii="Arial" w:hAnsi="Arial"/>
          <w:bCs/>
          <w:i/>
          <w:iCs/>
          <w:sz w:val="24"/>
          <w:szCs w:val="24"/>
        </w:rPr>
        <w:t xml:space="preserve">adio y </w:t>
      </w:r>
      <w:r w:rsidR="00251E32" w:rsidRPr="00F00E9A">
        <w:rPr>
          <w:rFonts w:ascii="Arial" w:hAnsi="Arial"/>
          <w:bCs/>
          <w:i/>
          <w:iCs/>
          <w:sz w:val="24"/>
          <w:szCs w:val="24"/>
        </w:rPr>
        <w:t>T</w:t>
      </w:r>
      <w:r w:rsidRPr="00F00E9A">
        <w:rPr>
          <w:rFonts w:ascii="Arial" w:hAnsi="Arial"/>
          <w:bCs/>
          <w:i/>
          <w:iCs/>
          <w:sz w:val="24"/>
          <w:szCs w:val="24"/>
        </w:rPr>
        <w:t xml:space="preserve">elevisión en </w:t>
      </w:r>
      <w:r w:rsidR="00251E32" w:rsidRPr="00F00E9A">
        <w:rPr>
          <w:rFonts w:ascii="Arial" w:hAnsi="Arial"/>
          <w:bCs/>
          <w:i/>
          <w:iCs/>
          <w:sz w:val="24"/>
          <w:szCs w:val="24"/>
        </w:rPr>
        <w:t>M</w:t>
      </w:r>
      <w:r w:rsidRPr="00F00E9A">
        <w:rPr>
          <w:rFonts w:ascii="Arial" w:hAnsi="Arial"/>
          <w:bCs/>
          <w:i/>
          <w:iCs/>
          <w:sz w:val="24"/>
          <w:szCs w:val="24"/>
        </w:rPr>
        <w:t xml:space="preserve">ateria </w:t>
      </w:r>
      <w:r w:rsidR="00251E32" w:rsidRPr="00F00E9A">
        <w:rPr>
          <w:rFonts w:ascii="Arial" w:hAnsi="Arial"/>
          <w:bCs/>
          <w:i/>
          <w:iCs/>
          <w:sz w:val="24"/>
          <w:szCs w:val="24"/>
        </w:rPr>
        <w:t>E</w:t>
      </w:r>
      <w:r w:rsidRPr="00F00E9A">
        <w:rPr>
          <w:rFonts w:ascii="Arial" w:hAnsi="Arial"/>
          <w:bCs/>
          <w:i/>
          <w:iCs/>
          <w:sz w:val="24"/>
          <w:szCs w:val="24"/>
        </w:rPr>
        <w:t xml:space="preserve">lectoral con motivo de la reforma legal en materia de violencia política contra las mujeres </w:t>
      </w:r>
      <w:proofErr w:type="gramStart"/>
      <w:r w:rsidRPr="00F00E9A">
        <w:rPr>
          <w:rFonts w:ascii="Arial" w:hAnsi="Arial"/>
          <w:bCs/>
          <w:i/>
          <w:iCs/>
          <w:sz w:val="24"/>
          <w:szCs w:val="24"/>
        </w:rPr>
        <w:t>en razón de</w:t>
      </w:r>
      <w:proofErr w:type="gramEnd"/>
      <w:r w:rsidRPr="00F00E9A">
        <w:rPr>
          <w:rFonts w:ascii="Arial" w:hAnsi="Arial"/>
          <w:bCs/>
          <w:i/>
          <w:iCs/>
          <w:sz w:val="24"/>
          <w:szCs w:val="24"/>
        </w:rPr>
        <w:t xml:space="preserve"> género</w:t>
      </w:r>
      <w:r w:rsidRPr="00D3046A">
        <w:rPr>
          <w:rFonts w:ascii="Arial" w:hAnsi="Arial"/>
          <w:bCs/>
          <w:sz w:val="24"/>
          <w:szCs w:val="24"/>
        </w:rPr>
        <w:t>”, ide</w:t>
      </w:r>
      <w:r w:rsidR="00EE5830">
        <w:rPr>
          <w:rFonts w:ascii="Arial" w:hAnsi="Arial"/>
          <w:bCs/>
          <w:sz w:val="24"/>
          <w:szCs w:val="24"/>
        </w:rPr>
        <w:t>n</w:t>
      </w:r>
      <w:r w:rsidRPr="00D3046A">
        <w:rPr>
          <w:rFonts w:ascii="Arial" w:hAnsi="Arial"/>
          <w:bCs/>
          <w:sz w:val="24"/>
          <w:szCs w:val="24"/>
        </w:rPr>
        <w:t>tificado con clave INE/CG198/2020.</w:t>
      </w:r>
    </w:p>
    <w:p w:rsidR="005F4F9D" w:rsidRDefault="005F4F9D" w:rsidP="005F4F9D">
      <w:pPr>
        <w:pStyle w:val="Prrafodelista"/>
        <w:rPr>
          <w:rFonts w:ascii="Arial" w:hAnsi="Arial"/>
          <w:bCs/>
          <w:sz w:val="24"/>
          <w:szCs w:val="24"/>
        </w:rPr>
      </w:pPr>
    </w:p>
    <w:p w:rsidR="005F4F9D" w:rsidRPr="00846817" w:rsidRDefault="005F4F9D" w:rsidP="00BB09EE">
      <w:pPr>
        <w:numPr>
          <w:ilvl w:val="0"/>
          <w:numId w:val="3"/>
        </w:numPr>
        <w:autoSpaceDE w:val="0"/>
        <w:autoSpaceDN w:val="0"/>
        <w:adjustRightInd w:val="0"/>
        <w:contextualSpacing/>
        <w:jc w:val="both"/>
        <w:rPr>
          <w:rFonts w:ascii="Arial" w:hAnsi="Arial" w:cs="Times New Roman"/>
          <w:sz w:val="24"/>
          <w:szCs w:val="24"/>
          <w:lang w:eastAsia="en-US"/>
        </w:rPr>
      </w:pPr>
      <w:r>
        <w:rPr>
          <w:rFonts w:ascii="Arial" w:hAnsi="Arial"/>
          <w:b/>
          <w:bCs/>
          <w:sz w:val="24"/>
          <w:szCs w:val="24"/>
        </w:rPr>
        <w:lastRenderedPageBreak/>
        <w:t>Aprobación del calendario del Proceso Electoral Federal 2020-2021</w:t>
      </w:r>
      <w:r w:rsidRPr="00FB34C2">
        <w:rPr>
          <w:rFonts w:ascii="Arial" w:hAnsi="Arial"/>
          <w:b/>
          <w:bCs/>
          <w:sz w:val="24"/>
          <w:szCs w:val="24"/>
        </w:rPr>
        <w:t xml:space="preserve">. </w:t>
      </w:r>
      <w:r w:rsidR="00F00E9A" w:rsidRPr="00FB34C2">
        <w:rPr>
          <w:rFonts w:ascii="Arial" w:hAnsi="Arial"/>
          <w:sz w:val="24"/>
          <w:szCs w:val="24"/>
        </w:rPr>
        <w:t xml:space="preserve">El </w:t>
      </w:r>
      <w:r w:rsidR="00F00E9A">
        <w:rPr>
          <w:rFonts w:ascii="Arial" w:hAnsi="Arial"/>
          <w:sz w:val="24"/>
          <w:szCs w:val="24"/>
        </w:rPr>
        <w:t>veintiséis</w:t>
      </w:r>
      <w:r w:rsidR="00F00E9A" w:rsidRPr="00FB34C2">
        <w:rPr>
          <w:rFonts w:ascii="Arial" w:hAnsi="Arial"/>
          <w:sz w:val="24"/>
          <w:szCs w:val="24"/>
        </w:rPr>
        <w:t xml:space="preserve"> de agosto de dos mil </w:t>
      </w:r>
      <w:r w:rsidR="00F00E9A">
        <w:rPr>
          <w:rFonts w:ascii="Arial" w:hAnsi="Arial"/>
          <w:sz w:val="24"/>
          <w:szCs w:val="24"/>
        </w:rPr>
        <w:t>veinte</w:t>
      </w:r>
      <w:r w:rsidR="00F00E9A" w:rsidRPr="00FB34C2">
        <w:rPr>
          <w:rFonts w:ascii="Arial" w:hAnsi="Arial"/>
          <w:sz w:val="24"/>
          <w:szCs w:val="24"/>
        </w:rPr>
        <w:t xml:space="preserve">, en Sesión Extraordinaria, el Consejo General aprobó </w:t>
      </w:r>
      <w:r w:rsidR="00F00E9A">
        <w:rPr>
          <w:rFonts w:ascii="Arial" w:hAnsi="Arial"/>
          <w:sz w:val="24"/>
          <w:szCs w:val="24"/>
        </w:rPr>
        <w:t>el “</w:t>
      </w:r>
      <w:r w:rsidR="00F00E9A" w:rsidRPr="008669F3">
        <w:rPr>
          <w:rFonts w:ascii="Arial" w:hAnsi="Arial"/>
          <w:i/>
          <w:iCs/>
          <w:sz w:val="24"/>
          <w:szCs w:val="24"/>
        </w:rPr>
        <w:t>Acuerdo […] por el que se aprueba el Plan Integral y Calendario del Proceso Electoral Federal 2020-2021, a propuesta de la Junta General Ejecutiva</w:t>
      </w:r>
      <w:r w:rsidR="00F00E9A" w:rsidRPr="00FB34C2">
        <w:rPr>
          <w:rFonts w:ascii="Arial" w:hAnsi="Arial"/>
          <w:i/>
          <w:sz w:val="24"/>
          <w:szCs w:val="24"/>
        </w:rPr>
        <w:t>”</w:t>
      </w:r>
      <w:r w:rsidR="00F00E9A">
        <w:rPr>
          <w:rFonts w:ascii="Arial" w:hAnsi="Arial"/>
          <w:sz w:val="24"/>
          <w:szCs w:val="24"/>
        </w:rPr>
        <w:t>, identificado con la clave</w:t>
      </w:r>
      <w:r w:rsidR="00F00E9A" w:rsidRPr="00FB34C2">
        <w:rPr>
          <w:rFonts w:ascii="Arial" w:hAnsi="Arial"/>
          <w:sz w:val="24"/>
          <w:szCs w:val="24"/>
        </w:rPr>
        <w:t xml:space="preserve"> INE/CG</w:t>
      </w:r>
      <w:r w:rsidR="00F00E9A">
        <w:rPr>
          <w:rFonts w:ascii="Arial" w:hAnsi="Arial"/>
          <w:sz w:val="24"/>
          <w:szCs w:val="24"/>
        </w:rPr>
        <w:t>2018</w:t>
      </w:r>
      <w:r w:rsidR="00F00E9A" w:rsidRPr="00FB34C2">
        <w:rPr>
          <w:rFonts w:ascii="Arial" w:hAnsi="Arial"/>
          <w:sz w:val="24"/>
          <w:szCs w:val="24"/>
        </w:rPr>
        <w:t>/20</w:t>
      </w:r>
      <w:r w:rsidR="00F00E9A">
        <w:rPr>
          <w:rFonts w:ascii="Arial" w:hAnsi="Arial"/>
          <w:sz w:val="24"/>
          <w:szCs w:val="24"/>
        </w:rPr>
        <w:t>20.</w:t>
      </w:r>
    </w:p>
    <w:p w:rsidR="00846817" w:rsidRDefault="00846817" w:rsidP="00846817">
      <w:pPr>
        <w:pStyle w:val="Prrafodelista"/>
        <w:rPr>
          <w:rFonts w:ascii="Arial" w:hAnsi="Arial" w:cs="Times New Roman"/>
          <w:sz w:val="24"/>
          <w:szCs w:val="24"/>
          <w:lang w:eastAsia="en-US"/>
        </w:rPr>
      </w:pPr>
    </w:p>
    <w:p w:rsidR="00F00E9A" w:rsidRPr="00F00E9A" w:rsidRDefault="00F00E9A" w:rsidP="00F00E9A">
      <w:pPr>
        <w:numPr>
          <w:ilvl w:val="0"/>
          <w:numId w:val="3"/>
        </w:numPr>
        <w:autoSpaceDE w:val="0"/>
        <w:autoSpaceDN w:val="0"/>
        <w:adjustRightInd w:val="0"/>
        <w:contextualSpacing/>
        <w:jc w:val="both"/>
        <w:rPr>
          <w:rFonts w:ascii="Arial" w:hAnsi="Arial"/>
          <w:sz w:val="24"/>
          <w:szCs w:val="24"/>
        </w:rPr>
      </w:pPr>
      <w:r w:rsidRPr="00F00E9A">
        <w:rPr>
          <w:rFonts w:ascii="Arial" w:hAnsi="Arial"/>
          <w:b/>
          <w:bCs/>
          <w:sz w:val="24"/>
          <w:szCs w:val="24"/>
        </w:rPr>
        <w:t xml:space="preserve">Reglamento de Quejas y Denuncias en Materia de Violencia Política contra las Mujeres </w:t>
      </w:r>
      <w:proofErr w:type="gramStart"/>
      <w:r w:rsidRPr="00F00E9A">
        <w:rPr>
          <w:rFonts w:ascii="Arial" w:hAnsi="Arial"/>
          <w:b/>
          <w:bCs/>
          <w:sz w:val="24"/>
          <w:szCs w:val="24"/>
        </w:rPr>
        <w:t>en razón de</w:t>
      </w:r>
      <w:proofErr w:type="gramEnd"/>
      <w:r w:rsidRPr="00F00E9A">
        <w:rPr>
          <w:rFonts w:ascii="Arial" w:hAnsi="Arial"/>
          <w:b/>
          <w:bCs/>
          <w:sz w:val="24"/>
          <w:szCs w:val="24"/>
        </w:rPr>
        <w:t xml:space="preserve"> Género. </w:t>
      </w:r>
      <w:r w:rsidRPr="00F00E9A">
        <w:rPr>
          <w:rFonts w:ascii="Arial" w:hAnsi="Arial"/>
          <w:sz w:val="24"/>
          <w:szCs w:val="24"/>
        </w:rPr>
        <w:t>El treinta y uno de agosto de dos mil veinte, el Consejo General aprobó en sesión extraordinaria el “</w:t>
      </w:r>
      <w:r w:rsidRPr="008B7782">
        <w:rPr>
          <w:rFonts w:ascii="Arial" w:hAnsi="Arial"/>
          <w:i/>
          <w:iCs/>
          <w:sz w:val="24"/>
          <w:szCs w:val="24"/>
        </w:rPr>
        <w:t xml:space="preserve">Acuerdo […] por el que se aprueba el Reglamento de Quejas y Denuncias en Materia de Violencia Política Contra las Mujeres </w:t>
      </w:r>
      <w:proofErr w:type="gramStart"/>
      <w:r w:rsidRPr="008B7782">
        <w:rPr>
          <w:rFonts w:ascii="Arial" w:hAnsi="Arial"/>
          <w:i/>
          <w:iCs/>
          <w:sz w:val="24"/>
          <w:szCs w:val="24"/>
        </w:rPr>
        <w:t>en razón de</w:t>
      </w:r>
      <w:proofErr w:type="gramEnd"/>
      <w:r w:rsidRPr="008B7782">
        <w:rPr>
          <w:rFonts w:ascii="Arial" w:hAnsi="Arial"/>
          <w:i/>
          <w:iCs/>
          <w:sz w:val="24"/>
          <w:szCs w:val="24"/>
        </w:rPr>
        <w:t xml:space="preserve"> Género y se reforman y adicionan diversas disposiciones del Reglamento Interior del Instituto Nacional Electoral</w:t>
      </w:r>
      <w:r w:rsidRPr="00F00E9A">
        <w:rPr>
          <w:rFonts w:ascii="Arial" w:hAnsi="Arial"/>
          <w:sz w:val="24"/>
          <w:szCs w:val="24"/>
        </w:rPr>
        <w:t>”, identificado con la clave INE/CG252/2020.</w:t>
      </w:r>
    </w:p>
    <w:p w:rsidR="008A40CF" w:rsidRDefault="008A40CF" w:rsidP="008A40CF">
      <w:pPr>
        <w:pStyle w:val="Prrafodelista"/>
        <w:rPr>
          <w:rFonts w:ascii="Arial" w:hAnsi="Arial"/>
          <w:bCs/>
          <w:sz w:val="24"/>
          <w:szCs w:val="24"/>
        </w:rPr>
      </w:pPr>
    </w:p>
    <w:p w:rsidR="008A40CF" w:rsidRPr="009A611F" w:rsidRDefault="008A40CF" w:rsidP="00BB09EE">
      <w:pPr>
        <w:numPr>
          <w:ilvl w:val="0"/>
          <w:numId w:val="3"/>
        </w:numPr>
        <w:autoSpaceDE w:val="0"/>
        <w:autoSpaceDN w:val="0"/>
        <w:adjustRightInd w:val="0"/>
        <w:contextualSpacing/>
        <w:jc w:val="both"/>
        <w:rPr>
          <w:rFonts w:ascii="Arial" w:hAnsi="Arial"/>
          <w:sz w:val="24"/>
          <w:szCs w:val="24"/>
        </w:rPr>
      </w:pPr>
      <w:r w:rsidRPr="009A611F">
        <w:rPr>
          <w:rFonts w:ascii="Arial" w:hAnsi="Arial"/>
          <w:b/>
          <w:sz w:val="24"/>
          <w:szCs w:val="24"/>
        </w:rPr>
        <w:t xml:space="preserve">Inicio del Proceso Electoral Federal 2020-2021. </w:t>
      </w:r>
      <w:r w:rsidR="001732DA">
        <w:rPr>
          <w:rFonts w:ascii="Arial" w:hAnsi="Arial"/>
          <w:sz w:val="24"/>
          <w:szCs w:val="24"/>
        </w:rPr>
        <w:t>En</w:t>
      </w:r>
      <w:r w:rsidRPr="009A611F">
        <w:rPr>
          <w:rFonts w:ascii="Arial" w:hAnsi="Arial"/>
          <w:sz w:val="24"/>
          <w:szCs w:val="24"/>
        </w:rPr>
        <w:t xml:space="preserve"> la sesión extraordinaria del Consejo General, celebrada el siete de septiembre de dos mil veinte, dio inicio formalmente el Proceso Electoral Federal 2020-2021.</w:t>
      </w:r>
    </w:p>
    <w:p w:rsidR="008A40CF" w:rsidRDefault="008A40CF" w:rsidP="002D71A4">
      <w:pPr>
        <w:autoSpaceDE w:val="0"/>
        <w:autoSpaceDN w:val="0"/>
        <w:adjustRightInd w:val="0"/>
        <w:ind w:left="720"/>
        <w:contextualSpacing/>
        <w:jc w:val="both"/>
        <w:rPr>
          <w:rFonts w:ascii="Arial" w:hAnsi="Arial"/>
          <w:bCs/>
          <w:sz w:val="24"/>
          <w:szCs w:val="24"/>
        </w:rPr>
      </w:pPr>
    </w:p>
    <w:p w:rsidR="00F00E9A" w:rsidRPr="0057689A" w:rsidRDefault="00D3046A" w:rsidP="0057689A">
      <w:pPr>
        <w:numPr>
          <w:ilvl w:val="0"/>
          <w:numId w:val="3"/>
        </w:numPr>
        <w:autoSpaceDE w:val="0"/>
        <w:autoSpaceDN w:val="0"/>
        <w:adjustRightInd w:val="0"/>
        <w:contextualSpacing/>
        <w:jc w:val="both"/>
        <w:rPr>
          <w:rFonts w:ascii="Arial" w:hAnsi="Arial"/>
          <w:bCs/>
          <w:sz w:val="24"/>
          <w:szCs w:val="24"/>
        </w:rPr>
      </w:pPr>
      <w:r w:rsidRPr="00D3046A">
        <w:rPr>
          <w:rFonts w:ascii="Arial" w:hAnsi="Arial"/>
          <w:b/>
          <w:sz w:val="24"/>
          <w:szCs w:val="24"/>
        </w:rPr>
        <w:t>Ordenanza del Monitoreo 2020-2021</w:t>
      </w:r>
      <w:r w:rsidRPr="0057689A">
        <w:rPr>
          <w:rFonts w:ascii="Arial" w:hAnsi="Arial"/>
          <w:b/>
          <w:sz w:val="24"/>
          <w:szCs w:val="24"/>
        </w:rPr>
        <w:t xml:space="preserve">. </w:t>
      </w:r>
      <w:r w:rsidR="00F00E9A" w:rsidRPr="0057689A">
        <w:rPr>
          <w:rFonts w:ascii="Arial" w:hAnsi="Arial"/>
          <w:bCs/>
          <w:sz w:val="24"/>
          <w:szCs w:val="24"/>
        </w:rPr>
        <w:t xml:space="preserve">El 30 de septiembre de dos mil veinte, en Sesión Ordinaria del Consejo General, se aprobó el </w:t>
      </w:r>
      <w:r w:rsidR="00F00E9A" w:rsidRPr="0057689A">
        <w:rPr>
          <w:rFonts w:ascii="Arial" w:hAnsi="Arial"/>
          <w:bCs/>
          <w:i/>
          <w:iCs/>
          <w:sz w:val="24"/>
          <w:szCs w:val="24"/>
        </w:rPr>
        <w:t xml:space="preserve">“Acuerdo […] por el que se ordena la realización del monitoreo de las transmisiones sobre precampañas y campañas electorales del Proceso Electoral Federal 2020-2021, en los programas de radio y televisión que difundan noticias, de conformidad con el artículo 185 de la Ley General de Instituciones y Procedimientos Electorales”, </w:t>
      </w:r>
      <w:r w:rsidR="00F00E9A" w:rsidRPr="0057689A">
        <w:rPr>
          <w:rFonts w:ascii="Arial" w:hAnsi="Arial"/>
          <w:bCs/>
          <w:sz w:val="24"/>
          <w:szCs w:val="24"/>
        </w:rPr>
        <w:t>identificado con la clave INE/CG295/2020.</w:t>
      </w:r>
    </w:p>
    <w:p w:rsidR="00F00E9A" w:rsidRPr="00CA5504" w:rsidRDefault="00F00E9A" w:rsidP="00F00E9A">
      <w:pPr>
        <w:pStyle w:val="Prrafodelista"/>
        <w:ind w:left="1004"/>
        <w:jc w:val="both"/>
        <w:rPr>
          <w:rFonts w:ascii="Arial" w:hAnsi="Arial"/>
          <w:sz w:val="24"/>
          <w:szCs w:val="24"/>
        </w:rPr>
      </w:pPr>
    </w:p>
    <w:p w:rsidR="00F00E9A" w:rsidRPr="00CA5504" w:rsidRDefault="00F00E9A" w:rsidP="00F00E9A">
      <w:pPr>
        <w:pStyle w:val="Prrafodelista"/>
        <w:ind w:left="709"/>
        <w:jc w:val="both"/>
        <w:rPr>
          <w:rFonts w:ascii="Arial" w:hAnsi="Arial"/>
          <w:sz w:val="24"/>
          <w:szCs w:val="24"/>
        </w:rPr>
      </w:pPr>
      <w:r w:rsidRPr="00CA5504">
        <w:rPr>
          <w:rFonts w:ascii="Arial" w:hAnsi="Arial"/>
          <w:sz w:val="24"/>
          <w:szCs w:val="24"/>
        </w:rPr>
        <w:t>En dicho instrumento, se instruyó al Comité de Radio y Televisión para que elaborara la metodología para el monitoreo de espacios noticiosos tanto en radio como en televisión; así como los requerimientos técnicos que deberán atender el Instituto Nacional Electoral y la institución de educación superior participante, para la realización del monitoreo y análisis del contenido de las transmisiones con motivo de las precampañas y campañas del Proceso Electoral Federal 2020-2021, conforme al artículo 6, numeral 2, inciso l) del Reglamento de Radio y Televisión en Materia Electoral</w:t>
      </w:r>
      <w:r>
        <w:rPr>
          <w:rFonts w:ascii="Arial" w:hAnsi="Arial"/>
          <w:sz w:val="24"/>
          <w:szCs w:val="24"/>
        </w:rPr>
        <w:t xml:space="preserve"> (en adelante Reglamento de Radio y Televisión)</w:t>
      </w:r>
      <w:r w:rsidRPr="00CA5504">
        <w:rPr>
          <w:rFonts w:ascii="Arial" w:hAnsi="Arial"/>
          <w:sz w:val="24"/>
          <w:szCs w:val="24"/>
        </w:rPr>
        <w:t>.</w:t>
      </w:r>
    </w:p>
    <w:p w:rsidR="00B40A70" w:rsidRDefault="00B40A70" w:rsidP="008B7782">
      <w:pPr>
        <w:autoSpaceDE w:val="0"/>
        <w:autoSpaceDN w:val="0"/>
        <w:adjustRightInd w:val="0"/>
        <w:ind w:left="720"/>
        <w:contextualSpacing/>
        <w:jc w:val="both"/>
        <w:rPr>
          <w:rStyle w:val="Hipervnculo"/>
          <w:rFonts w:ascii="Arial" w:hAnsi="Arial"/>
          <w:b/>
          <w:bCs/>
          <w:iCs/>
          <w:color w:val="auto"/>
          <w:sz w:val="24"/>
          <w:szCs w:val="24"/>
          <w:u w:val="none"/>
        </w:rPr>
      </w:pPr>
    </w:p>
    <w:p w:rsidR="00AB79A0" w:rsidRDefault="00AB79A0" w:rsidP="002172DF">
      <w:pPr>
        <w:jc w:val="center"/>
        <w:outlineLvl w:val="0"/>
        <w:rPr>
          <w:rFonts w:ascii="Arial" w:eastAsia="Arial" w:hAnsi="Arial"/>
          <w:b/>
          <w:sz w:val="24"/>
          <w:szCs w:val="24"/>
        </w:rPr>
      </w:pPr>
    </w:p>
    <w:p w:rsidR="00777433" w:rsidRDefault="00777433" w:rsidP="002172DF">
      <w:pPr>
        <w:jc w:val="center"/>
        <w:outlineLvl w:val="0"/>
        <w:rPr>
          <w:rFonts w:ascii="Arial" w:eastAsia="Arial" w:hAnsi="Arial"/>
          <w:b/>
          <w:sz w:val="24"/>
          <w:szCs w:val="24"/>
        </w:rPr>
      </w:pPr>
    </w:p>
    <w:p w:rsidR="00777433" w:rsidRDefault="00777433" w:rsidP="002172DF">
      <w:pPr>
        <w:jc w:val="center"/>
        <w:outlineLvl w:val="0"/>
        <w:rPr>
          <w:rFonts w:ascii="Arial" w:eastAsia="Arial" w:hAnsi="Arial"/>
          <w:b/>
          <w:sz w:val="24"/>
          <w:szCs w:val="24"/>
        </w:rPr>
      </w:pPr>
    </w:p>
    <w:p w:rsidR="00777433" w:rsidRDefault="00777433" w:rsidP="002172DF">
      <w:pPr>
        <w:jc w:val="center"/>
        <w:outlineLvl w:val="0"/>
        <w:rPr>
          <w:rFonts w:ascii="Arial" w:eastAsia="Arial" w:hAnsi="Arial"/>
          <w:b/>
          <w:sz w:val="24"/>
          <w:szCs w:val="24"/>
        </w:rPr>
      </w:pPr>
    </w:p>
    <w:p w:rsidR="00777433" w:rsidRDefault="00777433" w:rsidP="002172DF">
      <w:pPr>
        <w:jc w:val="center"/>
        <w:outlineLvl w:val="0"/>
        <w:rPr>
          <w:rFonts w:ascii="Arial" w:eastAsia="Arial" w:hAnsi="Arial"/>
          <w:b/>
          <w:sz w:val="24"/>
          <w:szCs w:val="24"/>
        </w:rPr>
      </w:pPr>
    </w:p>
    <w:p w:rsidR="00777433" w:rsidRDefault="00777433" w:rsidP="002172DF">
      <w:pPr>
        <w:jc w:val="center"/>
        <w:outlineLvl w:val="0"/>
        <w:rPr>
          <w:rFonts w:ascii="Arial" w:eastAsia="Arial" w:hAnsi="Arial"/>
          <w:b/>
          <w:sz w:val="24"/>
          <w:szCs w:val="24"/>
        </w:rPr>
      </w:pPr>
    </w:p>
    <w:p w:rsidR="00F94FF2" w:rsidRPr="002172DF" w:rsidRDefault="00F94FF2" w:rsidP="002172DF">
      <w:pPr>
        <w:jc w:val="center"/>
        <w:outlineLvl w:val="0"/>
        <w:rPr>
          <w:rFonts w:ascii="Arial" w:eastAsia="Arial" w:hAnsi="Arial"/>
          <w:b/>
          <w:sz w:val="24"/>
          <w:szCs w:val="24"/>
        </w:rPr>
      </w:pPr>
      <w:r w:rsidRPr="00D3046A">
        <w:rPr>
          <w:rFonts w:ascii="Arial" w:eastAsia="Arial" w:hAnsi="Arial"/>
          <w:b/>
          <w:sz w:val="24"/>
          <w:szCs w:val="24"/>
        </w:rPr>
        <w:lastRenderedPageBreak/>
        <w:t xml:space="preserve">C o n s i </w:t>
      </w:r>
      <w:proofErr w:type="spellStart"/>
      <w:r w:rsidRPr="00D3046A">
        <w:rPr>
          <w:rFonts w:ascii="Arial" w:eastAsia="Arial" w:hAnsi="Arial"/>
          <w:b/>
          <w:sz w:val="24"/>
          <w:szCs w:val="24"/>
        </w:rPr>
        <w:t>d e</w:t>
      </w:r>
      <w:proofErr w:type="spellEnd"/>
      <w:r w:rsidRPr="00D3046A">
        <w:rPr>
          <w:rFonts w:ascii="Arial" w:eastAsia="Arial" w:hAnsi="Arial"/>
          <w:b/>
          <w:sz w:val="24"/>
          <w:szCs w:val="24"/>
        </w:rPr>
        <w:t xml:space="preserve"> r a </w:t>
      </w:r>
      <w:r w:rsidR="00A94172" w:rsidRPr="00D3046A">
        <w:rPr>
          <w:rFonts w:ascii="Arial" w:eastAsia="Arial" w:hAnsi="Arial"/>
          <w:b/>
          <w:sz w:val="24"/>
          <w:szCs w:val="24"/>
        </w:rPr>
        <w:t>c i o n e s</w:t>
      </w:r>
    </w:p>
    <w:p w:rsidR="00D3046A" w:rsidRDefault="00D3046A" w:rsidP="00D3046A">
      <w:pPr>
        <w:jc w:val="both"/>
        <w:rPr>
          <w:rFonts w:ascii="Arial" w:hAnsi="Arial"/>
          <w:b/>
          <w:sz w:val="24"/>
          <w:szCs w:val="24"/>
        </w:rPr>
      </w:pPr>
    </w:p>
    <w:p w:rsidR="00D3046A" w:rsidRDefault="00D3046A" w:rsidP="00D3046A">
      <w:pPr>
        <w:jc w:val="both"/>
        <w:rPr>
          <w:rFonts w:ascii="Arial" w:hAnsi="Arial"/>
          <w:b/>
          <w:sz w:val="24"/>
          <w:szCs w:val="24"/>
        </w:rPr>
      </w:pPr>
      <w:r w:rsidRPr="0070551D">
        <w:rPr>
          <w:rFonts w:ascii="Arial" w:hAnsi="Arial"/>
          <w:b/>
          <w:sz w:val="24"/>
          <w:szCs w:val="24"/>
        </w:rPr>
        <w:t xml:space="preserve">Competencia </w:t>
      </w:r>
      <w:r w:rsidR="006C12B0">
        <w:rPr>
          <w:rFonts w:ascii="Arial" w:hAnsi="Arial"/>
          <w:b/>
          <w:sz w:val="24"/>
          <w:szCs w:val="24"/>
        </w:rPr>
        <w:t>del Instituto Nacional Electoral</w:t>
      </w:r>
    </w:p>
    <w:p w:rsidR="00D3046A" w:rsidRPr="0070551D" w:rsidRDefault="00D3046A" w:rsidP="00D3046A">
      <w:pPr>
        <w:jc w:val="both"/>
        <w:rPr>
          <w:rFonts w:ascii="Arial" w:hAnsi="Arial"/>
          <w:b/>
          <w:sz w:val="24"/>
          <w:szCs w:val="24"/>
        </w:rPr>
      </w:pPr>
    </w:p>
    <w:p w:rsidR="00331ABE" w:rsidRPr="002172DF" w:rsidRDefault="00331ABE" w:rsidP="00BB09EE">
      <w:pPr>
        <w:numPr>
          <w:ilvl w:val="1"/>
          <w:numId w:val="1"/>
        </w:numPr>
        <w:ind w:left="420" w:hanging="420"/>
        <w:jc w:val="both"/>
        <w:rPr>
          <w:rFonts w:ascii="Arial" w:eastAsia="Arial" w:hAnsi="Arial"/>
          <w:sz w:val="24"/>
          <w:szCs w:val="24"/>
        </w:rPr>
      </w:pPr>
      <w:r w:rsidRPr="002172DF">
        <w:rPr>
          <w:rFonts w:ascii="Arial" w:eastAsia="Arial" w:hAnsi="Arial"/>
          <w:sz w:val="24"/>
          <w:szCs w:val="24"/>
        </w:rPr>
        <w:t>Los artículos 41, base V, apartado A de la Constitución Política de los Estados Unidos Mexicanos (en lo sucesivo Constitución); 2, numeral 1, inciso b); 29 y 30, numeral 2 de la Ley General de Instituciones y Procedimientos Electorales (en adelante LGIPE), disponen que la organización de las elecciones es una función estatal que se realiza a través del Instituto Nacional Electoral (en lo subsecuente INE), organismo con personalidad jurídica y patrimonio propios, conducido bajo los principios rectores de certeza, legalidad, independencia, imparcialidad, máxima publicidad, objetividad, paridad y se realizarán con perspectiva de género.</w:t>
      </w:r>
    </w:p>
    <w:p w:rsidR="00D3046A" w:rsidRPr="003A1EF0" w:rsidRDefault="00D3046A" w:rsidP="00D3046A">
      <w:pPr>
        <w:pStyle w:val="Prrafodelista"/>
        <w:spacing w:line="276" w:lineRule="auto"/>
        <w:jc w:val="both"/>
        <w:rPr>
          <w:rFonts w:ascii="Arial" w:eastAsia="Arial" w:hAnsi="Arial"/>
          <w:sz w:val="24"/>
          <w:szCs w:val="24"/>
        </w:rPr>
      </w:pPr>
    </w:p>
    <w:p w:rsidR="00331ABE" w:rsidRDefault="00331ABE" w:rsidP="00BB09EE">
      <w:pPr>
        <w:numPr>
          <w:ilvl w:val="1"/>
          <w:numId w:val="1"/>
        </w:numPr>
        <w:ind w:left="420" w:hanging="420"/>
        <w:jc w:val="both"/>
        <w:rPr>
          <w:rFonts w:ascii="Arial" w:eastAsia="Arial" w:hAnsi="Arial"/>
          <w:sz w:val="24"/>
          <w:szCs w:val="24"/>
        </w:rPr>
      </w:pPr>
      <w:r w:rsidRPr="002172DF">
        <w:rPr>
          <w:rFonts w:ascii="Arial" w:eastAsia="Arial" w:hAnsi="Arial"/>
          <w:sz w:val="24"/>
          <w:szCs w:val="24"/>
        </w:rPr>
        <w:t>De conformidad con lo dispuesto por los artículos 41,</w:t>
      </w:r>
      <w:r>
        <w:rPr>
          <w:rFonts w:ascii="Arial" w:eastAsia="Arial" w:hAnsi="Arial"/>
          <w:sz w:val="24"/>
          <w:szCs w:val="24"/>
        </w:rPr>
        <w:t xml:space="preserve"> </w:t>
      </w:r>
      <w:r w:rsidRPr="002172DF">
        <w:rPr>
          <w:rFonts w:ascii="Arial" w:eastAsia="Arial" w:hAnsi="Arial"/>
          <w:sz w:val="24"/>
          <w:szCs w:val="24"/>
        </w:rPr>
        <w:t xml:space="preserve">base III, apartado A, inciso g) de la Constitución; 30, numeral 1, inciso </w:t>
      </w:r>
      <w:r>
        <w:rPr>
          <w:rFonts w:ascii="Arial" w:eastAsia="Arial" w:hAnsi="Arial"/>
          <w:sz w:val="24"/>
          <w:szCs w:val="24"/>
        </w:rPr>
        <w:t>h</w:t>
      </w:r>
      <w:r w:rsidRPr="002172DF">
        <w:rPr>
          <w:rFonts w:ascii="Arial" w:eastAsia="Arial" w:hAnsi="Arial"/>
          <w:sz w:val="24"/>
          <w:szCs w:val="24"/>
        </w:rPr>
        <w:t xml:space="preserve">); 31, numeral 1 y 160, numeral 1 de la LGIPE; el INE es la autoridad única </w:t>
      </w:r>
      <w:r>
        <w:rPr>
          <w:rFonts w:ascii="Arial" w:eastAsia="Arial" w:hAnsi="Arial"/>
          <w:sz w:val="24"/>
          <w:szCs w:val="24"/>
        </w:rPr>
        <w:t>encargada de la</w:t>
      </w:r>
      <w:r w:rsidRPr="002172DF">
        <w:rPr>
          <w:rFonts w:ascii="Arial" w:eastAsia="Arial" w:hAnsi="Arial"/>
          <w:sz w:val="24"/>
          <w:szCs w:val="24"/>
        </w:rPr>
        <w:t xml:space="preserve"> administración de los tiempos del Estado en radio y televisión correspondientes a la prerrogativa de los partidos políticos y candidaturas independientes, así como la asignación de tiempos para las demás autoridades electorales, y es independiente en sus decisiones, funcionamiento y profesional en su desempeño</w:t>
      </w:r>
      <w:r>
        <w:rPr>
          <w:rFonts w:ascii="Arial" w:eastAsia="Arial" w:hAnsi="Arial"/>
          <w:sz w:val="24"/>
          <w:szCs w:val="24"/>
        </w:rPr>
        <w:t>.</w:t>
      </w:r>
    </w:p>
    <w:p w:rsidR="00B6282B" w:rsidRDefault="00B6282B" w:rsidP="00331ABE">
      <w:pPr>
        <w:ind w:left="420"/>
        <w:jc w:val="both"/>
        <w:rPr>
          <w:rFonts w:ascii="Arial" w:eastAsia="Arial" w:hAnsi="Arial"/>
          <w:sz w:val="24"/>
          <w:szCs w:val="24"/>
        </w:rPr>
      </w:pPr>
    </w:p>
    <w:p w:rsidR="00B6282B" w:rsidRPr="002172DF" w:rsidRDefault="00B6282B" w:rsidP="00BB09EE">
      <w:pPr>
        <w:numPr>
          <w:ilvl w:val="1"/>
          <w:numId w:val="1"/>
        </w:numPr>
        <w:ind w:left="420" w:hanging="420"/>
        <w:jc w:val="both"/>
        <w:rPr>
          <w:rFonts w:ascii="Arial" w:eastAsia="Arial" w:hAnsi="Arial"/>
          <w:sz w:val="24"/>
          <w:szCs w:val="24"/>
        </w:rPr>
      </w:pPr>
      <w:r w:rsidRPr="002172DF">
        <w:rPr>
          <w:rFonts w:ascii="Arial" w:eastAsia="Arial" w:hAnsi="Arial"/>
          <w:sz w:val="24"/>
          <w:szCs w:val="24"/>
        </w:rPr>
        <w:t>El artículo 30, numeral 1, incisos a), e) y f) de la LGIPE, disponen que el I</w:t>
      </w:r>
      <w:r>
        <w:rPr>
          <w:rFonts w:ascii="Arial" w:eastAsia="Arial" w:hAnsi="Arial"/>
          <w:sz w:val="24"/>
          <w:szCs w:val="24"/>
        </w:rPr>
        <w:t xml:space="preserve">NE </w:t>
      </w:r>
      <w:r w:rsidRPr="002172DF">
        <w:rPr>
          <w:rFonts w:ascii="Arial" w:eastAsia="Arial" w:hAnsi="Arial"/>
          <w:sz w:val="24"/>
          <w:szCs w:val="24"/>
        </w:rPr>
        <w:t>contribuirá en el desarrollo de la vida democrática, garantizando la celebración periódica y pacífica de las elecciones, así como ejercer las funciones que la Constitución le otorga en los procesos electorales locales, velando en todo momento por la autenticidad y efectividad del sufragio.</w:t>
      </w:r>
    </w:p>
    <w:p w:rsidR="00331ABE" w:rsidRPr="002172DF" w:rsidRDefault="00331ABE" w:rsidP="00331ABE">
      <w:pPr>
        <w:ind w:left="720"/>
        <w:jc w:val="both"/>
        <w:rPr>
          <w:rFonts w:ascii="Arial" w:eastAsia="Arial" w:hAnsi="Arial"/>
          <w:sz w:val="24"/>
          <w:szCs w:val="24"/>
        </w:rPr>
      </w:pPr>
    </w:p>
    <w:p w:rsidR="00D3046A" w:rsidRPr="002D71A4" w:rsidRDefault="00D3046A" w:rsidP="00BB09EE">
      <w:pPr>
        <w:numPr>
          <w:ilvl w:val="1"/>
          <w:numId w:val="1"/>
        </w:numPr>
        <w:ind w:left="420" w:hanging="420"/>
        <w:jc w:val="both"/>
        <w:rPr>
          <w:rFonts w:ascii="Arial" w:eastAsia="Arial" w:hAnsi="Arial"/>
          <w:sz w:val="24"/>
          <w:szCs w:val="24"/>
        </w:rPr>
      </w:pPr>
      <w:r w:rsidRPr="002D71A4">
        <w:rPr>
          <w:rFonts w:ascii="Arial" w:eastAsia="Arial" w:hAnsi="Arial"/>
          <w:sz w:val="24"/>
          <w:szCs w:val="24"/>
        </w:rPr>
        <w:t xml:space="preserve">Los artículos 6° Constitucional en sus párrafos, primero, segundo, tercero y cuarto; y apartado B fracciones I, II, III, y IV, en relación con el 238 de la Ley Federal de Telecomunicaciones y Radiodifusión disponen entre otras cuestiones que la manifestación de las ideas no será objeto de ninguna inquisición judicial o administrativa, sino en el caso de que ataque a la moral, la vida privada o los derechos de terceros, provoque algún delito, o perturbe el orden público; el derecho de réplica será ejercido en los términos dispuestos por la ley; el derecho a la información será garantizado por el Estado; toda persona tiene derecho al libre acceso a información plural y oportuna, así como a buscar, recibir y difundir información e ideas de toda índole por cualquier medio de expresión. Así también, el Estado garantizará el derecho de acceso a las tecnologías de la información y comunicación, así como a los servicios de radiodifusión y telecomunicaciones, incluidos el de banda ancha e internet. </w:t>
      </w:r>
    </w:p>
    <w:p w:rsidR="00D3046A" w:rsidRPr="005F4F9D" w:rsidRDefault="00D3046A" w:rsidP="00331ABE">
      <w:pPr>
        <w:autoSpaceDE w:val="0"/>
        <w:autoSpaceDN w:val="0"/>
        <w:adjustRightInd w:val="0"/>
        <w:ind w:left="426" w:hanging="426"/>
        <w:contextualSpacing/>
        <w:jc w:val="both"/>
        <w:rPr>
          <w:rFonts w:ascii="Arial" w:hAnsi="Arial"/>
          <w:bCs/>
          <w:sz w:val="24"/>
          <w:szCs w:val="24"/>
        </w:rPr>
      </w:pPr>
    </w:p>
    <w:p w:rsidR="00D3046A" w:rsidRPr="005F4F9D" w:rsidRDefault="00846817" w:rsidP="0057689A">
      <w:pPr>
        <w:tabs>
          <w:tab w:val="left" w:pos="7088"/>
        </w:tabs>
        <w:autoSpaceDE w:val="0"/>
        <w:autoSpaceDN w:val="0"/>
        <w:adjustRightInd w:val="0"/>
        <w:ind w:left="426"/>
        <w:contextualSpacing/>
        <w:jc w:val="both"/>
        <w:rPr>
          <w:rFonts w:ascii="Arial" w:hAnsi="Arial"/>
          <w:bCs/>
          <w:sz w:val="24"/>
          <w:szCs w:val="24"/>
        </w:rPr>
      </w:pPr>
      <w:r>
        <w:rPr>
          <w:rFonts w:ascii="Arial" w:hAnsi="Arial"/>
          <w:bCs/>
          <w:sz w:val="24"/>
          <w:szCs w:val="24"/>
        </w:rPr>
        <w:lastRenderedPageBreak/>
        <w:t>El</w:t>
      </w:r>
      <w:r w:rsidR="00D3046A" w:rsidRPr="005F4F9D">
        <w:rPr>
          <w:rFonts w:ascii="Arial" w:hAnsi="Arial"/>
          <w:bCs/>
          <w:sz w:val="24"/>
          <w:szCs w:val="24"/>
        </w:rPr>
        <w:t xml:space="preserve"> Estado garantizará a la población su integración a la sociedad de la información y el conocimiento, mediante una política de inclusión digital universal con metas anuales y sexenales; las telecomunicaciones son servicios públicos de interés general por lo que el Estado garantizará que sean prestados en condiciones de competencia, calidad, pluralidad, cobertura universal, interconexión, convergencia, continuidad, acceso libre, y sin injerencias arbitrarias; la radiodifusión es un servicio de interés general por lo que el Estado garantizará que sea prestado en condiciones de competencia y calidad y brinde los beneficios de la cultura a toda la población, preservando la pluralidad y la veracidad de la información, así como el fomento de los valores de la identidad nacional, contribuyendo a los fines establecidos en el artículo 3° de la Constitución; y se prohíbe de transmisión de publicidad o propaganda presentada como información periodística o noticiosa. </w:t>
      </w:r>
    </w:p>
    <w:p w:rsidR="00D3046A" w:rsidRDefault="00D3046A" w:rsidP="00331ABE">
      <w:pPr>
        <w:autoSpaceDE w:val="0"/>
        <w:autoSpaceDN w:val="0"/>
        <w:adjustRightInd w:val="0"/>
        <w:ind w:left="426" w:hanging="426"/>
        <w:contextualSpacing/>
        <w:jc w:val="both"/>
        <w:rPr>
          <w:rFonts w:ascii="Arial" w:hAnsi="Arial"/>
          <w:bCs/>
          <w:sz w:val="24"/>
          <w:szCs w:val="24"/>
        </w:rPr>
      </w:pPr>
    </w:p>
    <w:p w:rsidR="006C12B0" w:rsidRDefault="006C12B0" w:rsidP="00331ABE">
      <w:pPr>
        <w:autoSpaceDE w:val="0"/>
        <w:autoSpaceDN w:val="0"/>
        <w:adjustRightInd w:val="0"/>
        <w:ind w:left="426" w:hanging="426"/>
        <w:contextualSpacing/>
        <w:jc w:val="both"/>
        <w:rPr>
          <w:rFonts w:ascii="Arial" w:eastAsia="Times New Roman" w:hAnsi="Arial"/>
          <w:b/>
          <w:sz w:val="24"/>
          <w:szCs w:val="24"/>
        </w:rPr>
      </w:pPr>
      <w:r w:rsidRPr="002172DF">
        <w:rPr>
          <w:rFonts w:ascii="Arial" w:eastAsia="Times New Roman" w:hAnsi="Arial"/>
          <w:b/>
          <w:sz w:val="24"/>
          <w:szCs w:val="24"/>
        </w:rPr>
        <w:t>Competencia específica en Radio y Televisión</w:t>
      </w:r>
    </w:p>
    <w:p w:rsidR="006C12B0" w:rsidRDefault="006C12B0" w:rsidP="00331ABE">
      <w:pPr>
        <w:autoSpaceDE w:val="0"/>
        <w:autoSpaceDN w:val="0"/>
        <w:adjustRightInd w:val="0"/>
        <w:ind w:left="426" w:hanging="426"/>
        <w:contextualSpacing/>
        <w:jc w:val="both"/>
        <w:rPr>
          <w:rFonts w:ascii="Arial" w:hAnsi="Arial"/>
          <w:bCs/>
          <w:sz w:val="24"/>
          <w:szCs w:val="24"/>
        </w:rPr>
      </w:pPr>
    </w:p>
    <w:p w:rsidR="006C12B0" w:rsidRPr="002172DF" w:rsidRDefault="006C12B0" w:rsidP="00BB09EE">
      <w:pPr>
        <w:numPr>
          <w:ilvl w:val="1"/>
          <w:numId w:val="1"/>
        </w:numPr>
        <w:ind w:left="420" w:hanging="420"/>
        <w:jc w:val="both"/>
        <w:rPr>
          <w:rFonts w:ascii="Arial" w:eastAsia="Arial" w:hAnsi="Arial"/>
          <w:sz w:val="24"/>
          <w:szCs w:val="24"/>
        </w:rPr>
      </w:pPr>
      <w:r w:rsidRPr="002172DF">
        <w:rPr>
          <w:rFonts w:ascii="Arial" w:eastAsia="Arial" w:hAnsi="Arial"/>
          <w:sz w:val="24"/>
          <w:szCs w:val="24"/>
        </w:rPr>
        <w:t xml:space="preserve">Los artículos 162, numeral 1 de la LGIPE y 4, numeral 2 del Reglamento de Radio y Televisión en Materia Electoral (en adelante Reglamento), establecen que el </w:t>
      </w:r>
      <w:r>
        <w:rPr>
          <w:rFonts w:ascii="Arial" w:eastAsia="Arial" w:hAnsi="Arial"/>
          <w:sz w:val="24"/>
          <w:szCs w:val="24"/>
        </w:rPr>
        <w:t>INE</w:t>
      </w:r>
      <w:r w:rsidRPr="002172DF">
        <w:rPr>
          <w:rFonts w:ascii="Arial" w:eastAsia="Arial" w:hAnsi="Arial"/>
          <w:sz w:val="24"/>
          <w:szCs w:val="24"/>
        </w:rPr>
        <w:t xml:space="preserve"> ejercerá sus facultades en materia de radio y televisión a través del Consejo General, de la Junta General Ejecutiva, de la Dirección Ejecutiva de Prerrogativas y Partidos Políticos, del Comité de Radio y Televisión, de la Comisión de Quejas y Denuncias y de los vocales ejecutivos y juntas ejecutivas en los órganos desconcentrados, locales y distritales, que tendrán funciones auxiliares.</w:t>
      </w:r>
    </w:p>
    <w:p w:rsidR="006C12B0" w:rsidRPr="002172DF" w:rsidRDefault="006C12B0" w:rsidP="006C12B0">
      <w:pPr>
        <w:ind w:left="426"/>
        <w:jc w:val="both"/>
        <w:rPr>
          <w:rFonts w:ascii="Arial" w:eastAsia="Arial" w:hAnsi="Arial"/>
          <w:spacing w:val="-4"/>
          <w:sz w:val="24"/>
          <w:szCs w:val="24"/>
        </w:rPr>
      </w:pPr>
    </w:p>
    <w:p w:rsidR="006C12B0" w:rsidRPr="002172DF" w:rsidRDefault="006C12B0" w:rsidP="006C12B0">
      <w:pPr>
        <w:ind w:left="426"/>
        <w:jc w:val="both"/>
        <w:rPr>
          <w:rFonts w:ascii="Arial" w:eastAsia="Arial" w:hAnsi="Arial"/>
          <w:spacing w:val="-4"/>
          <w:sz w:val="24"/>
          <w:szCs w:val="24"/>
        </w:rPr>
      </w:pPr>
      <w:r w:rsidRPr="002172DF">
        <w:rPr>
          <w:rFonts w:ascii="Arial" w:eastAsia="Arial" w:hAnsi="Arial"/>
          <w:spacing w:val="-4"/>
          <w:sz w:val="24"/>
          <w:szCs w:val="24"/>
        </w:rPr>
        <w:t xml:space="preserve">En ese sentido, </w:t>
      </w:r>
      <w:r>
        <w:rPr>
          <w:rFonts w:ascii="Arial" w:eastAsia="Arial" w:hAnsi="Arial"/>
          <w:spacing w:val="-4"/>
          <w:sz w:val="24"/>
          <w:szCs w:val="24"/>
        </w:rPr>
        <w:t xml:space="preserve">en </w:t>
      </w:r>
      <w:r w:rsidRPr="002172DF">
        <w:rPr>
          <w:rFonts w:ascii="Arial" w:eastAsia="Arial" w:hAnsi="Arial"/>
          <w:spacing w:val="-4"/>
          <w:sz w:val="24"/>
          <w:szCs w:val="24"/>
        </w:rPr>
        <w:t xml:space="preserve">los artículos 184, numeral 1, inciso a) de la </w:t>
      </w:r>
      <w:r>
        <w:rPr>
          <w:rFonts w:ascii="Arial" w:eastAsia="Arial" w:hAnsi="Arial"/>
          <w:spacing w:val="-4"/>
          <w:sz w:val="24"/>
          <w:szCs w:val="24"/>
        </w:rPr>
        <w:t>LGIPE</w:t>
      </w:r>
      <w:r w:rsidRPr="002172DF">
        <w:rPr>
          <w:rFonts w:ascii="Arial" w:eastAsia="Arial" w:hAnsi="Arial"/>
          <w:spacing w:val="-4"/>
          <w:sz w:val="24"/>
          <w:szCs w:val="24"/>
        </w:rPr>
        <w:t>; y 6, numeral 2, incisos c), h), l)</w:t>
      </w:r>
      <w:r>
        <w:rPr>
          <w:rFonts w:ascii="Arial" w:eastAsia="Arial" w:hAnsi="Arial"/>
          <w:spacing w:val="-4"/>
          <w:sz w:val="24"/>
          <w:szCs w:val="24"/>
        </w:rPr>
        <w:t>,</w:t>
      </w:r>
      <w:r w:rsidRPr="002172DF">
        <w:rPr>
          <w:rFonts w:ascii="Arial" w:eastAsia="Arial" w:hAnsi="Arial"/>
          <w:spacing w:val="-4"/>
          <w:sz w:val="24"/>
          <w:szCs w:val="24"/>
        </w:rPr>
        <w:t xml:space="preserve"> </w:t>
      </w:r>
      <w:r>
        <w:rPr>
          <w:rFonts w:ascii="Arial" w:eastAsia="Arial" w:hAnsi="Arial"/>
          <w:spacing w:val="-4"/>
          <w:sz w:val="24"/>
          <w:szCs w:val="24"/>
        </w:rPr>
        <w:t xml:space="preserve">m) </w:t>
      </w:r>
      <w:r w:rsidRPr="002172DF">
        <w:rPr>
          <w:rFonts w:ascii="Arial" w:eastAsia="Arial" w:hAnsi="Arial"/>
          <w:spacing w:val="-4"/>
          <w:sz w:val="24"/>
          <w:szCs w:val="24"/>
        </w:rPr>
        <w:t xml:space="preserve">y n) del Reglamento, </w:t>
      </w:r>
      <w:r>
        <w:rPr>
          <w:rFonts w:ascii="Arial" w:eastAsia="Arial" w:hAnsi="Arial"/>
          <w:spacing w:val="-4"/>
          <w:sz w:val="24"/>
          <w:szCs w:val="24"/>
        </w:rPr>
        <w:t xml:space="preserve">se señala que </w:t>
      </w:r>
      <w:r w:rsidRPr="002172DF">
        <w:rPr>
          <w:rFonts w:ascii="Arial" w:eastAsia="Arial" w:hAnsi="Arial"/>
          <w:spacing w:val="-4"/>
          <w:sz w:val="24"/>
          <w:szCs w:val="24"/>
        </w:rPr>
        <w:t xml:space="preserve">corresponde al Comité de Radio y Televisión: </w:t>
      </w:r>
    </w:p>
    <w:p w:rsidR="006C12B0" w:rsidRPr="002172DF" w:rsidRDefault="006C12B0" w:rsidP="006C12B0">
      <w:pPr>
        <w:ind w:left="426"/>
        <w:jc w:val="both"/>
        <w:rPr>
          <w:rFonts w:ascii="Arial" w:eastAsia="Arial" w:hAnsi="Arial"/>
          <w:spacing w:val="-4"/>
          <w:sz w:val="24"/>
          <w:szCs w:val="24"/>
        </w:rPr>
      </w:pPr>
    </w:p>
    <w:p w:rsidR="006C12B0" w:rsidRPr="002172DF" w:rsidRDefault="006C12B0" w:rsidP="00BB09EE">
      <w:pPr>
        <w:numPr>
          <w:ilvl w:val="0"/>
          <w:numId w:val="2"/>
        </w:numPr>
        <w:jc w:val="both"/>
        <w:rPr>
          <w:rFonts w:ascii="Arial" w:eastAsia="Arial" w:hAnsi="Arial"/>
          <w:spacing w:val="-4"/>
          <w:sz w:val="24"/>
          <w:szCs w:val="24"/>
        </w:rPr>
      </w:pPr>
      <w:r w:rsidRPr="002172DF">
        <w:rPr>
          <w:rFonts w:ascii="Arial" w:eastAsia="Arial" w:hAnsi="Arial"/>
          <w:spacing w:val="-4"/>
          <w:sz w:val="24"/>
          <w:szCs w:val="24"/>
        </w:rPr>
        <w:t>Conocer y aprobar los demás asuntos que en la materia conciernan de forma directa a los partidos políticos</w:t>
      </w:r>
      <w:r w:rsidR="00890A56">
        <w:rPr>
          <w:rFonts w:ascii="Arial" w:eastAsia="Arial" w:hAnsi="Arial"/>
          <w:spacing w:val="-4"/>
          <w:sz w:val="24"/>
          <w:szCs w:val="24"/>
        </w:rPr>
        <w:t xml:space="preserve">, </w:t>
      </w:r>
      <w:r w:rsidRPr="002172DF">
        <w:rPr>
          <w:rFonts w:ascii="Arial" w:eastAsia="Arial" w:hAnsi="Arial"/>
          <w:spacing w:val="-4"/>
          <w:sz w:val="24"/>
          <w:szCs w:val="24"/>
        </w:rPr>
        <w:t>candidatos</w:t>
      </w:r>
      <w:r w:rsidR="00890A56">
        <w:rPr>
          <w:rFonts w:ascii="Arial" w:eastAsia="Arial" w:hAnsi="Arial"/>
          <w:spacing w:val="-4"/>
          <w:sz w:val="24"/>
          <w:szCs w:val="24"/>
        </w:rPr>
        <w:t xml:space="preserve"> y candidatas</w:t>
      </w:r>
      <w:r w:rsidRPr="002172DF">
        <w:rPr>
          <w:rFonts w:ascii="Arial" w:eastAsia="Arial" w:hAnsi="Arial"/>
          <w:spacing w:val="-4"/>
          <w:sz w:val="24"/>
          <w:szCs w:val="24"/>
        </w:rPr>
        <w:t xml:space="preserve"> independientes; </w:t>
      </w:r>
    </w:p>
    <w:p w:rsidR="006C12B0" w:rsidRDefault="006C12B0" w:rsidP="00BB09EE">
      <w:pPr>
        <w:numPr>
          <w:ilvl w:val="0"/>
          <w:numId w:val="2"/>
        </w:numPr>
        <w:jc w:val="both"/>
        <w:rPr>
          <w:rFonts w:ascii="Arial" w:eastAsia="Arial" w:hAnsi="Arial"/>
          <w:spacing w:val="-4"/>
          <w:sz w:val="24"/>
          <w:szCs w:val="24"/>
        </w:rPr>
      </w:pPr>
      <w:r w:rsidRPr="002172DF">
        <w:rPr>
          <w:rFonts w:ascii="Arial" w:eastAsia="Arial" w:hAnsi="Arial"/>
          <w:spacing w:val="-4"/>
          <w:sz w:val="24"/>
          <w:szCs w:val="24"/>
        </w:rPr>
        <w:t>Interpretar la Ley, la Ley de Partidos y el Reglamento en lo que se refiere a la administración del tiempo en radio y televisión;</w:t>
      </w:r>
    </w:p>
    <w:p w:rsidR="006C12B0" w:rsidRPr="002172DF" w:rsidRDefault="006C12B0" w:rsidP="00BB09EE">
      <w:pPr>
        <w:numPr>
          <w:ilvl w:val="0"/>
          <w:numId w:val="2"/>
        </w:numPr>
        <w:jc w:val="both"/>
        <w:rPr>
          <w:rFonts w:ascii="Arial" w:eastAsia="Arial" w:hAnsi="Arial"/>
          <w:spacing w:val="-4"/>
          <w:sz w:val="24"/>
          <w:szCs w:val="24"/>
        </w:rPr>
      </w:pPr>
      <w:r>
        <w:rPr>
          <w:rFonts w:ascii="Arial" w:eastAsia="Arial" w:hAnsi="Arial"/>
          <w:spacing w:val="-4"/>
          <w:sz w:val="24"/>
          <w:szCs w:val="24"/>
        </w:rPr>
        <w:t>Llevar a cabo la consulta a las organizaciones que agrupen a los concesionarios de radio y televisión y a los profesionales de la comunicación, a efecto de elaborar los Lineamientos Generales que se recomienden a los noticieros, respecto de la información y difusión de las actividades de precampaña y campaña de los partidos políticos y las candidaturas independientes;</w:t>
      </w:r>
    </w:p>
    <w:p w:rsidR="006C12B0" w:rsidRPr="002172DF" w:rsidRDefault="006C12B0" w:rsidP="00BB09EE">
      <w:pPr>
        <w:numPr>
          <w:ilvl w:val="0"/>
          <w:numId w:val="2"/>
        </w:numPr>
        <w:jc w:val="both"/>
        <w:rPr>
          <w:rFonts w:ascii="Arial" w:eastAsia="Arial" w:hAnsi="Arial"/>
          <w:spacing w:val="-4"/>
          <w:sz w:val="24"/>
          <w:szCs w:val="24"/>
        </w:rPr>
      </w:pPr>
      <w:r w:rsidRPr="002172DF">
        <w:rPr>
          <w:rFonts w:ascii="Arial" w:eastAsia="Arial" w:hAnsi="Arial"/>
          <w:spacing w:val="-4"/>
          <w:sz w:val="24"/>
          <w:szCs w:val="24"/>
        </w:rPr>
        <w:t>Proponer al Consejo General con la coadyuvancia de la Secretaría Ejecutiva, la propuesta de Lineamientos Generales aplicables a los noticieros respecto de la información de las actividades de partidos políticos en precampaña y campaña federales y de las candidaturas independientes, por lo que hace a campaña</w:t>
      </w:r>
      <w:r>
        <w:rPr>
          <w:rFonts w:ascii="Arial" w:eastAsia="Arial" w:hAnsi="Arial"/>
          <w:spacing w:val="-4"/>
          <w:sz w:val="24"/>
          <w:szCs w:val="24"/>
        </w:rPr>
        <w:t>;</w:t>
      </w:r>
    </w:p>
    <w:p w:rsidR="006C12B0" w:rsidRDefault="006C12B0" w:rsidP="00BB09EE">
      <w:pPr>
        <w:numPr>
          <w:ilvl w:val="0"/>
          <w:numId w:val="2"/>
        </w:numPr>
        <w:jc w:val="both"/>
        <w:rPr>
          <w:rFonts w:ascii="Arial" w:eastAsia="Arial" w:hAnsi="Arial"/>
          <w:spacing w:val="-4"/>
          <w:sz w:val="24"/>
          <w:szCs w:val="24"/>
        </w:rPr>
      </w:pPr>
      <w:r w:rsidRPr="002172DF">
        <w:rPr>
          <w:rFonts w:ascii="Arial" w:eastAsia="Arial" w:hAnsi="Arial"/>
          <w:spacing w:val="-4"/>
          <w:sz w:val="24"/>
          <w:szCs w:val="24"/>
        </w:rPr>
        <w:lastRenderedPageBreak/>
        <w:t>Proponer al Consejo General la metodología y Catálogo para el monitoreo de las transmisiones sobre las precampañas y campañas electorales federales en los programas en radio y televisión que difundan noticias</w:t>
      </w:r>
      <w:r w:rsidR="00D0707D">
        <w:rPr>
          <w:rFonts w:ascii="Arial" w:eastAsia="Arial" w:hAnsi="Arial"/>
          <w:spacing w:val="-4"/>
          <w:sz w:val="24"/>
          <w:szCs w:val="24"/>
        </w:rPr>
        <w:t>.</w:t>
      </w:r>
    </w:p>
    <w:p w:rsidR="00D0707D" w:rsidRPr="002172DF" w:rsidRDefault="00D0707D" w:rsidP="00D0707D">
      <w:pPr>
        <w:ind w:left="1146"/>
        <w:jc w:val="both"/>
        <w:rPr>
          <w:rFonts w:ascii="Arial" w:eastAsia="Arial" w:hAnsi="Arial"/>
          <w:spacing w:val="-4"/>
          <w:sz w:val="24"/>
          <w:szCs w:val="24"/>
        </w:rPr>
      </w:pPr>
    </w:p>
    <w:p w:rsidR="00D8551A" w:rsidRPr="00441E21" w:rsidRDefault="00D8551A" w:rsidP="00D8551A">
      <w:pPr>
        <w:rPr>
          <w:rFonts w:ascii="Arial" w:hAnsi="Arial"/>
          <w:b/>
          <w:i/>
          <w:sz w:val="24"/>
          <w:szCs w:val="24"/>
        </w:rPr>
      </w:pPr>
      <w:r w:rsidRPr="00441E21">
        <w:rPr>
          <w:rFonts w:ascii="Arial" w:hAnsi="Arial"/>
          <w:b/>
          <w:i/>
          <w:sz w:val="24"/>
          <w:szCs w:val="24"/>
        </w:rPr>
        <w:t xml:space="preserve">Facultad del Consejo General del INE en radio y televisión </w:t>
      </w:r>
    </w:p>
    <w:p w:rsidR="00D8551A" w:rsidRDefault="00D8551A" w:rsidP="006C12B0">
      <w:pPr>
        <w:ind w:left="420"/>
        <w:jc w:val="both"/>
        <w:rPr>
          <w:rFonts w:ascii="Arial" w:eastAsia="Arial" w:hAnsi="Arial"/>
          <w:sz w:val="24"/>
          <w:szCs w:val="24"/>
        </w:rPr>
      </w:pPr>
    </w:p>
    <w:p w:rsidR="00D8551A" w:rsidRDefault="00D8551A" w:rsidP="00BB09EE">
      <w:pPr>
        <w:numPr>
          <w:ilvl w:val="1"/>
          <w:numId w:val="1"/>
        </w:numPr>
        <w:ind w:left="420" w:hanging="420"/>
        <w:jc w:val="both"/>
        <w:rPr>
          <w:rFonts w:ascii="Arial" w:eastAsia="Arial" w:hAnsi="Arial"/>
          <w:sz w:val="24"/>
          <w:szCs w:val="24"/>
        </w:rPr>
      </w:pPr>
      <w:r w:rsidRPr="00D8551A">
        <w:rPr>
          <w:rFonts w:ascii="Arial" w:eastAsia="Arial" w:hAnsi="Arial"/>
          <w:sz w:val="24"/>
          <w:szCs w:val="24"/>
        </w:rPr>
        <w:t xml:space="preserve">El artículo 35, numeral 1, de la LGIPE, dispone que este Consejo General es el órgano superior de dirección del INE y es el responsable de vigilar el cumplimiento de las disposiciones constitucionales y legales, en materia electoral. </w:t>
      </w:r>
    </w:p>
    <w:p w:rsidR="00D8551A" w:rsidRPr="00D8551A" w:rsidRDefault="00D8551A" w:rsidP="00D8551A">
      <w:pPr>
        <w:ind w:left="420"/>
        <w:jc w:val="both"/>
        <w:rPr>
          <w:rFonts w:ascii="Arial" w:eastAsia="Arial" w:hAnsi="Arial"/>
          <w:sz w:val="24"/>
          <w:szCs w:val="24"/>
        </w:rPr>
      </w:pPr>
    </w:p>
    <w:p w:rsidR="00D8551A" w:rsidRPr="00D8551A" w:rsidRDefault="00D8551A" w:rsidP="00BB09EE">
      <w:pPr>
        <w:numPr>
          <w:ilvl w:val="1"/>
          <w:numId w:val="1"/>
        </w:numPr>
        <w:ind w:left="420" w:hanging="420"/>
        <w:jc w:val="both"/>
        <w:rPr>
          <w:rFonts w:ascii="Arial" w:eastAsia="Arial" w:hAnsi="Arial"/>
          <w:sz w:val="24"/>
          <w:szCs w:val="24"/>
        </w:rPr>
      </w:pPr>
      <w:r w:rsidRPr="00D8551A">
        <w:rPr>
          <w:rFonts w:ascii="Arial" w:eastAsia="Arial" w:hAnsi="Arial"/>
          <w:sz w:val="24"/>
          <w:szCs w:val="24"/>
        </w:rPr>
        <w:t xml:space="preserve">De conformidad con lo dispuesto por los artículos 44, numeral 1, inciso jj), en relación con el inciso n) del mismo artículo; 173 numeral 6 de la LGIPE; 6, numeral 1 incisos a) y f) del Reglamento, es facultad del Consejo General aprobar el acuerdo mediante el </w:t>
      </w:r>
      <w:r>
        <w:rPr>
          <w:rFonts w:ascii="Arial" w:eastAsia="Arial" w:hAnsi="Arial"/>
          <w:sz w:val="24"/>
          <w:szCs w:val="24"/>
        </w:rPr>
        <w:t xml:space="preserve">cual se emite el </w:t>
      </w:r>
      <w:r w:rsidRPr="00D8551A">
        <w:rPr>
          <w:rFonts w:ascii="Arial" w:eastAsia="Arial" w:hAnsi="Arial"/>
          <w:sz w:val="24"/>
          <w:szCs w:val="24"/>
        </w:rPr>
        <w:t xml:space="preserve">catálogo </w:t>
      </w:r>
      <w:r>
        <w:rPr>
          <w:rFonts w:ascii="Arial" w:eastAsia="Arial" w:hAnsi="Arial"/>
          <w:sz w:val="24"/>
          <w:szCs w:val="24"/>
        </w:rPr>
        <w:t>de</w:t>
      </w:r>
      <w:r w:rsidRPr="00D8551A">
        <w:rPr>
          <w:rFonts w:ascii="Arial" w:eastAsia="Arial" w:hAnsi="Arial"/>
          <w:sz w:val="24"/>
          <w:szCs w:val="24"/>
        </w:rPr>
        <w:t xml:space="preserve"> programas que difund</w:t>
      </w:r>
      <w:r>
        <w:rPr>
          <w:rFonts w:ascii="Arial" w:eastAsia="Arial" w:hAnsi="Arial"/>
          <w:sz w:val="24"/>
          <w:szCs w:val="24"/>
        </w:rPr>
        <w:t>e</w:t>
      </w:r>
      <w:r w:rsidRPr="00D8551A">
        <w:rPr>
          <w:rFonts w:ascii="Arial" w:eastAsia="Arial" w:hAnsi="Arial"/>
          <w:sz w:val="24"/>
          <w:szCs w:val="24"/>
        </w:rPr>
        <w:t>n noticias</w:t>
      </w:r>
      <w:r>
        <w:rPr>
          <w:rFonts w:ascii="Arial" w:eastAsia="Arial" w:hAnsi="Arial"/>
          <w:sz w:val="24"/>
          <w:szCs w:val="24"/>
        </w:rPr>
        <w:t xml:space="preserve"> en radio y televisión, p</w:t>
      </w:r>
      <w:r w:rsidRPr="00D8551A">
        <w:rPr>
          <w:rFonts w:ascii="Arial" w:eastAsia="Arial" w:hAnsi="Arial"/>
          <w:sz w:val="24"/>
          <w:szCs w:val="24"/>
        </w:rPr>
        <w:t>ara el monitoreo de las transmisiones sobre precampañas y campañas electorales</w:t>
      </w:r>
      <w:r>
        <w:rPr>
          <w:rFonts w:ascii="Arial" w:eastAsia="Arial" w:hAnsi="Arial"/>
          <w:sz w:val="24"/>
          <w:szCs w:val="24"/>
        </w:rPr>
        <w:t>.</w:t>
      </w:r>
    </w:p>
    <w:p w:rsidR="00D3046A" w:rsidRDefault="00D3046A" w:rsidP="00331ABE">
      <w:pPr>
        <w:autoSpaceDE w:val="0"/>
        <w:autoSpaceDN w:val="0"/>
        <w:adjustRightInd w:val="0"/>
        <w:ind w:left="426" w:hanging="426"/>
        <w:contextualSpacing/>
        <w:jc w:val="both"/>
        <w:rPr>
          <w:rFonts w:ascii="Arial" w:hAnsi="Arial"/>
          <w:bCs/>
          <w:sz w:val="24"/>
          <w:szCs w:val="24"/>
        </w:rPr>
      </w:pPr>
    </w:p>
    <w:p w:rsidR="00062F15" w:rsidRDefault="00062F15" w:rsidP="00BB09EE">
      <w:pPr>
        <w:numPr>
          <w:ilvl w:val="1"/>
          <w:numId w:val="1"/>
        </w:numPr>
        <w:ind w:left="420" w:hanging="420"/>
        <w:jc w:val="both"/>
        <w:rPr>
          <w:rFonts w:ascii="Arial" w:eastAsia="Arial" w:hAnsi="Arial"/>
          <w:sz w:val="24"/>
          <w:szCs w:val="24"/>
        </w:rPr>
      </w:pPr>
      <w:r w:rsidRPr="00B66176">
        <w:rPr>
          <w:rFonts w:ascii="Arial" w:eastAsia="Arial" w:hAnsi="Arial"/>
          <w:sz w:val="24"/>
          <w:szCs w:val="24"/>
        </w:rPr>
        <w:t xml:space="preserve">En términos de lo dispuesto por los artículos 185, de la Ley General de Instituciones y Procedimientos Electorales, y 6, numeral 1, inciso d); 57, numeral 4; y 66, numeral 3 del Reglamento de Radio y Televisión en Materia Electoral, el Consejo General, mediante el acuerdo INE/CG295/2020, ordenó la realización del monitoreo de las transmisiones sobre precampañas y campañas electorales del Proceso Electoral Federal 2020-2021, así como hacer públicos los resultados, por lo menos cada quince días a través de los tiempos destinados a la comunicación social del Instituto Nacional Electoral y en los demás medios informativos que determine el propio Consejo. </w:t>
      </w:r>
    </w:p>
    <w:p w:rsidR="00062F15" w:rsidRPr="00B66176" w:rsidRDefault="00062F15" w:rsidP="00062F15">
      <w:pPr>
        <w:ind w:left="420"/>
        <w:jc w:val="both"/>
        <w:rPr>
          <w:rFonts w:ascii="Arial" w:eastAsia="Arial" w:hAnsi="Arial"/>
          <w:sz w:val="24"/>
          <w:szCs w:val="24"/>
        </w:rPr>
      </w:pPr>
    </w:p>
    <w:p w:rsidR="00EB163D" w:rsidRDefault="00062F15" w:rsidP="00BB09EE">
      <w:pPr>
        <w:numPr>
          <w:ilvl w:val="1"/>
          <w:numId w:val="1"/>
        </w:numPr>
        <w:ind w:left="420" w:hanging="420"/>
        <w:jc w:val="both"/>
        <w:rPr>
          <w:rFonts w:ascii="Arial" w:eastAsia="Arial" w:hAnsi="Arial"/>
          <w:sz w:val="24"/>
          <w:szCs w:val="24"/>
        </w:rPr>
      </w:pPr>
      <w:r>
        <w:rPr>
          <w:rFonts w:ascii="Arial" w:eastAsia="Arial" w:hAnsi="Arial"/>
          <w:sz w:val="24"/>
          <w:szCs w:val="24"/>
        </w:rPr>
        <w:t xml:space="preserve">En relación a los lineamientos generales aplicables a los programas en radio y televisión que difunden noticias, de conformidad con el artículo </w:t>
      </w:r>
      <w:r w:rsidRPr="00D0707D">
        <w:rPr>
          <w:rFonts w:ascii="Arial" w:eastAsia="Arial" w:hAnsi="Arial"/>
          <w:sz w:val="24"/>
          <w:szCs w:val="24"/>
        </w:rPr>
        <w:t>66</w:t>
      </w:r>
      <w:r>
        <w:rPr>
          <w:rFonts w:ascii="Arial" w:eastAsia="Arial" w:hAnsi="Arial"/>
          <w:sz w:val="24"/>
          <w:szCs w:val="24"/>
        </w:rPr>
        <w:t xml:space="preserve"> </w:t>
      </w:r>
      <w:r w:rsidRPr="00D0707D">
        <w:rPr>
          <w:rFonts w:ascii="Arial" w:eastAsia="Arial" w:hAnsi="Arial"/>
          <w:sz w:val="24"/>
          <w:szCs w:val="24"/>
        </w:rPr>
        <w:t>numeral 3 del Reglamento de Radio y Televisión en Materia Electoral</w:t>
      </w:r>
      <w:r>
        <w:rPr>
          <w:rFonts w:ascii="Arial" w:eastAsia="Arial" w:hAnsi="Arial"/>
          <w:sz w:val="24"/>
          <w:szCs w:val="24"/>
        </w:rPr>
        <w:t xml:space="preserve">, señala que los resultados del monitoreo referidos en el punto anterior, así como las grabaciones base de los mismos serán públicos y podrán </w:t>
      </w:r>
      <w:r w:rsidRPr="00062F15">
        <w:rPr>
          <w:rFonts w:ascii="Arial" w:eastAsia="Arial" w:hAnsi="Arial"/>
          <w:sz w:val="24"/>
          <w:szCs w:val="24"/>
        </w:rPr>
        <w:t xml:space="preserve">a disposición de las y los interesados para el ejercicio del derecho de réplica, en los términos del artículo Décimo Noveno Transitorio de la Ley, </w:t>
      </w:r>
      <w:r w:rsidR="00EB163D">
        <w:rPr>
          <w:rFonts w:ascii="Arial" w:eastAsia="Arial" w:hAnsi="Arial"/>
          <w:sz w:val="24"/>
          <w:szCs w:val="24"/>
        </w:rPr>
        <w:t xml:space="preserve"> que </w:t>
      </w:r>
      <w:r w:rsidRPr="00062F15">
        <w:rPr>
          <w:rFonts w:ascii="Arial" w:eastAsia="Arial" w:hAnsi="Arial"/>
          <w:sz w:val="24"/>
          <w:szCs w:val="24"/>
        </w:rPr>
        <w:t xml:space="preserve">de acuerdo a lo señalado en el artículo 2 numeral II de la Ley Reglamentaria del artículo 6º, párrafo primero, de la Constitución Política de los Estados Unidos Mexicanos </w:t>
      </w:r>
      <w:r w:rsidR="00EB163D">
        <w:rPr>
          <w:rFonts w:ascii="Arial" w:eastAsia="Arial" w:hAnsi="Arial"/>
          <w:sz w:val="24"/>
          <w:szCs w:val="24"/>
        </w:rPr>
        <w:t>se define como:</w:t>
      </w:r>
    </w:p>
    <w:p w:rsidR="00EB163D" w:rsidRDefault="00EB163D" w:rsidP="00B019CF">
      <w:pPr>
        <w:pStyle w:val="Prrafodelista"/>
        <w:ind w:left="851"/>
        <w:rPr>
          <w:rFonts w:ascii="Arial" w:eastAsia="Arial" w:hAnsi="Arial"/>
          <w:sz w:val="24"/>
          <w:szCs w:val="24"/>
        </w:rPr>
      </w:pPr>
    </w:p>
    <w:p w:rsidR="00062F15" w:rsidRPr="00EB163D" w:rsidRDefault="00062F15" w:rsidP="0057689A">
      <w:pPr>
        <w:tabs>
          <w:tab w:val="left" w:pos="8647"/>
        </w:tabs>
        <w:ind w:left="851" w:right="473"/>
        <w:jc w:val="both"/>
        <w:rPr>
          <w:rFonts w:ascii="Arial" w:eastAsia="Arial" w:hAnsi="Arial"/>
          <w:sz w:val="22"/>
          <w:szCs w:val="22"/>
        </w:rPr>
      </w:pPr>
      <w:r w:rsidRPr="00EB163D">
        <w:rPr>
          <w:rFonts w:ascii="Arial" w:eastAsia="Arial" w:hAnsi="Arial"/>
          <w:sz w:val="22"/>
          <w:szCs w:val="22"/>
        </w:rPr>
        <w:t>“</w:t>
      </w:r>
      <w:r w:rsidRPr="00EB163D">
        <w:rPr>
          <w:rFonts w:ascii="Arial" w:eastAsia="Arial" w:hAnsi="Arial"/>
          <w:i/>
          <w:iCs/>
          <w:sz w:val="22"/>
          <w:szCs w:val="22"/>
        </w:rPr>
        <w:t>El derecho de toda persona a que sean publicadas o difundidas las aclaraciones que resulten pertinentes, respecto de datos o informaciones transmitidas o publicadas por los sujetos obligados, relacionados con hechos que le aludan, que sean inexactos o falsos, cuya divulgación le cause un agravio ya sea político, económico, en su honor, vida privada o imagen</w:t>
      </w:r>
      <w:r w:rsidR="00EB163D" w:rsidRPr="00EB163D">
        <w:rPr>
          <w:rFonts w:ascii="Arial" w:eastAsia="Arial" w:hAnsi="Arial"/>
          <w:sz w:val="22"/>
          <w:szCs w:val="22"/>
        </w:rPr>
        <w:t>”</w:t>
      </w:r>
      <w:r w:rsidRPr="00EB163D">
        <w:rPr>
          <w:rFonts w:ascii="Arial" w:eastAsia="Arial" w:hAnsi="Arial"/>
          <w:sz w:val="22"/>
          <w:szCs w:val="22"/>
        </w:rPr>
        <w:t>.</w:t>
      </w:r>
    </w:p>
    <w:p w:rsidR="008A40CF" w:rsidRPr="00441E21" w:rsidRDefault="008A40CF" w:rsidP="008A40CF">
      <w:pPr>
        <w:rPr>
          <w:rFonts w:ascii="Arial" w:hAnsi="Arial"/>
          <w:b/>
          <w:i/>
          <w:sz w:val="24"/>
          <w:szCs w:val="24"/>
        </w:rPr>
      </w:pPr>
      <w:r>
        <w:rPr>
          <w:rFonts w:ascii="Arial" w:hAnsi="Arial"/>
          <w:b/>
          <w:i/>
          <w:sz w:val="24"/>
          <w:szCs w:val="24"/>
        </w:rPr>
        <w:lastRenderedPageBreak/>
        <w:t xml:space="preserve">Periodo de precampañas y campañas del Proceso Electoral Federal </w:t>
      </w:r>
      <w:r w:rsidR="00C11DE2">
        <w:rPr>
          <w:rFonts w:ascii="Arial" w:hAnsi="Arial"/>
          <w:b/>
          <w:i/>
          <w:sz w:val="24"/>
          <w:szCs w:val="24"/>
        </w:rPr>
        <w:t>2020-2021</w:t>
      </w:r>
    </w:p>
    <w:p w:rsidR="008A40CF" w:rsidRDefault="008A40CF" w:rsidP="008A40CF">
      <w:pPr>
        <w:ind w:left="420"/>
        <w:jc w:val="both"/>
        <w:rPr>
          <w:rFonts w:ascii="Arial" w:eastAsia="Arial" w:hAnsi="Arial"/>
          <w:sz w:val="24"/>
          <w:szCs w:val="24"/>
        </w:rPr>
      </w:pPr>
    </w:p>
    <w:p w:rsidR="00D3046A" w:rsidRPr="00EB163D" w:rsidRDefault="00D3046A" w:rsidP="00BB09EE">
      <w:pPr>
        <w:numPr>
          <w:ilvl w:val="1"/>
          <w:numId w:val="1"/>
        </w:numPr>
        <w:ind w:left="420" w:hanging="420"/>
        <w:jc w:val="both"/>
        <w:rPr>
          <w:rFonts w:ascii="Arial" w:eastAsia="Arial" w:hAnsi="Arial"/>
          <w:sz w:val="24"/>
          <w:szCs w:val="24"/>
        </w:rPr>
      </w:pPr>
      <w:r w:rsidRPr="00EB163D">
        <w:rPr>
          <w:rFonts w:ascii="Arial" w:eastAsia="Arial" w:hAnsi="Arial"/>
          <w:sz w:val="24"/>
          <w:szCs w:val="24"/>
        </w:rPr>
        <w:t xml:space="preserve">Los artículos 41, base IV, segundo párrafo de la Constitución Política de los Estados Unidos Mexicanos; y 251, numeral 2 de la Ley General de Instituciones y Procedimientos Electorales señalan que las campañas electorales para </w:t>
      </w:r>
      <w:r w:rsidR="00D82A08" w:rsidRPr="00EB163D">
        <w:rPr>
          <w:rFonts w:ascii="Arial" w:eastAsia="Arial" w:hAnsi="Arial"/>
          <w:sz w:val="24"/>
          <w:szCs w:val="24"/>
        </w:rPr>
        <w:t>p</w:t>
      </w:r>
      <w:r w:rsidRPr="00EB163D">
        <w:rPr>
          <w:rFonts w:ascii="Arial" w:eastAsia="Arial" w:hAnsi="Arial"/>
          <w:sz w:val="24"/>
          <w:szCs w:val="24"/>
        </w:rPr>
        <w:t xml:space="preserve">residente de los Estados Unidos Mexicanos, senadores y diputados federales, en el año que corresponda, tendrán una duración de noventa días; en el año en que sólo se elijan diputados federales, las campañas durarán sesenta días. En ningún caso las precampañas excederán las dos terceras partes del tiempo previsto para las campañas electorales. </w:t>
      </w:r>
    </w:p>
    <w:p w:rsidR="00D3046A" w:rsidRPr="005F4F9D" w:rsidRDefault="00D3046A" w:rsidP="00331ABE">
      <w:pPr>
        <w:autoSpaceDE w:val="0"/>
        <w:autoSpaceDN w:val="0"/>
        <w:adjustRightInd w:val="0"/>
        <w:ind w:left="426" w:hanging="426"/>
        <w:contextualSpacing/>
        <w:jc w:val="both"/>
        <w:rPr>
          <w:rFonts w:ascii="Arial" w:hAnsi="Arial"/>
          <w:bCs/>
          <w:sz w:val="24"/>
          <w:szCs w:val="24"/>
        </w:rPr>
      </w:pPr>
    </w:p>
    <w:p w:rsidR="00DE2ABA" w:rsidRDefault="00DE2ABA" w:rsidP="00BB09EE">
      <w:pPr>
        <w:numPr>
          <w:ilvl w:val="1"/>
          <w:numId w:val="1"/>
        </w:numPr>
        <w:ind w:left="420" w:hanging="420"/>
        <w:jc w:val="both"/>
        <w:rPr>
          <w:rFonts w:ascii="Arial" w:eastAsia="Arial" w:hAnsi="Arial"/>
          <w:sz w:val="24"/>
          <w:szCs w:val="24"/>
        </w:rPr>
      </w:pPr>
      <w:r w:rsidRPr="00EB163D">
        <w:rPr>
          <w:rFonts w:ascii="Arial" w:eastAsia="Arial" w:hAnsi="Arial"/>
          <w:sz w:val="24"/>
          <w:szCs w:val="24"/>
        </w:rPr>
        <w:t xml:space="preserve">De </w:t>
      </w:r>
      <w:r w:rsidR="00D82A08" w:rsidRPr="00EB163D">
        <w:rPr>
          <w:rFonts w:ascii="Arial" w:eastAsia="Arial" w:hAnsi="Arial"/>
          <w:sz w:val="24"/>
          <w:szCs w:val="24"/>
        </w:rPr>
        <w:t>conformidad con el punto anterior y con base en el C</w:t>
      </w:r>
      <w:r w:rsidRPr="00EB163D">
        <w:rPr>
          <w:rFonts w:ascii="Arial" w:eastAsia="Arial" w:hAnsi="Arial"/>
          <w:sz w:val="24"/>
          <w:szCs w:val="24"/>
        </w:rPr>
        <w:t xml:space="preserve">alendario del Proceso Electoral Federal aprobado por el Consejo General mediante el Acuerdo INE/CG218/2020, el período de precampañas del Proceso Electoral Federal iniciará el veintitrés de diciembre de dos mil veinte y concluirá el treinta y uno enero de </w:t>
      </w:r>
      <w:proofErr w:type="gramStart"/>
      <w:r w:rsidRPr="00EB163D">
        <w:rPr>
          <w:rFonts w:ascii="Arial" w:eastAsia="Arial" w:hAnsi="Arial"/>
          <w:sz w:val="24"/>
          <w:szCs w:val="24"/>
        </w:rPr>
        <w:t>dos</w:t>
      </w:r>
      <w:r w:rsidR="00331ABE" w:rsidRPr="00EB163D">
        <w:rPr>
          <w:rFonts w:ascii="Arial" w:eastAsia="Arial" w:hAnsi="Arial"/>
          <w:sz w:val="24"/>
          <w:szCs w:val="24"/>
        </w:rPr>
        <w:t xml:space="preserve"> </w:t>
      </w:r>
      <w:r w:rsidRPr="00EB163D">
        <w:rPr>
          <w:rFonts w:ascii="Arial" w:eastAsia="Arial" w:hAnsi="Arial"/>
          <w:sz w:val="24"/>
          <w:szCs w:val="24"/>
        </w:rPr>
        <w:t>mil veintiuno</w:t>
      </w:r>
      <w:proofErr w:type="gramEnd"/>
      <w:r w:rsidR="00D82A08" w:rsidRPr="00EB163D">
        <w:rPr>
          <w:rFonts w:ascii="Arial" w:eastAsia="Arial" w:hAnsi="Arial"/>
          <w:sz w:val="24"/>
          <w:szCs w:val="24"/>
        </w:rPr>
        <w:t xml:space="preserve"> y </w:t>
      </w:r>
      <w:r w:rsidRPr="00EB163D">
        <w:rPr>
          <w:rFonts w:ascii="Arial" w:eastAsia="Arial" w:hAnsi="Arial"/>
          <w:sz w:val="24"/>
          <w:szCs w:val="24"/>
        </w:rPr>
        <w:t>el periodo de campañas iniciará el cuatro de abril y concluirá el dos de junio de dos mil veintiuno.</w:t>
      </w:r>
    </w:p>
    <w:p w:rsidR="00F00E9A" w:rsidRDefault="00F00E9A" w:rsidP="00F00E9A">
      <w:pPr>
        <w:pStyle w:val="Prrafodelista"/>
        <w:rPr>
          <w:rFonts w:ascii="Arial" w:eastAsia="Arial" w:hAnsi="Arial"/>
          <w:sz w:val="24"/>
          <w:szCs w:val="24"/>
        </w:rPr>
      </w:pPr>
    </w:p>
    <w:p w:rsidR="00F00E9A" w:rsidRPr="00B52709" w:rsidRDefault="00F00E9A" w:rsidP="00F00E9A">
      <w:pPr>
        <w:autoSpaceDE w:val="0"/>
        <w:autoSpaceDN w:val="0"/>
        <w:adjustRightInd w:val="0"/>
        <w:contextualSpacing/>
        <w:jc w:val="both"/>
        <w:rPr>
          <w:rFonts w:ascii="Arial" w:hAnsi="Arial"/>
          <w:b/>
          <w:sz w:val="24"/>
          <w:szCs w:val="24"/>
        </w:rPr>
      </w:pPr>
      <w:r w:rsidRPr="00B52709">
        <w:rPr>
          <w:rFonts w:ascii="Arial" w:hAnsi="Arial"/>
          <w:b/>
          <w:sz w:val="24"/>
          <w:szCs w:val="24"/>
        </w:rPr>
        <w:t>Reforma para para combatir y sancionar la violencia política</w:t>
      </w:r>
      <w:r w:rsidR="0057689A">
        <w:rPr>
          <w:rFonts w:ascii="Arial" w:hAnsi="Arial"/>
          <w:b/>
          <w:sz w:val="24"/>
          <w:szCs w:val="24"/>
        </w:rPr>
        <w:t xml:space="preserve"> contra las mujeres</w:t>
      </w:r>
      <w:r w:rsidRPr="00B52709">
        <w:rPr>
          <w:rFonts w:ascii="Arial" w:hAnsi="Arial"/>
          <w:b/>
          <w:sz w:val="24"/>
          <w:szCs w:val="24"/>
        </w:rPr>
        <w:t xml:space="preserve"> </w:t>
      </w:r>
      <w:proofErr w:type="gramStart"/>
      <w:r w:rsidRPr="00B52709">
        <w:rPr>
          <w:rFonts w:ascii="Arial" w:hAnsi="Arial"/>
          <w:b/>
          <w:sz w:val="24"/>
          <w:szCs w:val="24"/>
        </w:rPr>
        <w:t>en razón de</w:t>
      </w:r>
      <w:proofErr w:type="gramEnd"/>
      <w:r w:rsidRPr="00B52709">
        <w:rPr>
          <w:rFonts w:ascii="Arial" w:hAnsi="Arial"/>
          <w:b/>
          <w:sz w:val="24"/>
          <w:szCs w:val="24"/>
        </w:rPr>
        <w:t xml:space="preserve"> género </w:t>
      </w:r>
    </w:p>
    <w:p w:rsidR="00F00E9A" w:rsidRDefault="00F00E9A" w:rsidP="00F00E9A">
      <w:pPr>
        <w:pStyle w:val="Prrafodelista"/>
        <w:spacing w:after="160"/>
        <w:ind w:left="709"/>
        <w:contextualSpacing/>
        <w:jc w:val="both"/>
        <w:rPr>
          <w:rFonts w:ascii="Arial" w:hAnsi="Arial"/>
          <w:sz w:val="24"/>
          <w:szCs w:val="24"/>
        </w:rPr>
      </w:pPr>
    </w:p>
    <w:p w:rsidR="00F00E9A" w:rsidRPr="00435346" w:rsidRDefault="00F00E9A" w:rsidP="00F00E9A">
      <w:pPr>
        <w:pStyle w:val="Prrafodelista"/>
        <w:numPr>
          <w:ilvl w:val="1"/>
          <w:numId w:val="1"/>
        </w:numPr>
        <w:spacing w:after="160"/>
        <w:ind w:left="709" w:hanging="709"/>
        <w:contextualSpacing/>
        <w:jc w:val="both"/>
        <w:rPr>
          <w:rFonts w:ascii="Arial" w:hAnsi="Arial"/>
          <w:sz w:val="24"/>
          <w:szCs w:val="24"/>
        </w:rPr>
      </w:pPr>
      <w:r w:rsidRPr="00435346">
        <w:rPr>
          <w:rFonts w:ascii="Arial" w:hAnsi="Arial"/>
          <w:sz w:val="24"/>
          <w:szCs w:val="24"/>
        </w:rPr>
        <w:t>El día trece de abril de dos mil veinte se publicó en el Diario Oficial de la Federación el decreto por el que se reforman y adicionan diversas disposiciones de la Ley General de Acceso de las Mujeres a una Vida Libre de Violencia; Ley General de Instituciones y Procedimientos Electorales; Ley General del Sistema de Medios de Impugnación en Materia Electoral; Ley General de Partidos Políticos; Ley General en Materia de Delitos Electorales; Ley Orgánica de la Fiscalía General de la República; Ley Orgánica del Poder Judicial de la Federación; y la Ley General de Responsabilidades Administrativas; para combatir y sancionar la violencia política en razón de género.</w:t>
      </w:r>
    </w:p>
    <w:p w:rsidR="00F00E9A" w:rsidRPr="00F00E9A" w:rsidRDefault="00F00E9A" w:rsidP="00F00E9A">
      <w:pPr>
        <w:pBdr>
          <w:top w:val="nil"/>
          <w:left w:val="nil"/>
          <w:bottom w:val="nil"/>
          <w:right w:val="nil"/>
          <w:between w:val="nil"/>
        </w:pBdr>
        <w:ind w:left="709"/>
        <w:jc w:val="both"/>
        <w:rPr>
          <w:rFonts w:ascii="Arial" w:hAnsi="Arial"/>
          <w:color w:val="000000"/>
          <w:sz w:val="24"/>
          <w:szCs w:val="24"/>
          <w:bdr w:val="none" w:sz="0" w:space="0" w:color="auto" w:frame="1"/>
        </w:rPr>
      </w:pPr>
      <w:r w:rsidRPr="00F00E9A">
        <w:rPr>
          <w:rStyle w:val="Hipervnculo"/>
          <w:rFonts w:ascii="Arial" w:hAnsi="Arial"/>
          <w:color w:val="000000"/>
          <w:sz w:val="24"/>
          <w:szCs w:val="24"/>
          <w:u w:val="none"/>
        </w:rPr>
        <w:t xml:space="preserve">En este sentido, </w:t>
      </w:r>
      <w:r w:rsidRPr="00F00E9A">
        <w:rPr>
          <w:rFonts w:ascii="Arial" w:hAnsi="Arial"/>
          <w:color w:val="000000"/>
          <w:sz w:val="24"/>
          <w:szCs w:val="24"/>
          <w:bdr w:val="none" w:sz="0" w:space="0" w:color="auto" w:frame="1"/>
        </w:rPr>
        <w:t xml:space="preserve">a partir de las reformas legales en materia de prevención, atención, sanción y erradicación de la violencia política contra las mujeres </w:t>
      </w:r>
      <w:proofErr w:type="gramStart"/>
      <w:r w:rsidRPr="00F00E9A">
        <w:rPr>
          <w:rFonts w:ascii="Arial" w:hAnsi="Arial"/>
          <w:color w:val="000000"/>
          <w:sz w:val="24"/>
          <w:szCs w:val="24"/>
          <w:bdr w:val="none" w:sz="0" w:space="0" w:color="auto" w:frame="1"/>
        </w:rPr>
        <w:t>en razón de</w:t>
      </w:r>
      <w:proofErr w:type="gramEnd"/>
      <w:r w:rsidRPr="00F00E9A">
        <w:rPr>
          <w:rFonts w:ascii="Arial" w:hAnsi="Arial"/>
          <w:color w:val="000000"/>
          <w:sz w:val="24"/>
          <w:szCs w:val="24"/>
          <w:bdr w:val="none" w:sz="0" w:space="0" w:color="auto" w:frame="1"/>
        </w:rPr>
        <w:t xml:space="preserve"> género, al Instituto Nacional Electoral, le fueron establecidas las siguientes atribuciones:</w:t>
      </w:r>
    </w:p>
    <w:p w:rsidR="00F00E9A" w:rsidRPr="00F00E9A" w:rsidRDefault="00F00E9A" w:rsidP="00F00E9A">
      <w:pPr>
        <w:pBdr>
          <w:top w:val="nil"/>
          <w:left w:val="nil"/>
          <w:bottom w:val="nil"/>
          <w:right w:val="nil"/>
          <w:between w:val="nil"/>
        </w:pBdr>
        <w:ind w:left="709"/>
        <w:jc w:val="both"/>
        <w:rPr>
          <w:rFonts w:ascii="Arial" w:hAnsi="Arial"/>
          <w:color w:val="000000"/>
          <w:sz w:val="22"/>
          <w:szCs w:val="22"/>
          <w:bdr w:val="none" w:sz="0" w:space="0" w:color="auto" w:frame="1"/>
        </w:rPr>
      </w:pPr>
    </w:p>
    <w:p w:rsidR="00F00E9A" w:rsidRPr="00F00E9A" w:rsidRDefault="00F00E9A" w:rsidP="00F00E9A">
      <w:pPr>
        <w:pStyle w:val="Prrafodelista"/>
        <w:numPr>
          <w:ilvl w:val="0"/>
          <w:numId w:val="9"/>
        </w:numPr>
        <w:pBdr>
          <w:top w:val="nil"/>
          <w:left w:val="nil"/>
          <w:bottom w:val="nil"/>
          <w:right w:val="nil"/>
          <w:between w:val="nil"/>
        </w:pBdr>
        <w:ind w:right="473"/>
        <w:jc w:val="both"/>
        <w:rPr>
          <w:rStyle w:val="Hipervnculo"/>
          <w:rFonts w:ascii="Arial" w:hAnsi="Arial"/>
          <w:i/>
          <w:iCs/>
          <w:color w:val="000000"/>
          <w:sz w:val="22"/>
          <w:szCs w:val="22"/>
          <w:u w:val="none"/>
        </w:rPr>
      </w:pPr>
      <w:r w:rsidRPr="00F00E9A">
        <w:rPr>
          <w:rFonts w:ascii="Arial" w:hAnsi="Arial"/>
          <w:i/>
          <w:iCs/>
          <w:color w:val="000000"/>
          <w:sz w:val="22"/>
          <w:szCs w:val="22"/>
          <w:bdr w:val="none" w:sz="0" w:space="0" w:color="auto" w:frame="1"/>
        </w:rPr>
        <w:t xml:space="preserve">Promover la cultura de la no violencia </w:t>
      </w:r>
      <w:r w:rsidRPr="00F00E9A">
        <w:rPr>
          <w:rStyle w:val="Hipervnculo"/>
          <w:rFonts w:ascii="Arial" w:hAnsi="Arial"/>
          <w:i/>
          <w:iCs/>
          <w:color w:val="000000"/>
          <w:sz w:val="22"/>
          <w:szCs w:val="22"/>
          <w:u w:val="none"/>
        </w:rPr>
        <w:t xml:space="preserve">en el marco del ejercicio de los derechos políticos y electorales de las mujeres; </w:t>
      </w:r>
    </w:p>
    <w:p w:rsidR="00F00E9A" w:rsidRPr="00F00E9A" w:rsidRDefault="00F00E9A" w:rsidP="00F00E9A">
      <w:pPr>
        <w:pStyle w:val="Prrafodelista"/>
        <w:pBdr>
          <w:top w:val="nil"/>
          <w:left w:val="nil"/>
          <w:bottom w:val="nil"/>
          <w:right w:val="nil"/>
          <w:between w:val="nil"/>
        </w:pBdr>
        <w:ind w:left="1554" w:right="473"/>
        <w:jc w:val="both"/>
        <w:rPr>
          <w:rStyle w:val="Hipervnculo"/>
          <w:rFonts w:ascii="Arial" w:hAnsi="Arial"/>
          <w:i/>
          <w:iCs/>
          <w:color w:val="000000"/>
          <w:sz w:val="22"/>
          <w:szCs w:val="22"/>
          <w:u w:val="none"/>
        </w:rPr>
      </w:pPr>
    </w:p>
    <w:p w:rsidR="00F00E9A" w:rsidRPr="00F00E9A" w:rsidRDefault="00F00E9A" w:rsidP="00F00E9A">
      <w:pPr>
        <w:pStyle w:val="Prrafodelista"/>
        <w:numPr>
          <w:ilvl w:val="0"/>
          <w:numId w:val="9"/>
        </w:numPr>
        <w:pBdr>
          <w:top w:val="nil"/>
          <w:left w:val="nil"/>
          <w:bottom w:val="nil"/>
          <w:right w:val="nil"/>
          <w:between w:val="nil"/>
        </w:pBdr>
        <w:ind w:right="473"/>
        <w:jc w:val="both"/>
        <w:rPr>
          <w:rStyle w:val="Hipervnculo"/>
          <w:rFonts w:ascii="Arial" w:hAnsi="Arial"/>
          <w:bCs/>
          <w:i/>
          <w:iCs/>
          <w:color w:val="000000"/>
          <w:sz w:val="22"/>
          <w:szCs w:val="22"/>
          <w:u w:val="none"/>
        </w:rPr>
      </w:pPr>
      <w:r w:rsidRPr="00F00E9A">
        <w:rPr>
          <w:rStyle w:val="Hipervnculo"/>
          <w:rFonts w:ascii="Arial" w:hAnsi="Arial"/>
          <w:bCs/>
          <w:i/>
          <w:iCs/>
          <w:color w:val="000000"/>
          <w:sz w:val="22"/>
          <w:szCs w:val="22"/>
          <w:u w:val="none"/>
        </w:rPr>
        <w:t xml:space="preserve">Incorporar la perspectiva de género al monitoreo de las transmisiones sobre las precampañas y campañas electorales en los programas en radio y televisión que difundan noticias, durante los procesos electorales, y </w:t>
      </w:r>
    </w:p>
    <w:p w:rsidR="00F00E9A" w:rsidRPr="00F00E9A" w:rsidRDefault="00F00E9A" w:rsidP="00F00E9A">
      <w:pPr>
        <w:pStyle w:val="Prrafodelista"/>
        <w:rPr>
          <w:rStyle w:val="Hipervnculo"/>
          <w:rFonts w:ascii="Arial" w:hAnsi="Arial"/>
          <w:bCs/>
          <w:i/>
          <w:iCs/>
          <w:color w:val="000000"/>
          <w:sz w:val="22"/>
          <w:szCs w:val="22"/>
          <w:u w:val="none"/>
        </w:rPr>
      </w:pPr>
    </w:p>
    <w:p w:rsidR="00F00E9A" w:rsidRPr="00F00E9A" w:rsidRDefault="00F00E9A" w:rsidP="00F00E9A">
      <w:pPr>
        <w:pStyle w:val="Prrafodelista"/>
        <w:numPr>
          <w:ilvl w:val="0"/>
          <w:numId w:val="9"/>
        </w:numPr>
        <w:pBdr>
          <w:top w:val="nil"/>
          <w:left w:val="nil"/>
          <w:bottom w:val="nil"/>
          <w:right w:val="nil"/>
          <w:between w:val="nil"/>
        </w:pBdr>
        <w:ind w:right="473"/>
        <w:jc w:val="both"/>
        <w:rPr>
          <w:rStyle w:val="Hipervnculo"/>
          <w:rFonts w:ascii="Arial" w:hAnsi="Arial"/>
          <w:bCs/>
          <w:i/>
          <w:iCs/>
          <w:color w:val="000000"/>
          <w:u w:val="none"/>
        </w:rPr>
      </w:pPr>
      <w:r w:rsidRPr="00F00E9A">
        <w:rPr>
          <w:rStyle w:val="Hipervnculo"/>
          <w:rFonts w:ascii="Arial" w:hAnsi="Arial"/>
          <w:bCs/>
          <w:i/>
          <w:iCs/>
          <w:color w:val="000000"/>
          <w:sz w:val="22"/>
          <w:szCs w:val="22"/>
          <w:u w:val="none"/>
        </w:rPr>
        <w:lastRenderedPageBreak/>
        <w:t xml:space="preserve">Sancionar, de acuerdo con la normatividad aplicable, las conductas que constituyan violencia política contra las mujeres </w:t>
      </w:r>
      <w:proofErr w:type="gramStart"/>
      <w:r w:rsidRPr="00F00E9A">
        <w:rPr>
          <w:rStyle w:val="Hipervnculo"/>
          <w:rFonts w:ascii="Arial" w:hAnsi="Arial"/>
          <w:bCs/>
          <w:i/>
          <w:iCs/>
          <w:color w:val="000000"/>
          <w:sz w:val="22"/>
          <w:szCs w:val="22"/>
          <w:u w:val="none"/>
        </w:rPr>
        <w:t>en razón de</w:t>
      </w:r>
      <w:proofErr w:type="gramEnd"/>
      <w:r w:rsidRPr="00F00E9A">
        <w:rPr>
          <w:rStyle w:val="Hipervnculo"/>
          <w:rFonts w:ascii="Arial" w:hAnsi="Arial"/>
          <w:bCs/>
          <w:i/>
          <w:iCs/>
          <w:color w:val="000000"/>
          <w:sz w:val="22"/>
          <w:szCs w:val="22"/>
          <w:u w:val="none"/>
        </w:rPr>
        <w:t xml:space="preserve"> género</w:t>
      </w:r>
      <w:r w:rsidRPr="00F00E9A">
        <w:rPr>
          <w:rStyle w:val="Hipervnculo"/>
          <w:rFonts w:ascii="Arial" w:hAnsi="Arial"/>
          <w:bCs/>
          <w:i/>
          <w:iCs/>
          <w:color w:val="000000"/>
          <w:u w:val="none"/>
        </w:rPr>
        <w:t>.</w:t>
      </w:r>
    </w:p>
    <w:p w:rsidR="00F00E9A" w:rsidRPr="00F00E9A" w:rsidRDefault="00F00E9A" w:rsidP="00F00E9A">
      <w:pPr>
        <w:pBdr>
          <w:top w:val="nil"/>
          <w:left w:val="nil"/>
          <w:bottom w:val="nil"/>
          <w:right w:val="nil"/>
          <w:between w:val="nil"/>
        </w:pBdr>
        <w:ind w:left="709"/>
        <w:jc w:val="both"/>
        <w:rPr>
          <w:rStyle w:val="Hipervnculo"/>
          <w:rFonts w:ascii="Arial" w:hAnsi="Arial"/>
          <w:bCs/>
          <w:color w:val="000000"/>
          <w:sz w:val="24"/>
          <w:szCs w:val="24"/>
          <w:u w:val="none"/>
        </w:rPr>
      </w:pPr>
    </w:p>
    <w:p w:rsidR="00F00E9A" w:rsidRPr="00F00E9A" w:rsidRDefault="00F00E9A" w:rsidP="00F00E9A">
      <w:pPr>
        <w:ind w:left="709"/>
        <w:jc w:val="both"/>
        <w:rPr>
          <w:rStyle w:val="Hipervnculo"/>
          <w:rFonts w:ascii="Arial" w:hAnsi="Arial"/>
          <w:color w:val="000000"/>
          <w:sz w:val="24"/>
          <w:szCs w:val="24"/>
          <w:u w:val="none"/>
        </w:rPr>
      </w:pPr>
      <w:r w:rsidRPr="00F00E9A">
        <w:rPr>
          <w:rStyle w:val="Hipervnculo"/>
          <w:rFonts w:ascii="Arial" w:hAnsi="Arial"/>
          <w:bCs/>
          <w:color w:val="000000"/>
          <w:sz w:val="24"/>
          <w:szCs w:val="24"/>
          <w:u w:val="none"/>
        </w:rPr>
        <w:t>Lo anterior, derivado de la incorporación del capítulo IV Bis “De la Violencia Política”, compuesto por los artículos 20 Bis y 20 Ter, en particular los incisos VIII, IX, X, y XXII que hacen referencia a</w:t>
      </w:r>
      <w:r w:rsidRPr="00F00E9A">
        <w:rPr>
          <w:rStyle w:val="Hipervnculo"/>
          <w:rFonts w:ascii="Arial" w:hAnsi="Arial"/>
          <w:color w:val="000000"/>
          <w:sz w:val="24"/>
          <w:szCs w:val="24"/>
          <w:u w:val="none"/>
        </w:rPr>
        <w:t xml:space="preserve"> conductas asociadas que reproducen los estereotipos de género en los medios de comunicación y la propaganda política,</w:t>
      </w:r>
      <w:r w:rsidRPr="00F00E9A">
        <w:rPr>
          <w:rStyle w:val="Hipervnculo"/>
          <w:rFonts w:ascii="Arial" w:hAnsi="Arial"/>
          <w:bCs/>
          <w:color w:val="000000"/>
          <w:sz w:val="24"/>
          <w:szCs w:val="24"/>
          <w:u w:val="none"/>
        </w:rPr>
        <w:t xml:space="preserve"> en la </w:t>
      </w:r>
      <w:r w:rsidRPr="00F00E9A">
        <w:rPr>
          <w:rStyle w:val="Hipervnculo"/>
          <w:rFonts w:ascii="Arial" w:hAnsi="Arial"/>
          <w:color w:val="000000"/>
          <w:sz w:val="24"/>
          <w:szCs w:val="24"/>
          <w:u w:val="none"/>
        </w:rPr>
        <w:t>de la Ley General de Acceso de las Mujeres a una Vida Libre de Violencia.</w:t>
      </w:r>
    </w:p>
    <w:p w:rsidR="00F00E9A" w:rsidRPr="00F00E9A" w:rsidRDefault="00F00E9A" w:rsidP="00F00E9A">
      <w:pPr>
        <w:ind w:left="709"/>
        <w:jc w:val="both"/>
        <w:rPr>
          <w:rStyle w:val="Hipervnculo"/>
          <w:rFonts w:ascii="Arial" w:hAnsi="Arial"/>
          <w:color w:val="000000"/>
          <w:sz w:val="24"/>
          <w:szCs w:val="24"/>
          <w:u w:val="none"/>
        </w:rPr>
      </w:pPr>
    </w:p>
    <w:p w:rsidR="00F00E9A" w:rsidRPr="00F00E9A" w:rsidRDefault="00F00E9A" w:rsidP="00F00E9A">
      <w:pPr>
        <w:ind w:left="1134" w:right="473"/>
        <w:jc w:val="both"/>
        <w:rPr>
          <w:rStyle w:val="Hipervnculo"/>
          <w:rFonts w:ascii="Arial" w:hAnsi="Arial"/>
          <w:b/>
          <w:i/>
          <w:iCs/>
          <w:color w:val="000000"/>
          <w:sz w:val="22"/>
          <w:szCs w:val="22"/>
          <w:u w:val="none"/>
        </w:rPr>
      </w:pPr>
      <w:r w:rsidRPr="00F00E9A">
        <w:rPr>
          <w:rStyle w:val="Hipervnculo"/>
          <w:rFonts w:ascii="Arial" w:hAnsi="Arial"/>
          <w:b/>
          <w:i/>
          <w:iCs/>
          <w:color w:val="000000"/>
          <w:sz w:val="22"/>
          <w:szCs w:val="22"/>
          <w:u w:val="none"/>
        </w:rPr>
        <w:t>Artículo 20 Bis</w:t>
      </w:r>
    </w:p>
    <w:p w:rsidR="00F00E9A" w:rsidRPr="00F00E9A" w:rsidRDefault="00F00E9A" w:rsidP="00F00E9A">
      <w:pPr>
        <w:ind w:left="1134" w:right="473"/>
        <w:jc w:val="both"/>
        <w:rPr>
          <w:rStyle w:val="Hipervnculo"/>
          <w:rFonts w:ascii="Arial" w:hAnsi="Arial"/>
          <w:bCs/>
          <w:i/>
          <w:iCs/>
          <w:color w:val="000000"/>
          <w:sz w:val="22"/>
          <w:szCs w:val="22"/>
          <w:u w:val="none"/>
        </w:rPr>
      </w:pPr>
      <w:r w:rsidRPr="00F00E9A">
        <w:rPr>
          <w:rStyle w:val="Hipervnculo"/>
          <w:rFonts w:ascii="Arial" w:hAnsi="Arial"/>
          <w:bCs/>
          <w:i/>
          <w:iCs/>
          <w:color w:val="000000"/>
          <w:sz w:val="22"/>
          <w:szCs w:val="22"/>
          <w:u w:val="none"/>
        </w:rPr>
        <w:t>Violencia política en razón de género: es toda acción u omisión, incluida la tolerancia, basada en elementos de género y ejercida dentro de la esfera pública o privada, que tenga por objeto o resultado limitar, anular o menoscabar el ejercicio efectivo de los derechos políticos y electorales de una o varias mujeres, el acceso al pleno ejercicio de las atribuciones inherentes a su cargo, labor o actividad, el libre desarrollo de la función pública, la toma de decisiones, la libertad de organización, así como el acceso y ejercicio a las prerrogativas, tratándose de precandidaturas, candidaturas, funciones o cargos públicos del mismo tipo.</w:t>
      </w:r>
    </w:p>
    <w:p w:rsidR="00F00E9A" w:rsidRPr="00F00E9A" w:rsidRDefault="00F00E9A" w:rsidP="00F00E9A">
      <w:pPr>
        <w:ind w:left="1134" w:right="473"/>
        <w:jc w:val="both"/>
        <w:rPr>
          <w:rStyle w:val="Hipervnculo"/>
          <w:rFonts w:ascii="Arial" w:hAnsi="Arial"/>
          <w:bCs/>
          <w:i/>
          <w:iCs/>
          <w:color w:val="000000"/>
          <w:sz w:val="22"/>
          <w:szCs w:val="22"/>
          <w:u w:val="none"/>
        </w:rPr>
      </w:pPr>
      <w:r w:rsidRPr="00F00E9A">
        <w:rPr>
          <w:rStyle w:val="Hipervnculo"/>
          <w:rFonts w:ascii="Arial" w:hAnsi="Arial"/>
          <w:bCs/>
          <w:i/>
          <w:iCs/>
          <w:color w:val="000000"/>
          <w:sz w:val="22"/>
          <w:szCs w:val="22"/>
          <w:u w:val="none"/>
        </w:rPr>
        <w:t>Se entenderá que las acciones u omisiones se basan en elementos de género, cuando se dirijan a una mujer por su condición de mujer; le afecten desproporcionadamente o tengan un impacto diferenciado en ella.</w:t>
      </w:r>
    </w:p>
    <w:p w:rsidR="00F00E9A" w:rsidRPr="00F00E9A" w:rsidRDefault="00F00E9A" w:rsidP="00F00E9A">
      <w:pPr>
        <w:ind w:left="1134" w:right="473"/>
        <w:jc w:val="both"/>
        <w:rPr>
          <w:rStyle w:val="Hipervnculo"/>
          <w:rFonts w:ascii="Arial" w:hAnsi="Arial"/>
          <w:bCs/>
          <w:i/>
          <w:iCs/>
          <w:color w:val="000000"/>
          <w:sz w:val="22"/>
          <w:szCs w:val="22"/>
          <w:u w:val="none"/>
        </w:rPr>
      </w:pPr>
      <w:r w:rsidRPr="00F00E9A">
        <w:rPr>
          <w:rStyle w:val="Hipervnculo"/>
          <w:rFonts w:ascii="Arial" w:hAnsi="Arial"/>
          <w:bCs/>
          <w:i/>
          <w:iCs/>
          <w:color w:val="000000"/>
          <w:sz w:val="22"/>
          <w:szCs w:val="22"/>
          <w:u w:val="none"/>
        </w:rPr>
        <w:t xml:space="preserve">Puede manifestarse en cualquiera de los tipos de violencia reconocidos en esta Ley y puede ser perpetrada indistintamente por agentes estatales, por superiores jerárquicos, colegas de trabajo, personas dirigentes de partidos políticos, militantes, simpatizantes, precandidatas, precandidatos, candidatas o candidatos postulados por los partidos políticos o representantes de </w:t>
      </w:r>
      <w:proofErr w:type="gramStart"/>
      <w:r w:rsidRPr="00F00E9A">
        <w:rPr>
          <w:rStyle w:val="Hipervnculo"/>
          <w:rFonts w:ascii="Arial" w:hAnsi="Arial"/>
          <w:bCs/>
          <w:i/>
          <w:iCs/>
          <w:color w:val="000000"/>
          <w:sz w:val="22"/>
          <w:szCs w:val="22"/>
          <w:u w:val="none"/>
        </w:rPr>
        <w:t>los mismos</w:t>
      </w:r>
      <w:proofErr w:type="gramEnd"/>
      <w:r w:rsidRPr="00F00E9A">
        <w:rPr>
          <w:rStyle w:val="Hipervnculo"/>
          <w:rFonts w:ascii="Arial" w:hAnsi="Arial"/>
          <w:bCs/>
          <w:i/>
          <w:iCs/>
          <w:color w:val="000000"/>
          <w:sz w:val="22"/>
          <w:szCs w:val="22"/>
          <w:u w:val="none"/>
        </w:rPr>
        <w:t>; medios de comunicación y sus integrantes, por un particular o por un grupo de personas particulares.</w:t>
      </w:r>
    </w:p>
    <w:p w:rsidR="00F00E9A" w:rsidRPr="00F00E9A" w:rsidRDefault="00F00E9A" w:rsidP="00F00E9A">
      <w:pPr>
        <w:ind w:left="1134" w:right="473"/>
        <w:jc w:val="both"/>
        <w:rPr>
          <w:rStyle w:val="Hipervnculo"/>
          <w:rFonts w:ascii="Arial" w:hAnsi="Arial"/>
          <w:bCs/>
          <w:i/>
          <w:iCs/>
          <w:color w:val="000000"/>
          <w:sz w:val="22"/>
          <w:szCs w:val="22"/>
          <w:u w:val="none"/>
        </w:rPr>
      </w:pPr>
      <w:bookmarkStart w:id="1" w:name="_GoBack"/>
      <w:bookmarkEnd w:id="1"/>
    </w:p>
    <w:p w:rsidR="00F00E9A" w:rsidRPr="00F00E9A" w:rsidRDefault="00F00E9A" w:rsidP="00F00E9A">
      <w:pPr>
        <w:ind w:left="414" w:right="473" w:firstLine="720"/>
        <w:jc w:val="both"/>
        <w:rPr>
          <w:rStyle w:val="Hipervnculo"/>
          <w:rFonts w:ascii="Arial" w:hAnsi="Arial"/>
          <w:b/>
          <w:color w:val="000000"/>
          <w:sz w:val="22"/>
          <w:szCs w:val="22"/>
          <w:u w:val="none"/>
        </w:rPr>
      </w:pPr>
      <w:r w:rsidRPr="00F00E9A">
        <w:rPr>
          <w:rStyle w:val="Hipervnculo"/>
          <w:rFonts w:ascii="Arial" w:hAnsi="Arial"/>
          <w:b/>
          <w:color w:val="000000"/>
          <w:sz w:val="22"/>
          <w:szCs w:val="22"/>
          <w:u w:val="none"/>
        </w:rPr>
        <w:t>Artículo 20 Ter</w:t>
      </w:r>
    </w:p>
    <w:p w:rsidR="00F00E9A" w:rsidRPr="00F00E9A" w:rsidRDefault="00F00E9A" w:rsidP="00F00E9A">
      <w:pPr>
        <w:ind w:left="1134" w:right="473"/>
        <w:jc w:val="both"/>
        <w:rPr>
          <w:rStyle w:val="Hipervnculo"/>
          <w:rFonts w:ascii="Arial" w:hAnsi="Arial"/>
          <w:bCs/>
          <w:i/>
          <w:iCs/>
          <w:color w:val="000000"/>
          <w:sz w:val="22"/>
          <w:szCs w:val="22"/>
          <w:u w:val="none"/>
        </w:rPr>
      </w:pPr>
      <w:r w:rsidRPr="00F00E9A">
        <w:rPr>
          <w:rStyle w:val="Hipervnculo"/>
          <w:rFonts w:ascii="Arial" w:hAnsi="Arial"/>
          <w:bCs/>
          <w:i/>
          <w:iCs/>
          <w:color w:val="000000"/>
          <w:sz w:val="22"/>
          <w:szCs w:val="22"/>
          <w:u w:val="none"/>
        </w:rPr>
        <w:t>La violencia política contra las mujeres puede expresarse, entre otras, a través de las siguientes conductas:</w:t>
      </w:r>
    </w:p>
    <w:p w:rsidR="00F00E9A" w:rsidRPr="00F00E9A" w:rsidRDefault="00F00E9A" w:rsidP="00F00E9A">
      <w:pPr>
        <w:ind w:left="1134" w:right="473"/>
        <w:jc w:val="both"/>
        <w:rPr>
          <w:rStyle w:val="Hipervnculo"/>
          <w:rFonts w:ascii="Arial" w:hAnsi="Arial"/>
          <w:bCs/>
          <w:i/>
          <w:iCs/>
          <w:color w:val="000000"/>
          <w:sz w:val="22"/>
          <w:szCs w:val="22"/>
          <w:u w:val="none"/>
        </w:rPr>
      </w:pPr>
      <w:r w:rsidRPr="00F00E9A">
        <w:rPr>
          <w:rStyle w:val="Hipervnculo"/>
          <w:rFonts w:ascii="Arial" w:hAnsi="Arial"/>
          <w:bCs/>
          <w:i/>
          <w:iCs/>
          <w:color w:val="000000"/>
          <w:sz w:val="22"/>
          <w:szCs w:val="22"/>
          <w:u w:val="none"/>
        </w:rPr>
        <w:t>[…]</w:t>
      </w:r>
    </w:p>
    <w:p w:rsidR="00F00E9A" w:rsidRPr="00F00E9A" w:rsidRDefault="00F00E9A" w:rsidP="00F00E9A">
      <w:pPr>
        <w:ind w:left="1134" w:right="473"/>
        <w:jc w:val="both"/>
        <w:rPr>
          <w:rStyle w:val="Hipervnculo"/>
          <w:rFonts w:ascii="Arial" w:hAnsi="Arial"/>
          <w:bCs/>
          <w:i/>
          <w:iCs/>
          <w:color w:val="000000"/>
          <w:sz w:val="22"/>
          <w:szCs w:val="22"/>
          <w:u w:val="none"/>
        </w:rPr>
      </w:pPr>
    </w:p>
    <w:p w:rsidR="00F00E9A" w:rsidRPr="00F00E9A" w:rsidRDefault="00F00E9A" w:rsidP="00F00E9A">
      <w:pPr>
        <w:ind w:left="1134" w:right="473"/>
        <w:jc w:val="both"/>
        <w:rPr>
          <w:rStyle w:val="Hipervnculo"/>
          <w:rFonts w:ascii="Arial" w:hAnsi="Arial"/>
          <w:bCs/>
          <w:i/>
          <w:iCs/>
          <w:color w:val="000000"/>
          <w:sz w:val="22"/>
          <w:szCs w:val="22"/>
          <w:u w:val="none"/>
        </w:rPr>
      </w:pPr>
      <w:r w:rsidRPr="00F00E9A">
        <w:rPr>
          <w:rStyle w:val="Hipervnculo"/>
          <w:rFonts w:ascii="Arial" w:hAnsi="Arial"/>
          <w:bCs/>
          <w:i/>
          <w:iCs/>
          <w:color w:val="000000"/>
          <w:sz w:val="22"/>
          <w:szCs w:val="22"/>
          <w:u w:val="none"/>
        </w:rPr>
        <w:t>VIII.    Realizar o distribuir propaganda política o electoral que calumnie, degrade o descalifique a una candidata basándose en estereotipos de género que reproduzcan relaciones de dominación, desigualdad o discriminación contra las mujeres, con el objetivo de menoscabar su imagen pública o limitar sus derechos políticos y electorales;</w:t>
      </w:r>
    </w:p>
    <w:p w:rsidR="00F00E9A" w:rsidRPr="00F00E9A" w:rsidRDefault="00F00E9A" w:rsidP="00F00E9A">
      <w:pPr>
        <w:ind w:left="1134" w:right="473"/>
        <w:jc w:val="both"/>
        <w:rPr>
          <w:rStyle w:val="Hipervnculo"/>
          <w:rFonts w:ascii="Arial" w:hAnsi="Arial"/>
          <w:bCs/>
          <w:i/>
          <w:iCs/>
          <w:color w:val="000000"/>
          <w:sz w:val="22"/>
          <w:szCs w:val="22"/>
          <w:u w:val="none"/>
        </w:rPr>
      </w:pPr>
    </w:p>
    <w:p w:rsidR="00F00E9A" w:rsidRPr="00F00E9A" w:rsidRDefault="00F00E9A" w:rsidP="00F00E9A">
      <w:pPr>
        <w:ind w:left="1134" w:right="473"/>
        <w:jc w:val="both"/>
        <w:rPr>
          <w:rStyle w:val="Hipervnculo"/>
          <w:rFonts w:ascii="Arial" w:hAnsi="Arial"/>
          <w:bCs/>
          <w:i/>
          <w:iCs/>
          <w:color w:val="000000"/>
          <w:sz w:val="22"/>
          <w:szCs w:val="22"/>
          <w:u w:val="none"/>
        </w:rPr>
      </w:pPr>
      <w:r w:rsidRPr="00F00E9A">
        <w:rPr>
          <w:rStyle w:val="Hipervnculo"/>
          <w:rFonts w:ascii="Arial" w:hAnsi="Arial"/>
          <w:bCs/>
          <w:i/>
          <w:iCs/>
          <w:color w:val="000000"/>
          <w:sz w:val="22"/>
          <w:szCs w:val="22"/>
          <w:u w:val="none"/>
        </w:rPr>
        <w:t xml:space="preserve">IX.      Difamar, calumniar, injuriar o realizar cualquier expresión que denigre o descalifique a las mujeres en ejercicio de sus funciones políticas, con base en </w:t>
      </w:r>
      <w:r w:rsidRPr="00F00E9A">
        <w:rPr>
          <w:rStyle w:val="Hipervnculo"/>
          <w:rFonts w:ascii="Arial" w:hAnsi="Arial"/>
          <w:bCs/>
          <w:i/>
          <w:iCs/>
          <w:color w:val="000000"/>
          <w:sz w:val="22"/>
          <w:szCs w:val="22"/>
          <w:u w:val="none"/>
        </w:rPr>
        <w:lastRenderedPageBreak/>
        <w:t>estereotipos de género, con el objetivo o el resultado de menoscabar su imagen pública o limitar o anular sus derechos;</w:t>
      </w:r>
    </w:p>
    <w:p w:rsidR="00F00E9A" w:rsidRPr="00F00E9A" w:rsidRDefault="00F00E9A" w:rsidP="00F00E9A">
      <w:pPr>
        <w:ind w:left="1134" w:right="473"/>
        <w:jc w:val="both"/>
        <w:rPr>
          <w:rStyle w:val="Hipervnculo"/>
          <w:rFonts w:ascii="Arial" w:hAnsi="Arial"/>
          <w:bCs/>
          <w:i/>
          <w:iCs/>
          <w:color w:val="000000"/>
          <w:sz w:val="22"/>
          <w:szCs w:val="22"/>
          <w:u w:val="none"/>
        </w:rPr>
      </w:pPr>
    </w:p>
    <w:p w:rsidR="00F00E9A" w:rsidRPr="00F00E9A" w:rsidRDefault="00F00E9A" w:rsidP="00F00E9A">
      <w:pPr>
        <w:pStyle w:val="Prrafodelista"/>
        <w:ind w:left="1134" w:right="473"/>
        <w:jc w:val="both"/>
        <w:rPr>
          <w:rStyle w:val="Hipervnculo"/>
          <w:rFonts w:ascii="Arial" w:hAnsi="Arial"/>
          <w:bCs/>
          <w:i/>
          <w:iCs/>
          <w:color w:val="000000"/>
          <w:sz w:val="22"/>
          <w:szCs w:val="22"/>
          <w:u w:val="none"/>
        </w:rPr>
      </w:pPr>
      <w:r w:rsidRPr="00F00E9A">
        <w:rPr>
          <w:rStyle w:val="Hipervnculo"/>
          <w:rFonts w:ascii="Arial" w:hAnsi="Arial"/>
          <w:bCs/>
          <w:i/>
          <w:iCs/>
          <w:color w:val="000000"/>
          <w:sz w:val="22"/>
          <w:szCs w:val="22"/>
          <w:u w:val="none"/>
        </w:rPr>
        <w:t>X. Divulgar imágenes, mensajes o información privada de una mujer candidata o en funciones, por cualquier medio físico o virtual, con el propósito de desacreditarla, difamarla, denigrarla y poner en entredicho su capacidad o habilidades para la política, con base en estereotipos de género;</w:t>
      </w:r>
    </w:p>
    <w:p w:rsidR="00F00E9A" w:rsidRPr="00F00E9A" w:rsidRDefault="00F00E9A" w:rsidP="00F00E9A">
      <w:pPr>
        <w:pStyle w:val="Prrafodelista"/>
        <w:ind w:left="1134" w:right="473"/>
        <w:jc w:val="both"/>
        <w:rPr>
          <w:rStyle w:val="Hipervnculo"/>
          <w:rFonts w:ascii="Arial" w:hAnsi="Arial"/>
          <w:bCs/>
          <w:i/>
          <w:iCs/>
          <w:color w:val="000000"/>
          <w:sz w:val="22"/>
          <w:szCs w:val="22"/>
          <w:u w:val="none"/>
        </w:rPr>
      </w:pPr>
    </w:p>
    <w:p w:rsidR="00F00E9A" w:rsidRPr="00F00E9A" w:rsidRDefault="00F00E9A" w:rsidP="00F00E9A">
      <w:pPr>
        <w:pStyle w:val="Prrafodelista"/>
        <w:ind w:left="1134" w:right="473" w:firstLine="273"/>
        <w:jc w:val="both"/>
        <w:rPr>
          <w:rStyle w:val="Hipervnculo"/>
          <w:rFonts w:ascii="Arial" w:hAnsi="Arial"/>
          <w:bCs/>
          <w:i/>
          <w:iCs/>
          <w:color w:val="000000"/>
          <w:sz w:val="22"/>
          <w:szCs w:val="22"/>
          <w:u w:val="none"/>
        </w:rPr>
      </w:pPr>
      <w:r w:rsidRPr="00F00E9A">
        <w:rPr>
          <w:rStyle w:val="Hipervnculo"/>
          <w:rFonts w:ascii="Arial" w:hAnsi="Arial"/>
          <w:bCs/>
          <w:i/>
          <w:iCs/>
          <w:color w:val="000000"/>
          <w:sz w:val="22"/>
          <w:szCs w:val="22"/>
          <w:u w:val="none"/>
        </w:rPr>
        <w:t>[…]</w:t>
      </w:r>
    </w:p>
    <w:p w:rsidR="00F00E9A" w:rsidRPr="00F00E9A" w:rsidRDefault="00F00E9A" w:rsidP="00F00E9A">
      <w:pPr>
        <w:pStyle w:val="Prrafodelista"/>
        <w:ind w:left="1134" w:right="473" w:firstLine="273"/>
        <w:jc w:val="both"/>
        <w:rPr>
          <w:rStyle w:val="Hipervnculo"/>
          <w:rFonts w:ascii="Arial" w:hAnsi="Arial"/>
          <w:bCs/>
          <w:i/>
          <w:iCs/>
          <w:color w:val="000000"/>
          <w:sz w:val="22"/>
          <w:szCs w:val="22"/>
          <w:u w:val="none"/>
        </w:rPr>
      </w:pPr>
    </w:p>
    <w:p w:rsidR="00F00E9A" w:rsidRPr="00F00E9A" w:rsidRDefault="00F00E9A" w:rsidP="00F00E9A">
      <w:pPr>
        <w:ind w:left="1134" w:right="473"/>
        <w:jc w:val="both"/>
        <w:rPr>
          <w:rFonts w:ascii="Arial" w:hAnsi="Arial"/>
          <w:bCs/>
          <w:i/>
          <w:iCs/>
          <w:color w:val="000000"/>
          <w:sz w:val="22"/>
          <w:szCs w:val="22"/>
        </w:rPr>
      </w:pPr>
      <w:r w:rsidRPr="00F00E9A">
        <w:rPr>
          <w:rStyle w:val="Hipervnculo"/>
          <w:rFonts w:ascii="Arial" w:hAnsi="Arial"/>
          <w:bCs/>
          <w:i/>
          <w:iCs/>
          <w:color w:val="000000"/>
          <w:sz w:val="22"/>
          <w:szCs w:val="22"/>
          <w:u w:val="none"/>
        </w:rPr>
        <w:t xml:space="preserve">XXII.   Cualesquiera otras formas análogas que lesionen o sean susceptibles de dañar la dignidad, integridad o libertad de las mujeres en el ejercicio de un cargo político, público, de poder o de decisión, que afecte sus derechos políticos electorales. La violencia política contra las mujeres </w:t>
      </w:r>
      <w:proofErr w:type="gramStart"/>
      <w:r w:rsidRPr="00F00E9A">
        <w:rPr>
          <w:rStyle w:val="Hipervnculo"/>
          <w:rFonts w:ascii="Arial" w:hAnsi="Arial"/>
          <w:bCs/>
          <w:i/>
          <w:iCs/>
          <w:color w:val="000000"/>
          <w:sz w:val="22"/>
          <w:szCs w:val="22"/>
          <w:u w:val="none"/>
        </w:rPr>
        <w:t>en razón de</w:t>
      </w:r>
      <w:proofErr w:type="gramEnd"/>
      <w:r w:rsidRPr="00F00E9A">
        <w:rPr>
          <w:rStyle w:val="Hipervnculo"/>
          <w:rFonts w:ascii="Arial" w:hAnsi="Arial"/>
          <w:bCs/>
          <w:i/>
          <w:iCs/>
          <w:color w:val="000000"/>
          <w:sz w:val="22"/>
          <w:szCs w:val="22"/>
          <w:u w:val="none"/>
        </w:rPr>
        <w:t xml:space="preserve"> género se sancionará en los términos establecidos en la legislación electoral, penal y de responsabilidades administrativas.</w:t>
      </w:r>
    </w:p>
    <w:p w:rsidR="00F00E9A" w:rsidRPr="00F00E9A" w:rsidRDefault="00F00E9A" w:rsidP="00F00E9A">
      <w:pPr>
        <w:ind w:left="709"/>
        <w:jc w:val="both"/>
        <w:rPr>
          <w:rFonts w:ascii="Arial" w:hAnsi="Arial"/>
          <w:color w:val="000000"/>
          <w:sz w:val="22"/>
          <w:szCs w:val="22"/>
        </w:rPr>
      </w:pPr>
    </w:p>
    <w:p w:rsidR="00D3046A" w:rsidRPr="00DE2ABA" w:rsidRDefault="00D3046A" w:rsidP="00DE2ABA">
      <w:pPr>
        <w:autoSpaceDE w:val="0"/>
        <w:autoSpaceDN w:val="0"/>
        <w:adjustRightInd w:val="0"/>
        <w:contextualSpacing/>
        <w:jc w:val="both"/>
        <w:rPr>
          <w:rFonts w:ascii="Arial" w:hAnsi="Arial"/>
          <w:b/>
          <w:sz w:val="24"/>
          <w:szCs w:val="24"/>
        </w:rPr>
      </w:pPr>
      <w:r w:rsidRPr="00DE2ABA">
        <w:rPr>
          <w:rFonts w:ascii="Arial" w:hAnsi="Arial"/>
          <w:b/>
          <w:sz w:val="24"/>
          <w:szCs w:val="24"/>
        </w:rPr>
        <w:t>Conformación del catálogo de noticiarios</w:t>
      </w:r>
    </w:p>
    <w:p w:rsidR="00D3046A" w:rsidRPr="005F4F9D" w:rsidRDefault="00D3046A" w:rsidP="005F4F9D">
      <w:pPr>
        <w:autoSpaceDE w:val="0"/>
        <w:autoSpaceDN w:val="0"/>
        <w:adjustRightInd w:val="0"/>
        <w:ind w:left="720"/>
        <w:contextualSpacing/>
        <w:jc w:val="both"/>
        <w:rPr>
          <w:rFonts w:ascii="Arial" w:hAnsi="Arial"/>
          <w:bCs/>
          <w:sz w:val="24"/>
          <w:szCs w:val="24"/>
        </w:rPr>
      </w:pPr>
    </w:p>
    <w:p w:rsidR="00D3046A" w:rsidRPr="00EB163D" w:rsidRDefault="00D3046A" w:rsidP="00BB09EE">
      <w:pPr>
        <w:numPr>
          <w:ilvl w:val="1"/>
          <w:numId w:val="1"/>
        </w:numPr>
        <w:ind w:left="420" w:hanging="420"/>
        <w:jc w:val="both"/>
        <w:rPr>
          <w:rFonts w:ascii="Arial" w:eastAsia="Arial" w:hAnsi="Arial"/>
          <w:sz w:val="24"/>
          <w:szCs w:val="24"/>
        </w:rPr>
      </w:pPr>
      <w:r w:rsidRPr="00EB163D">
        <w:rPr>
          <w:rFonts w:ascii="Arial" w:eastAsia="Arial" w:hAnsi="Arial"/>
          <w:sz w:val="24"/>
          <w:szCs w:val="24"/>
        </w:rPr>
        <w:t xml:space="preserve">La realización del monitoreo tiene como objetivo proporcionar información cierta, oportuna, completa, plural e imparcial, que permitirá conocer el tratamiento que brindan los programas que difunden noticias en radio y televisión a la cobertura de las precampañas y campañas electorales federales de las candidaturas a las  Diputaciones Federales </w:t>
      </w:r>
      <w:r w:rsidR="0057689A">
        <w:rPr>
          <w:rFonts w:ascii="Arial" w:eastAsia="Arial" w:hAnsi="Arial"/>
          <w:sz w:val="24"/>
          <w:szCs w:val="24"/>
        </w:rPr>
        <w:t xml:space="preserve">del </w:t>
      </w:r>
      <w:r w:rsidRPr="00EB163D">
        <w:rPr>
          <w:rFonts w:ascii="Arial" w:eastAsia="Arial" w:hAnsi="Arial"/>
          <w:sz w:val="24"/>
          <w:szCs w:val="24"/>
        </w:rPr>
        <w:t>Congreso de la Unión de los Estados Unidos Mexicanos, en cumplimiento a las garantías y derechos a la información establecidos en el artículo 6°, párrafos primero, segundo y tercero, y Apartado B, Fracciones II, III y IV, de la Constitución Política de los Estados Unidos Mexicanos y con la finalidad de contribuir al fortalecimiento de un voto informado y razonado, lo anterior, con base en el artículo 296, numeral 1 del Reglamento de Elecciones.</w:t>
      </w:r>
    </w:p>
    <w:p w:rsidR="00D3046A" w:rsidRPr="005F4F9D" w:rsidRDefault="00D3046A" w:rsidP="005F4F9D">
      <w:pPr>
        <w:autoSpaceDE w:val="0"/>
        <w:autoSpaceDN w:val="0"/>
        <w:adjustRightInd w:val="0"/>
        <w:ind w:left="720"/>
        <w:contextualSpacing/>
        <w:jc w:val="both"/>
        <w:rPr>
          <w:rFonts w:ascii="Arial" w:hAnsi="Arial"/>
          <w:bCs/>
          <w:sz w:val="24"/>
          <w:szCs w:val="24"/>
        </w:rPr>
      </w:pPr>
    </w:p>
    <w:p w:rsidR="001F3A52" w:rsidRPr="00EB163D" w:rsidRDefault="006E61FB" w:rsidP="00BB09EE">
      <w:pPr>
        <w:numPr>
          <w:ilvl w:val="1"/>
          <w:numId w:val="1"/>
        </w:numPr>
        <w:ind w:left="420" w:hanging="420"/>
        <w:jc w:val="both"/>
        <w:rPr>
          <w:rFonts w:ascii="Arial" w:eastAsia="Arial" w:hAnsi="Arial"/>
          <w:sz w:val="24"/>
          <w:szCs w:val="24"/>
        </w:rPr>
      </w:pPr>
      <w:r w:rsidRPr="00EB163D">
        <w:rPr>
          <w:rFonts w:ascii="Arial" w:eastAsia="Arial" w:hAnsi="Arial"/>
          <w:sz w:val="24"/>
          <w:szCs w:val="24"/>
        </w:rPr>
        <w:t>De conformidad con lo señalado en el artículo 300, numeral 1 del Reglamento de Elecciones, el catálogo de programas de radio y televisión, respecto de los cuales se realizará el monitoreo</w:t>
      </w:r>
      <w:r w:rsidR="004B6DEE">
        <w:rPr>
          <w:rFonts w:ascii="Arial" w:eastAsia="Arial" w:hAnsi="Arial"/>
          <w:sz w:val="24"/>
          <w:szCs w:val="24"/>
        </w:rPr>
        <w:t>, señala que se</w:t>
      </w:r>
      <w:r w:rsidRPr="00EB163D">
        <w:rPr>
          <w:rFonts w:ascii="Arial" w:eastAsia="Arial" w:hAnsi="Arial"/>
          <w:sz w:val="24"/>
          <w:szCs w:val="24"/>
        </w:rPr>
        <w:t xml:space="preserve"> deberá conformar por los programas que difundan noticias con mayor impacto a nivel nacional y local</w:t>
      </w:r>
      <w:r w:rsidR="001F3A52" w:rsidRPr="00EB163D">
        <w:rPr>
          <w:rFonts w:ascii="Arial" w:eastAsia="Arial" w:hAnsi="Arial"/>
          <w:sz w:val="24"/>
          <w:szCs w:val="24"/>
        </w:rPr>
        <w:t xml:space="preserve">, para ello, </w:t>
      </w:r>
      <w:r w:rsidR="001F3A52" w:rsidRPr="00293216">
        <w:rPr>
          <w:rFonts w:ascii="Arial" w:eastAsia="Arial" w:hAnsi="Arial"/>
          <w:sz w:val="24"/>
          <w:szCs w:val="24"/>
        </w:rPr>
        <w:t xml:space="preserve">se </w:t>
      </w:r>
      <w:r w:rsidR="004B6DEE" w:rsidRPr="00293216">
        <w:rPr>
          <w:rFonts w:ascii="Arial" w:eastAsia="Arial" w:hAnsi="Arial"/>
          <w:sz w:val="24"/>
          <w:szCs w:val="24"/>
        </w:rPr>
        <w:t>ll</w:t>
      </w:r>
      <w:r w:rsidR="004B6DEE">
        <w:rPr>
          <w:rFonts w:ascii="Arial" w:eastAsia="Arial" w:hAnsi="Arial"/>
          <w:sz w:val="24"/>
          <w:szCs w:val="24"/>
        </w:rPr>
        <w:t>evó a cabo lo siguiente</w:t>
      </w:r>
      <w:r w:rsidR="001F3A52" w:rsidRPr="00EB163D">
        <w:rPr>
          <w:rFonts w:ascii="Arial" w:eastAsia="Arial" w:hAnsi="Arial"/>
          <w:sz w:val="24"/>
          <w:szCs w:val="24"/>
        </w:rPr>
        <w:t>:</w:t>
      </w:r>
    </w:p>
    <w:p w:rsidR="001F3A52" w:rsidRDefault="001F3A52" w:rsidP="001F3A52">
      <w:pPr>
        <w:autoSpaceDE w:val="0"/>
        <w:autoSpaceDN w:val="0"/>
        <w:adjustRightInd w:val="0"/>
        <w:contextualSpacing/>
        <w:jc w:val="both"/>
        <w:rPr>
          <w:rFonts w:ascii="Arial" w:hAnsi="Arial"/>
          <w:bCs/>
          <w:sz w:val="24"/>
          <w:szCs w:val="24"/>
        </w:rPr>
      </w:pPr>
    </w:p>
    <w:p w:rsidR="00C1600D" w:rsidRDefault="001F3A52" w:rsidP="00BB09EE">
      <w:pPr>
        <w:numPr>
          <w:ilvl w:val="0"/>
          <w:numId w:val="6"/>
        </w:numPr>
        <w:autoSpaceDE w:val="0"/>
        <w:autoSpaceDN w:val="0"/>
        <w:adjustRightInd w:val="0"/>
        <w:contextualSpacing/>
        <w:jc w:val="both"/>
        <w:rPr>
          <w:rFonts w:ascii="Arial" w:hAnsi="Arial"/>
          <w:bCs/>
          <w:sz w:val="24"/>
          <w:szCs w:val="24"/>
        </w:rPr>
      </w:pPr>
      <w:r w:rsidRPr="001F3A52">
        <w:rPr>
          <w:rFonts w:ascii="Arial" w:hAnsi="Arial"/>
          <w:bCs/>
          <w:sz w:val="24"/>
          <w:szCs w:val="24"/>
        </w:rPr>
        <w:t xml:space="preserve">Se recabó, a través de los </w:t>
      </w:r>
      <w:r w:rsidR="004449DE">
        <w:rPr>
          <w:rFonts w:ascii="Arial" w:hAnsi="Arial"/>
          <w:bCs/>
          <w:sz w:val="24"/>
          <w:szCs w:val="24"/>
        </w:rPr>
        <w:t>V</w:t>
      </w:r>
      <w:r w:rsidRPr="001F3A52">
        <w:rPr>
          <w:rFonts w:ascii="Arial" w:hAnsi="Arial"/>
          <w:bCs/>
          <w:sz w:val="24"/>
          <w:szCs w:val="24"/>
        </w:rPr>
        <w:t xml:space="preserve">ocales de las </w:t>
      </w:r>
      <w:r w:rsidR="004449DE">
        <w:rPr>
          <w:rFonts w:ascii="Arial" w:hAnsi="Arial"/>
          <w:bCs/>
          <w:sz w:val="24"/>
          <w:szCs w:val="24"/>
        </w:rPr>
        <w:t>J</w:t>
      </w:r>
      <w:r w:rsidRPr="001F3A52">
        <w:rPr>
          <w:rFonts w:ascii="Arial" w:hAnsi="Arial"/>
          <w:bCs/>
          <w:sz w:val="24"/>
          <w:szCs w:val="24"/>
        </w:rPr>
        <w:t xml:space="preserve">untas </w:t>
      </w:r>
      <w:r w:rsidR="004449DE">
        <w:rPr>
          <w:rFonts w:ascii="Arial" w:hAnsi="Arial"/>
          <w:bCs/>
          <w:sz w:val="24"/>
          <w:szCs w:val="24"/>
        </w:rPr>
        <w:t>L</w:t>
      </w:r>
      <w:r w:rsidRPr="001F3A52">
        <w:rPr>
          <w:rFonts w:ascii="Arial" w:hAnsi="Arial"/>
          <w:bCs/>
          <w:sz w:val="24"/>
          <w:szCs w:val="24"/>
        </w:rPr>
        <w:t xml:space="preserve">ocales y </w:t>
      </w:r>
      <w:r w:rsidR="004449DE">
        <w:rPr>
          <w:rFonts w:ascii="Arial" w:hAnsi="Arial"/>
          <w:bCs/>
          <w:sz w:val="24"/>
          <w:szCs w:val="24"/>
        </w:rPr>
        <w:t>D</w:t>
      </w:r>
      <w:r w:rsidRPr="001F3A52">
        <w:rPr>
          <w:rFonts w:ascii="Arial" w:hAnsi="Arial"/>
          <w:bCs/>
          <w:sz w:val="24"/>
          <w:szCs w:val="24"/>
        </w:rPr>
        <w:t xml:space="preserve">istritales, el listado de </w:t>
      </w:r>
      <w:r w:rsidR="004449DE">
        <w:rPr>
          <w:rFonts w:ascii="Arial" w:hAnsi="Arial"/>
          <w:bCs/>
          <w:sz w:val="24"/>
          <w:szCs w:val="24"/>
        </w:rPr>
        <w:t>programas de radio y televisión que difundan noticias,</w:t>
      </w:r>
      <w:r w:rsidRPr="001F3A52">
        <w:rPr>
          <w:rFonts w:ascii="Arial" w:hAnsi="Arial"/>
          <w:bCs/>
          <w:sz w:val="24"/>
          <w:szCs w:val="24"/>
        </w:rPr>
        <w:t xml:space="preserve"> que se ven y se escuchan en los Centros de Verificación y Monitoreo (CEVEM), en </w:t>
      </w:r>
      <w:r w:rsidR="00BD06BA">
        <w:rPr>
          <w:rFonts w:ascii="Arial" w:hAnsi="Arial"/>
          <w:bCs/>
          <w:sz w:val="24"/>
          <w:szCs w:val="24"/>
        </w:rPr>
        <w:t xml:space="preserve">el </w:t>
      </w:r>
      <w:r w:rsidRPr="001F3A52">
        <w:rPr>
          <w:rFonts w:ascii="Arial" w:hAnsi="Arial"/>
          <w:bCs/>
          <w:sz w:val="24"/>
          <w:szCs w:val="24"/>
        </w:rPr>
        <w:t>que</w:t>
      </w:r>
      <w:r w:rsidR="00BD06BA">
        <w:rPr>
          <w:rFonts w:ascii="Arial" w:hAnsi="Arial"/>
          <w:bCs/>
          <w:sz w:val="24"/>
          <w:szCs w:val="24"/>
        </w:rPr>
        <w:t xml:space="preserve"> además</w:t>
      </w:r>
      <w:r w:rsidRPr="001F3A52">
        <w:rPr>
          <w:rFonts w:ascii="Arial" w:hAnsi="Arial"/>
          <w:bCs/>
          <w:sz w:val="24"/>
          <w:szCs w:val="24"/>
        </w:rPr>
        <w:t xml:space="preserve"> se </w:t>
      </w:r>
      <w:r w:rsidR="00BD06BA">
        <w:rPr>
          <w:rFonts w:ascii="Arial" w:hAnsi="Arial"/>
          <w:bCs/>
          <w:sz w:val="24"/>
          <w:szCs w:val="24"/>
        </w:rPr>
        <w:t>indica</w:t>
      </w:r>
      <w:r w:rsidRPr="001F3A52">
        <w:rPr>
          <w:rFonts w:ascii="Arial" w:hAnsi="Arial"/>
          <w:bCs/>
          <w:sz w:val="24"/>
          <w:szCs w:val="24"/>
        </w:rPr>
        <w:t xml:space="preserve"> la relevancia política de cada </w:t>
      </w:r>
      <w:r w:rsidR="004449DE">
        <w:rPr>
          <w:rFonts w:ascii="Arial" w:hAnsi="Arial"/>
          <w:bCs/>
          <w:sz w:val="24"/>
          <w:szCs w:val="24"/>
        </w:rPr>
        <w:t>uno</w:t>
      </w:r>
      <w:r w:rsidRPr="001F3A52">
        <w:rPr>
          <w:rFonts w:ascii="Arial" w:hAnsi="Arial"/>
          <w:bCs/>
          <w:sz w:val="24"/>
          <w:szCs w:val="24"/>
        </w:rPr>
        <w:t>.</w:t>
      </w:r>
    </w:p>
    <w:p w:rsidR="007C6CB1" w:rsidRDefault="007C6CB1" w:rsidP="007C6CB1">
      <w:pPr>
        <w:autoSpaceDE w:val="0"/>
        <w:autoSpaceDN w:val="0"/>
        <w:adjustRightInd w:val="0"/>
        <w:ind w:left="1080"/>
        <w:contextualSpacing/>
        <w:jc w:val="both"/>
        <w:rPr>
          <w:rFonts w:ascii="Arial" w:hAnsi="Arial"/>
          <w:bCs/>
          <w:sz w:val="24"/>
          <w:szCs w:val="24"/>
        </w:rPr>
      </w:pPr>
    </w:p>
    <w:p w:rsidR="007C6CB1" w:rsidRPr="007C6CB1" w:rsidRDefault="007C6CB1" w:rsidP="00BB09EE">
      <w:pPr>
        <w:numPr>
          <w:ilvl w:val="0"/>
          <w:numId w:val="6"/>
        </w:numPr>
        <w:autoSpaceDE w:val="0"/>
        <w:autoSpaceDN w:val="0"/>
        <w:adjustRightInd w:val="0"/>
        <w:contextualSpacing/>
        <w:jc w:val="both"/>
        <w:rPr>
          <w:rFonts w:ascii="Arial" w:hAnsi="Arial"/>
          <w:bCs/>
          <w:sz w:val="24"/>
          <w:szCs w:val="24"/>
        </w:rPr>
      </w:pPr>
      <w:r w:rsidRPr="007C6CB1">
        <w:rPr>
          <w:rFonts w:ascii="Arial" w:hAnsi="Arial"/>
          <w:bCs/>
          <w:sz w:val="24"/>
          <w:szCs w:val="24"/>
        </w:rPr>
        <w:t>Se realiz</w:t>
      </w:r>
      <w:r w:rsidR="004449DE">
        <w:rPr>
          <w:rFonts w:ascii="Arial" w:hAnsi="Arial"/>
          <w:bCs/>
          <w:sz w:val="24"/>
          <w:szCs w:val="24"/>
        </w:rPr>
        <w:t>ó</w:t>
      </w:r>
      <w:r w:rsidRPr="007C6CB1">
        <w:rPr>
          <w:rFonts w:ascii="Arial" w:hAnsi="Arial"/>
          <w:bCs/>
          <w:sz w:val="24"/>
          <w:szCs w:val="24"/>
        </w:rPr>
        <w:t xml:space="preserve"> la adquisición de los índices de audiencia con la empresa Investigación de Mercados INRA S.C.</w:t>
      </w:r>
    </w:p>
    <w:p w:rsidR="007C6CB1" w:rsidRPr="007C6CB1" w:rsidRDefault="007C6CB1" w:rsidP="007C6CB1">
      <w:pPr>
        <w:autoSpaceDE w:val="0"/>
        <w:autoSpaceDN w:val="0"/>
        <w:adjustRightInd w:val="0"/>
        <w:ind w:left="720"/>
        <w:contextualSpacing/>
        <w:jc w:val="both"/>
        <w:rPr>
          <w:rFonts w:ascii="Arial" w:hAnsi="Arial"/>
          <w:bCs/>
          <w:sz w:val="24"/>
          <w:szCs w:val="24"/>
        </w:rPr>
      </w:pPr>
    </w:p>
    <w:p w:rsidR="007C6CB1" w:rsidRPr="00EB163D" w:rsidRDefault="007C6CB1" w:rsidP="00BB09EE">
      <w:pPr>
        <w:numPr>
          <w:ilvl w:val="1"/>
          <w:numId w:val="1"/>
        </w:numPr>
        <w:ind w:left="420" w:hanging="420"/>
        <w:jc w:val="both"/>
        <w:rPr>
          <w:rFonts w:ascii="Arial" w:eastAsia="Arial" w:hAnsi="Arial"/>
          <w:sz w:val="24"/>
          <w:szCs w:val="24"/>
        </w:rPr>
      </w:pPr>
      <w:r w:rsidRPr="00EB163D">
        <w:rPr>
          <w:rFonts w:ascii="Arial" w:eastAsia="Arial" w:hAnsi="Arial"/>
          <w:sz w:val="24"/>
          <w:szCs w:val="24"/>
        </w:rPr>
        <w:t xml:space="preserve">Para la integración del catálogo de programas de radio y televisión que difunden noticias que será utilizado en el periodo de </w:t>
      </w:r>
      <w:r w:rsidR="00BD06BA" w:rsidRPr="00EB163D">
        <w:rPr>
          <w:rFonts w:ascii="Arial" w:eastAsia="Arial" w:hAnsi="Arial"/>
          <w:sz w:val="24"/>
          <w:szCs w:val="24"/>
        </w:rPr>
        <w:t>preca</w:t>
      </w:r>
      <w:r w:rsidRPr="00EB163D">
        <w:rPr>
          <w:rFonts w:ascii="Arial" w:eastAsia="Arial" w:hAnsi="Arial"/>
          <w:sz w:val="24"/>
          <w:szCs w:val="24"/>
        </w:rPr>
        <w:t>mpaña</w:t>
      </w:r>
      <w:r w:rsidR="004449DE">
        <w:rPr>
          <w:rFonts w:ascii="Arial" w:eastAsia="Arial" w:hAnsi="Arial"/>
          <w:sz w:val="24"/>
          <w:szCs w:val="24"/>
        </w:rPr>
        <w:t>,</w:t>
      </w:r>
      <w:r w:rsidRPr="00EB163D">
        <w:rPr>
          <w:rFonts w:ascii="Arial" w:eastAsia="Arial" w:hAnsi="Arial"/>
          <w:sz w:val="24"/>
          <w:szCs w:val="24"/>
        </w:rPr>
        <w:t xml:space="preserve"> se consideraron 63 noticiarios de mayor audiencia a partir de los índices reportados por los estudios de la empresa Investigación de Mercados INRA S.C; así como 10 programas denominados de “espectáculos o de revista”.</w:t>
      </w:r>
    </w:p>
    <w:p w:rsidR="007C6CB1" w:rsidRPr="007C6CB1" w:rsidRDefault="007C6CB1" w:rsidP="007C6CB1">
      <w:pPr>
        <w:autoSpaceDE w:val="0"/>
        <w:autoSpaceDN w:val="0"/>
        <w:adjustRightInd w:val="0"/>
        <w:ind w:left="720"/>
        <w:contextualSpacing/>
        <w:jc w:val="both"/>
        <w:rPr>
          <w:rFonts w:ascii="Arial" w:hAnsi="Arial"/>
          <w:bCs/>
          <w:sz w:val="24"/>
          <w:szCs w:val="24"/>
        </w:rPr>
      </w:pPr>
    </w:p>
    <w:p w:rsidR="006E61FB" w:rsidRPr="00EB163D" w:rsidRDefault="006E61FB" w:rsidP="00BB09EE">
      <w:pPr>
        <w:numPr>
          <w:ilvl w:val="1"/>
          <w:numId w:val="1"/>
        </w:numPr>
        <w:ind w:left="420" w:hanging="420"/>
        <w:jc w:val="both"/>
        <w:rPr>
          <w:rFonts w:ascii="Arial" w:eastAsia="Arial" w:hAnsi="Arial"/>
          <w:sz w:val="24"/>
          <w:szCs w:val="24"/>
        </w:rPr>
      </w:pPr>
      <w:r w:rsidRPr="00EB163D">
        <w:rPr>
          <w:rFonts w:ascii="Arial" w:eastAsia="Arial" w:hAnsi="Arial"/>
          <w:sz w:val="24"/>
          <w:szCs w:val="24"/>
        </w:rPr>
        <w:t xml:space="preserve">Para la integración del </w:t>
      </w:r>
      <w:r w:rsidR="007C6CB1" w:rsidRPr="00EB163D">
        <w:rPr>
          <w:rFonts w:ascii="Arial" w:eastAsia="Arial" w:hAnsi="Arial"/>
          <w:sz w:val="24"/>
          <w:szCs w:val="24"/>
        </w:rPr>
        <w:t>c</w:t>
      </w:r>
      <w:r w:rsidRPr="00EB163D">
        <w:rPr>
          <w:rFonts w:ascii="Arial" w:eastAsia="Arial" w:hAnsi="Arial"/>
          <w:sz w:val="24"/>
          <w:szCs w:val="24"/>
        </w:rPr>
        <w:t>atálogo</w:t>
      </w:r>
      <w:r w:rsidR="00645B58">
        <w:rPr>
          <w:rFonts w:ascii="Arial" w:eastAsia="Arial" w:hAnsi="Arial"/>
          <w:sz w:val="24"/>
          <w:szCs w:val="24"/>
        </w:rPr>
        <w:t xml:space="preserve"> de programas de radio y televisión que difunden noticias que será utilizado en el periodo de campaña</w:t>
      </w:r>
      <w:r w:rsidRPr="00EB163D">
        <w:rPr>
          <w:rFonts w:ascii="Arial" w:eastAsia="Arial" w:hAnsi="Arial"/>
          <w:sz w:val="24"/>
          <w:szCs w:val="24"/>
        </w:rPr>
        <w:t>, se consideraron 493 noticiarios de mayor audiencia con base en los índices reportados por los estudios de la empresa Investigación de Mercados INRA S.C</w:t>
      </w:r>
      <w:r w:rsidR="00102C88" w:rsidRPr="00EB163D">
        <w:rPr>
          <w:rFonts w:ascii="Arial" w:eastAsia="Arial" w:hAnsi="Arial"/>
          <w:sz w:val="24"/>
          <w:szCs w:val="24"/>
        </w:rPr>
        <w:t>, así como 10 programas denominados de “espectáculo o de revista”</w:t>
      </w:r>
      <w:r w:rsidR="00C1600D" w:rsidRPr="00EB163D">
        <w:rPr>
          <w:rFonts w:ascii="Arial" w:eastAsia="Arial" w:hAnsi="Arial"/>
          <w:sz w:val="24"/>
          <w:szCs w:val="24"/>
        </w:rPr>
        <w:t>.</w:t>
      </w:r>
      <w:r w:rsidR="00102C88" w:rsidRPr="00EB163D">
        <w:rPr>
          <w:rFonts w:ascii="Arial" w:eastAsia="Arial" w:hAnsi="Arial"/>
          <w:sz w:val="24"/>
          <w:szCs w:val="24"/>
        </w:rPr>
        <w:t xml:space="preserve"> </w:t>
      </w:r>
    </w:p>
    <w:p w:rsidR="006E61FB" w:rsidRDefault="006E61FB" w:rsidP="006E61FB">
      <w:pPr>
        <w:pStyle w:val="Prrafodelista"/>
        <w:rPr>
          <w:rFonts w:ascii="Arial" w:hAnsi="Arial"/>
          <w:bCs/>
          <w:sz w:val="24"/>
          <w:szCs w:val="24"/>
        </w:rPr>
      </w:pPr>
    </w:p>
    <w:p w:rsidR="006E61FB" w:rsidRPr="00EB163D" w:rsidRDefault="00102C88" w:rsidP="00BB09EE">
      <w:pPr>
        <w:numPr>
          <w:ilvl w:val="1"/>
          <w:numId w:val="1"/>
        </w:numPr>
        <w:ind w:left="420" w:hanging="420"/>
        <w:jc w:val="both"/>
        <w:rPr>
          <w:rFonts w:ascii="Arial" w:eastAsia="Arial" w:hAnsi="Arial"/>
          <w:sz w:val="24"/>
          <w:szCs w:val="24"/>
        </w:rPr>
      </w:pPr>
      <w:bookmarkStart w:id="2" w:name="_Hlk53910923"/>
      <w:r w:rsidRPr="00EB163D">
        <w:rPr>
          <w:rFonts w:ascii="Arial" w:eastAsia="Arial" w:hAnsi="Arial"/>
          <w:sz w:val="24"/>
          <w:szCs w:val="24"/>
        </w:rPr>
        <w:t xml:space="preserve">Para la elaboración del </w:t>
      </w:r>
      <w:r w:rsidR="00BD06BA" w:rsidRPr="00EB163D">
        <w:rPr>
          <w:rFonts w:ascii="Arial" w:eastAsia="Arial" w:hAnsi="Arial"/>
          <w:sz w:val="24"/>
          <w:szCs w:val="24"/>
        </w:rPr>
        <w:t>c</w:t>
      </w:r>
      <w:r w:rsidRPr="00EB163D">
        <w:rPr>
          <w:rFonts w:ascii="Arial" w:eastAsia="Arial" w:hAnsi="Arial"/>
          <w:sz w:val="24"/>
          <w:szCs w:val="24"/>
        </w:rPr>
        <w:t>atálogo, se consider</w:t>
      </w:r>
      <w:r w:rsidR="00C1600D" w:rsidRPr="00EB163D">
        <w:rPr>
          <w:rFonts w:ascii="Arial" w:eastAsia="Arial" w:hAnsi="Arial"/>
          <w:sz w:val="24"/>
          <w:szCs w:val="24"/>
        </w:rPr>
        <w:t>aron los siguientes aspectos, conforme a lo señalado en el artículo 300 del Reglamento de Elecciones, numeral 2:</w:t>
      </w:r>
    </w:p>
    <w:p w:rsidR="00C1600D" w:rsidRDefault="00C1600D" w:rsidP="00C1600D">
      <w:pPr>
        <w:pStyle w:val="Prrafodelista"/>
        <w:rPr>
          <w:rFonts w:ascii="Arial" w:hAnsi="Arial"/>
          <w:bCs/>
          <w:sz w:val="24"/>
          <w:szCs w:val="24"/>
        </w:rPr>
      </w:pPr>
    </w:p>
    <w:p w:rsidR="00DE2ABA" w:rsidRPr="004449DE" w:rsidRDefault="00DE2ABA" w:rsidP="00AF326E">
      <w:pPr>
        <w:pStyle w:val="Prrafodelista"/>
        <w:numPr>
          <w:ilvl w:val="0"/>
          <w:numId w:val="4"/>
        </w:numPr>
        <w:ind w:left="1134" w:hanging="425"/>
        <w:contextualSpacing/>
        <w:jc w:val="both"/>
        <w:rPr>
          <w:rFonts w:ascii="Arial" w:hAnsi="Arial"/>
          <w:sz w:val="24"/>
          <w:szCs w:val="24"/>
        </w:rPr>
      </w:pPr>
      <w:r w:rsidRPr="004449DE">
        <w:rPr>
          <w:rFonts w:ascii="Arial" w:hAnsi="Arial"/>
          <w:b/>
          <w:sz w:val="24"/>
          <w:szCs w:val="24"/>
        </w:rPr>
        <w:t>Mayor audiencia nacional</w:t>
      </w:r>
      <w:r w:rsidRPr="004449DE">
        <w:rPr>
          <w:rFonts w:ascii="Arial" w:hAnsi="Arial"/>
          <w:bCs/>
          <w:sz w:val="24"/>
          <w:szCs w:val="24"/>
        </w:rPr>
        <w:t xml:space="preserve">. </w:t>
      </w:r>
      <w:r w:rsidR="004449DE" w:rsidRPr="004449DE">
        <w:rPr>
          <w:rFonts w:ascii="Arial" w:hAnsi="Arial"/>
          <w:bCs/>
          <w:sz w:val="24"/>
          <w:szCs w:val="24"/>
        </w:rPr>
        <w:t>B</w:t>
      </w:r>
      <w:r w:rsidR="00BC062A" w:rsidRPr="004449DE">
        <w:rPr>
          <w:rFonts w:ascii="Arial" w:hAnsi="Arial"/>
          <w:bCs/>
          <w:sz w:val="24"/>
          <w:szCs w:val="24"/>
        </w:rPr>
        <w:t xml:space="preserve">ajo el cual se integran los programas que difundan noticias con mayor índice de audiencia nacional, independientemente de su ubicación geográfica. </w:t>
      </w:r>
    </w:p>
    <w:p w:rsidR="004449DE" w:rsidRPr="004449DE" w:rsidRDefault="004449DE" w:rsidP="004449DE">
      <w:pPr>
        <w:pStyle w:val="Prrafodelista"/>
        <w:ind w:left="1134"/>
        <w:contextualSpacing/>
        <w:jc w:val="both"/>
        <w:rPr>
          <w:rFonts w:ascii="Arial" w:hAnsi="Arial"/>
          <w:sz w:val="24"/>
          <w:szCs w:val="24"/>
        </w:rPr>
      </w:pPr>
    </w:p>
    <w:p w:rsidR="00DE2ABA" w:rsidRDefault="00DE2ABA" w:rsidP="00BB09EE">
      <w:pPr>
        <w:pStyle w:val="Prrafodelista"/>
        <w:numPr>
          <w:ilvl w:val="0"/>
          <w:numId w:val="4"/>
        </w:numPr>
        <w:ind w:left="1134" w:hanging="425"/>
        <w:contextualSpacing/>
        <w:jc w:val="both"/>
        <w:rPr>
          <w:rFonts w:ascii="Arial" w:hAnsi="Arial"/>
          <w:sz w:val="24"/>
          <w:szCs w:val="24"/>
        </w:rPr>
      </w:pPr>
      <w:r w:rsidRPr="0070551D">
        <w:rPr>
          <w:rFonts w:ascii="Arial" w:hAnsi="Arial"/>
          <w:b/>
          <w:sz w:val="24"/>
          <w:szCs w:val="24"/>
        </w:rPr>
        <w:t>Equidad territorial.</w:t>
      </w:r>
      <w:r w:rsidRPr="0070551D">
        <w:rPr>
          <w:rFonts w:ascii="Arial" w:hAnsi="Arial"/>
          <w:sz w:val="24"/>
          <w:szCs w:val="24"/>
        </w:rPr>
        <w:t xml:space="preserve"> Para determinar el criterio de equidad territorial, se buscó que todas las entidades fueran cubiertas, considerando a los concesionarios de uso público y de uso comercial por entidad</w:t>
      </w:r>
      <w:r w:rsidR="004449DE">
        <w:rPr>
          <w:rFonts w:ascii="Arial" w:hAnsi="Arial"/>
          <w:sz w:val="24"/>
          <w:szCs w:val="24"/>
        </w:rPr>
        <w:t>,</w:t>
      </w:r>
      <w:r w:rsidRPr="0070551D">
        <w:rPr>
          <w:rFonts w:ascii="Arial" w:hAnsi="Arial"/>
          <w:sz w:val="24"/>
          <w:szCs w:val="24"/>
        </w:rPr>
        <w:t xml:space="preserve"> permitiendo con ello incorporar los </w:t>
      </w:r>
      <w:r w:rsidRPr="006D1DDE">
        <w:rPr>
          <w:rFonts w:ascii="Arial" w:hAnsi="Arial"/>
          <w:sz w:val="24"/>
          <w:szCs w:val="24"/>
        </w:rPr>
        <w:t>6 noticiarios de mayor audiencia representativos de cada entidad; en este sentido, se integró un total de 192 noticiarios al catálogo de campañas</w:t>
      </w:r>
      <w:r w:rsidRPr="0070551D">
        <w:rPr>
          <w:rFonts w:ascii="Arial" w:hAnsi="Arial"/>
          <w:sz w:val="24"/>
          <w:szCs w:val="24"/>
        </w:rPr>
        <w:t>.</w:t>
      </w:r>
    </w:p>
    <w:p w:rsidR="00DE2ABA" w:rsidRPr="0070551D" w:rsidRDefault="00DE2ABA" w:rsidP="00CC5F5A">
      <w:pPr>
        <w:pStyle w:val="Prrafodelista"/>
        <w:ind w:left="1134"/>
        <w:jc w:val="both"/>
        <w:rPr>
          <w:rFonts w:ascii="Arial" w:hAnsi="Arial"/>
          <w:sz w:val="24"/>
          <w:szCs w:val="24"/>
        </w:rPr>
      </w:pPr>
    </w:p>
    <w:p w:rsidR="00D82A08" w:rsidRDefault="00DE2ABA" w:rsidP="00BB09EE">
      <w:pPr>
        <w:pStyle w:val="Prrafodelista"/>
        <w:numPr>
          <w:ilvl w:val="0"/>
          <w:numId w:val="4"/>
        </w:numPr>
        <w:ind w:left="1134" w:hanging="567"/>
        <w:contextualSpacing/>
        <w:jc w:val="both"/>
        <w:rPr>
          <w:rFonts w:ascii="Arial" w:hAnsi="Arial"/>
          <w:sz w:val="24"/>
          <w:szCs w:val="24"/>
        </w:rPr>
      </w:pPr>
      <w:r w:rsidRPr="006D1DDE">
        <w:rPr>
          <w:rFonts w:ascii="Arial" w:hAnsi="Arial"/>
          <w:b/>
          <w:sz w:val="24"/>
          <w:szCs w:val="24"/>
        </w:rPr>
        <w:t>Representatividad demográfica.</w:t>
      </w:r>
      <w:r w:rsidRPr="006D1DDE">
        <w:rPr>
          <w:rFonts w:ascii="Arial" w:hAnsi="Arial"/>
          <w:sz w:val="24"/>
          <w:szCs w:val="24"/>
        </w:rPr>
        <w:t xml:space="preserve"> Con base en el porcentaje de la lista nominal </w:t>
      </w:r>
      <w:r w:rsidR="006D1DDE" w:rsidRPr="006D1DDE">
        <w:rPr>
          <w:rFonts w:ascii="Arial" w:hAnsi="Arial"/>
          <w:sz w:val="24"/>
          <w:szCs w:val="24"/>
        </w:rPr>
        <w:t>de</w:t>
      </w:r>
      <w:r w:rsidRPr="006D1DDE">
        <w:rPr>
          <w:rFonts w:ascii="Arial" w:hAnsi="Arial"/>
          <w:sz w:val="24"/>
          <w:szCs w:val="24"/>
        </w:rPr>
        <w:t xml:space="preserve"> cada entidad se distribuye</w:t>
      </w:r>
      <w:r w:rsidR="008E7F6A">
        <w:rPr>
          <w:rFonts w:ascii="Arial" w:hAnsi="Arial"/>
          <w:sz w:val="24"/>
          <w:szCs w:val="24"/>
        </w:rPr>
        <w:t>ron</w:t>
      </w:r>
      <w:r w:rsidRPr="006D1DDE">
        <w:rPr>
          <w:rFonts w:ascii="Arial" w:hAnsi="Arial"/>
          <w:sz w:val="24"/>
          <w:szCs w:val="24"/>
        </w:rPr>
        <w:t xml:space="preserve"> </w:t>
      </w:r>
      <w:r w:rsidR="006D1DDE" w:rsidRPr="006D1DDE">
        <w:rPr>
          <w:rFonts w:ascii="Arial" w:hAnsi="Arial"/>
          <w:sz w:val="24"/>
          <w:szCs w:val="24"/>
        </w:rPr>
        <w:t>238</w:t>
      </w:r>
      <w:r w:rsidRPr="006D1DDE">
        <w:rPr>
          <w:rFonts w:ascii="Arial" w:hAnsi="Arial"/>
          <w:sz w:val="24"/>
          <w:szCs w:val="24"/>
        </w:rPr>
        <w:t xml:space="preserve"> noticiarios</w:t>
      </w:r>
      <w:r w:rsidR="004449DE">
        <w:rPr>
          <w:rFonts w:ascii="Arial" w:hAnsi="Arial"/>
          <w:sz w:val="24"/>
          <w:szCs w:val="24"/>
        </w:rPr>
        <w:t xml:space="preserve"> para el catálogo de campaña.</w:t>
      </w:r>
    </w:p>
    <w:p w:rsidR="006220D0" w:rsidRDefault="006220D0" w:rsidP="006220D0">
      <w:pPr>
        <w:pStyle w:val="Prrafodelista"/>
        <w:rPr>
          <w:rFonts w:ascii="Arial" w:hAnsi="Arial"/>
          <w:sz w:val="24"/>
          <w:szCs w:val="24"/>
        </w:rPr>
      </w:pPr>
    </w:p>
    <w:p w:rsidR="006D1DDE" w:rsidRPr="00F00E9A" w:rsidRDefault="006220D0" w:rsidP="001D4DF1">
      <w:pPr>
        <w:pStyle w:val="Prrafodelista"/>
        <w:numPr>
          <w:ilvl w:val="0"/>
          <w:numId w:val="4"/>
        </w:numPr>
        <w:ind w:left="1134" w:hanging="567"/>
        <w:contextualSpacing/>
        <w:jc w:val="both"/>
        <w:rPr>
          <w:rFonts w:ascii="Arial" w:hAnsi="Arial"/>
          <w:bCs/>
          <w:sz w:val="24"/>
          <w:szCs w:val="24"/>
        </w:rPr>
      </w:pPr>
      <w:r w:rsidRPr="00F00E9A">
        <w:rPr>
          <w:rFonts w:ascii="Arial" w:hAnsi="Arial"/>
          <w:b/>
          <w:sz w:val="24"/>
          <w:szCs w:val="24"/>
        </w:rPr>
        <w:t>Relevancia política.</w:t>
      </w:r>
      <w:r w:rsidRPr="00F00E9A">
        <w:rPr>
          <w:rFonts w:ascii="Arial" w:hAnsi="Arial"/>
          <w:bCs/>
          <w:sz w:val="24"/>
          <w:szCs w:val="24"/>
        </w:rPr>
        <w:t xml:space="preserve"> </w:t>
      </w:r>
      <w:bookmarkEnd w:id="2"/>
      <w:r w:rsidR="00ED4F02" w:rsidRPr="00F00E9A">
        <w:rPr>
          <w:rFonts w:ascii="Arial" w:hAnsi="Arial"/>
          <w:bCs/>
          <w:sz w:val="24"/>
          <w:szCs w:val="24"/>
        </w:rPr>
        <w:t>Criterio que es proporcionado por las Juntas Locales y se refiere al grado con que se habl</w:t>
      </w:r>
      <w:r w:rsidR="004449DE">
        <w:rPr>
          <w:rFonts w:ascii="Arial" w:hAnsi="Arial"/>
          <w:bCs/>
          <w:sz w:val="24"/>
          <w:szCs w:val="24"/>
        </w:rPr>
        <w:t>a</w:t>
      </w:r>
      <w:r w:rsidR="00ED4F02" w:rsidRPr="00F00E9A">
        <w:rPr>
          <w:rFonts w:ascii="Arial" w:hAnsi="Arial"/>
          <w:bCs/>
          <w:sz w:val="24"/>
          <w:szCs w:val="24"/>
        </w:rPr>
        <w:t xml:space="preserve"> de asuntos políticos en los noticiarios (alta, media o baja). Es</w:t>
      </w:r>
      <w:r w:rsidR="00293216" w:rsidRPr="00F00E9A">
        <w:rPr>
          <w:rFonts w:ascii="Arial" w:hAnsi="Arial"/>
          <w:bCs/>
          <w:sz w:val="24"/>
          <w:szCs w:val="24"/>
        </w:rPr>
        <w:t>ta información es utilizada</w:t>
      </w:r>
      <w:r w:rsidR="00ED4F02" w:rsidRPr="00F00E9A">
        <w:rPr>
          <w:rFonts w:ascii="Arial" w:hAnsi="Arial"/>
          <w:bCs/>
          <w:sz w:val="24"/>
          <w:szCs w:val="24"/>
        </w:rPr>
        <w:t xml:space="preserve"> en aquellos casos donde no se cuenta con información relativa a niveles de audiencia.</w:t>
      </w:r>
    </w:p>
    <w:p w:rsidR="00ED4F02" w:rsidRDefault="00ED4F02" w:rsidP="00ED4F02">
      <w:pPr>
        <w:pStyle w:val="Prrafodelista"/>
        <w:rPr>
          <w:rFonts w:ascii="Arial" w:hAnsi="Arial"/>
          <w:sz w:val="24"/>
          <w:szCs w:val="24"/>
        </w:rPr>
      </w:pPr>
    </w:p>
    <w:p w:rsidR="00732C42" w:rsidRPr="00EB163D" w:rsidRDefault="00732C42" w:rsidP="00BB09EE">
      <w:pPr>
        <w:numPr>
          <w:ilvl w:val="1"/>
          <w:numId w:val="1"/>
        </w:numPr>
        <w:ind w:left="420" w:hanging="420"/>
        <w:jc w:val="both"/>
        <w:rPr>
          <w:rFonts w:ascii="Arial" w:eastAsia="Arial" w:hAnsi="Arial"/>
          <w:sz w:val="24"/>
          <w:szCs w:val="24"/>
        </w:rPr>
      </w:pPr>
      <w:bookmarkStart w:id="3" w:name="_Hlk53910957"/>
      <w:r w:rsidRPr="00EB163D">
        <w:rPr>
          <w:rFonts w:ascii="Arial" w:eastAsia="Arial" w:hAnsi="Arial"/>
          <w:sz w:val="24"/>
          <w:szCs w:val="24"/>
        </w:rPr>
        <w:t xml:space="preserve">Para la conformación del catálogo de precampaña como de campaña y con el objeto de que </w:t>
      </w:r>
      <w:r w:rsidR="00BD06BA" w:rsidRPr="00EB163D">
        <w:rPr>
          <w:rFonts w:ascii="Arial" w:eastAsia="Arial" w:hAnsi="Arial"/>
          <w:sz w:val="24"/>
          <w:szCs w:val="24"/>
        </w:rPr>
        <w:t>ambos</w:t>
      </w:r>
      <w:r w:rsidRPr="00EB163D">
        <w:rPr>
          <w:rFonts w:ascii="Arial" w:eastAsia="Arial" w:hAnsi="Arial"/>
          <w:sz w:val="24"/>
          <w:szCs w:val="24"/>
        </w:rPr>
        <w:t xml:space="preserve"> contuvieran una representatividad que corresponda con el listado local de noticiarios</w:t>
      </w:r>
      <w:r w:rsidR="00C1600D" w:rsidRPr="00EB163D">
        <w:rPr>
          <w:rFonts w:ascii="Arial" w:eastAsia="Arial" w:hAnsi="Arial"/>
          <w:sz w:val="24"/>
          <w:szCs w:val="24"/>
        </w:rPr>
        <w:t>,</w:t>
      </w:r>
      <w:r w:rsidRPr="00EB163D">
        <w:rPr>
          <w:rFonts w:ascii="Arial" w:eastAsia="Arial" w:hAnsi="Arial"/>
          <w:sz w:val="24"/>
          <w:szCs w:val="24"/>
        </w:rPr>
        <w:t xml:space="preserve"> se aplicaron los siguientes criterios de proporcionalidad:</w:t>
      </w:r>
    </w:p>
    <w:p w:rsidR="00732C42" w:rsidRDefault="00732C42" w:rsidP="00732C42">
      <w:pPr>
        <w:pStyle w:val="Prrafodelista"/>
        <w:ind w:left="0"/>
        <w:contextualSpacing/>
        <w:jc w:val="both"/>
        <w:rPr>
          <w:rFonts w:ascii="Arial" w:hAnsi="Arial"/>
          <w:b/>
          <w:bCs/>
          <w:sz w:val="24"/>
          <w:szCs w:val="24"/>
        </w:rPr>
      </w:pPr>
    </w:p>
    <w:p w:rsidR="00BF7580" w:rsidRDefault="004449DE" w:rsidP="00BB09EE">
      <w:pPr>
        <w:pStyle w:val="Prrafodelista"/>
        <w:numPr>
          <w:ilvl w:val="0"/>
          <w:numId w:val="5"/>
        </w:numPr>
        <w:ind w:left="1134" w:hanging="425"/>
        <w:contextualSpacing/>
        <w:jc w:val="both"/>
        <w:rPr>
          <w:rFonts w:ascii="Arial" w:hAnsi="Arial"/>
          <w:sz w:val="24"/>
          <w:szCs w:val="24"/>
        </w:rPr>
      </w:pPr>
      <w:r>
        <w:rPr>
          <w:rFonts w:ascii="Arial" w:hAnsi="Arial"/>
          <w:b/>
          <w:sz w:val="24"/>
          <w:szCs w:val="24"/>
        </w:rPr>
        <w:lastRenderedPageBreak/>
        <w:t>P</w:t>
      </w:r>
      <w:r w:rsidR="00251E32" w:rsidRPr="0070551D">
        <w:rPr>
          <w:rFonts w:ascii="Arial" w:hAnsi="Arial"/>
          <w:b/>
          <w:sz w:val="24"/>
          <w:szCs w:val="24"/>
        </w:rPr>
        <w:t>or tipo de medio</w:t>
      </w:r>
      <w:r w:rsidR="00251E32" w:rsidRPr="0070551D">
        <w:rPr>
          <w:rFonts w:ascii="Arial" w:hAnsi="Arial"/>
          <w:sz w:val="24"/>
          <w:szCs w:val="24"/>
        </w:rPr>
        <w:t xml:space="preserve">. </w:t>
      </w:r>
      <w:r w:rsidR="00C1600D">
        <w:rPr>
          <w:rFonts w:ascii="Arial" w:hAnsi="Arial"/>
          <w:sz w:val="24"/>
          <w:szCs w:val="24"/>
        </w:rPr>
        <w:t xml:space="preserve">Se seleccionaron los noticiarios </w:t>
      </w:r>
      <w:proofErr w:type="gramStart"/>
      <w:r w:rsidR="001F3A52">
        <w:rPr>
          <w:rFonts w:ascii="Arial" w:hAnsi="Arial"/>
          <w:sz w:val="24"/>
          <w:szCs w:val="24"/>
        </w:rPr>
        <w:t xml:space="preserve">de </w:t>
      </w:r>
      <w:r w:rsidR="00BF7580">
        <w:rPr>
          <w:rFonts w:ascii="Arial" w:hAnsi="Arial"/>
          <w:sz w:val="24"/>
          <w:szCs w:val="24"/>
        </w:rPr>
        <w:t>acuerdo al</w:t>
      </w:r>
      <w:proofErr w:type="gramEnd"/>
      <w:r w:rsidR="00BF7580">
        <w:rPr>
          <w:rFonts w:ascii="Arial" w:hAnsi="Arial"/>
          <w:sz w:val="24"/>
          <w:szCs w:val="24"/>
        </w:rPr>
        <w:t xml:space="preserve"> porcentaje por tipo de medio</w:t>
      </w:r>
      <w:r>
        <w:rPr>
          <w:rFonts w:ascii="Arial" w:hAnsi="Arial"/>
          <w:sz w:val="24"/>
          <w:szCs w:val="24"/>
        </w:rPr>
        <w:t xml:space="preserve"> </w:t>
      </w:r>
      <w:r>
        <w:rPr>
          <w:rFonts w:ascii="Arial" w:hAnsi="Arial"/>
          <w:sz w:val="24"/>
          <w:szCs w:val="24"/>
        </w:rPr>
        <w:t xml:space="preserve">(radio o televisión), </w:t>
      </w:r>
      <w:r w:rsidR="00BF7580">
        <w:rPr>
          <w:rFonts w:ascii="Arial" w:hAnsi="Arial"/>
          <w:sz w:val="24"/>
          <w:szCs w:val="24"/>
        </w:rPr>
        <w:t xml:space="preserve">respecto de la totalidad de los noticiarios </w:t>
      </w:r>
      <w:r w:rsidR="00E311A3">
        <w:rPr>
          <w:rFonts w:ascii="Arial" w:hAnsi="Arial"/>
          <w:sz w:val="24"/>
          <w:szCs w:val="24"/>
        </w:rPr>
        <w:t>registrados de</w:t>
      </w:r>
      <w:r w:rsidR="00BF7580">
        <w:rPr>
          <w:rFonts w:ascii="Arial" w:hAnsi="Arial"/>
          <w:sz w:val="24"/>
          <w:szCs w:val="24"/>
        </w:rPr>
        <w:t xml:space="preserve"> cada entidad</w:t>
      </w:r>
      <w:r w:rsidR="00E311A3">
        <w:rPr>
          <w:rFonts w:ascii="Arial" w:hAnsi="Arial"/>
          <w:sz w:val="24"/>
          <w:szCs w:val="24"/>
        </w:rPr>
        <w:t xml:space="preserve"> y que son monitoreados en los CEVEM.</w:t>
      </w:r>
    </w:p>
    <w:p w:rsidR="00BF7580" w:rsidRDefault="00BF7580" w:rsidP="00732C42">
      <w:pPr>
        <w:pStyle w:val="Prrafodelista"/>
        <w:ind w:left="1134" w:hanging="425"/>
        <w:contextualSpacing/>
        <w:jc w:val="both"/>
        <w:rPr>
          <w:rFonts w:ascii="Arial" w:hAnsi="Arial"/>
          <w:sz w:val="24"/>
          <w:szCs w:val="24"/>
        </w:rPr>
      </w:pPr>
    </w:p>
    <w:p w:rsidR="00251E32" w:rsidRDefault="004449DE" w:rsidP="00BB09EE">
      <w:pPr>
        <w:pStyle w:val="Prrafodelista"/>
        <w:numPr>
          <w:ilvl w:val="0"/>
          <w:numId w:val="5"/>
        </w:numPr>
        <w:ind w:left="1134" w:hanging="425"/>
        <w:contextualSpacing/>
        <w:jc w:val="both"/>
        <w:rPr>
          <w:rFonts w:ascii="Arial" w:hAnsi="Arial"/>
          <w:sz w:val="24"/>
          <w:szCs w:val="24"/>
        </w:rPr>
      </w:pPr>
      <w:r>
        <w:rPr>
          <w:rFonts w:ascii="Arial" w:hAnsi="Arial"/>
          <w:b/>
          <w:sz w:val="24"/>
          <w:szCs w:val="24"/>
        </w:rPr>
        <w:t>P</w:t>
      </w:r>
      <w:r w:rsidR="00251E32" w:rsidRPr="0070551D">
        <w:rPr>
          <w:rFonts w:ascii="Arial" w:hAnsi="Arial"/>
          <w:b/>
          <w:sz w:val="24"/>
          <w:szCs w:val="24"/>
        </w:rPr>
        <w:t>or tipo de concesión</w:t>
      </w:r>
      <w:r w:rsidR="006D1DDE">
        <w:rPr>
          <w:rFonts w:ascii="Arial" w:hAnsi="Arial"/>
          <w:b/>
          <w:sz w:val="24"/>
          <w:szCs w:val="24"/>
        </w:rPr>
        <w:t>.</w:t>
      </w:r>
      <w:r w:rsidR="00251E32" w:rsidRPr="0070551D">
        <w:rPr>
          <w:rFonts w:ascii="Arial" w:hAnsi="Arial"/>
          <w:sz w:val="24"/>
          <w:szCs w:val="24"/>
        </w:rPr>
        <w:t xml:space="preserve"> </w:t>
      </w:r>
      <w:r w:rsidR="00C1600D">
        <w:rPr>
          <w:rFonts w:ascii="Arial" w:hAnsi="Arial"/>
          <w:sz w:val="24"/>
          <w:szCs w:val="24"/>
        </w:rPr>
        <w:t xml:space="preserve">Se seleccionaron los noticiarios para cada entidad, atendiendo </w:t>
      </w:r>
      <w:r w:rsidR="001F3A52">
        <w:rPr>
          <w:rFonts w:ascii="Arial" w:hAnsi="Arial"/>
          <w:sz w:val="24"/>
          <w:szCs w:val="24"/>
        </w:rPr>
        <w:t xml:space="preserve">la distribución: </w:t>
      </w:r>
      <w:r w:rsidR="00251E32" w:rsidRPr="0070551D">
        <w:rPr>
          <w:rFonts w:ascii="Arial" w:hAnsi="Arial"/>
          <w:sz w:val="24"/>
          <w:szCs w:val="24"/>
        </w:rPr>
        <w:t xml:space="preserve">90% de concesionarios </w:t>
      </w:r>
      <w:r w:rsidR="001F3A52">
        <w:rPr>
          <w:rFonts w:ascii="Arial" w:hAnsi="Arial"/>
          <w:sz w:val="24"/>
          <w:szCs w:val="24"/>
        </w:rPr>
        <w:t>comerciales</w:t>
      </w:r>
      <w:r w:rsidR="00251E32" w:rsidRPr="0070551D">
        <w:rPr>
          <w:rFonts w:ascii="Arial" w:hAnsi="Arial"/>
          <w:sz w:val="24"/>
          <w:szCs w:val="24"/>
        </w:rPr>
        <w:t xml:space="preserve"> y 10% de concesionarios públicos.</w:t>
      </w:r>
    </w:p>
    <w:p w:rsidR="00251E32" w:rsidRDefault="00251E32" w:rsidP="00732C42">
      <w:pPr>
        <w:pStyle w:val="Prrafodelista"/>
        <w:ind w:left="1134" w:hanging="425"/>
        <w:rPr>
          <w:rFonts w:ascii="Arial" w:hAnsi="Arial"/>
          <w:sz w:val="24"/>
          <w:szCs w:val="24"/>
        </w:rPr>
      </w:pPr>
    </w:p>
    <w:p w:rsidR="00251E32" w:rsidRDefault="004449DE" w:rsidP="00BB09EE">
      <w:pPr>
        <w:pStyle w:val="Prrafodelista"/>
        <w:numPr>
          <w:ilvl w:val="0"/>
          <w:numId w:val="5"/>
        </w:numPr>
        <w:ind w:left="1134" w:hanging="425"/>
        <w:contextualSpacing/>
        <w:jc w:val="both"/>
        <w:rPr>
          <w:rFonts w:ascii="Arial" w:hAnsi="Arial"/>
          <w:sz w:val="24"/>
          <w:szCs w:val="24"/>
        </w:rPr>
      </w:pPr>
      <w:r>
        <w:rPr>
          <w:rFonts w:ascii="Arial" w:hAnsi="Arial"/>
          <w:b/>
          <w:sz w:val="24"/>
          <w:szCs w:val="24"/>
        </w:rPr>
        <w:t>P</w:t>
      </w:r>
      <w:r w:rsidR="00251E32" w:rsidRPr="0070551D">
        <w:rPr>
          <w:rFonts w:ascii="Arial" w:hAnsi="Arial"/>
          <w:b/>
          <w:sz w:val="24"/>
          <w:szCs w:val="24"/>
        </w:rPr>
        <w:t>or turno</w:t>
      </w:r>
      <w:r w:rsidR="006D1DDE">
        <w:rPr>
          <w:rFonts w:ascii="Arial" w:hAnsi="Arial"/>
          <w:b/>
          <w:sz w:val="24"/>
          <w:szCs w:val="24"/>
        </w:rPr>
        <w:t>.</w:t>
      </w:r>
      <w:r w:rsidR="00251E32" w:rsidRPr="0070551D">
        <w:rPr>
          <w:rFonts w:ascii="Arial" w:hAnsi="Arial"/>
          <w:sz w:val="24"/>
          <w:szCs w:val="24"/>
        </w:rPr>
        <w:t xml:space="preserve"> </w:t>
      </w:r>
      <w:r w:rsidR="00224A64">
        <w:rPr>
          <w:rFonts w:ascii="Arial" w:hAnsi="Arial"/>
          <w:sz w:val="24"/>
          <w:szCs w:val="24"/>
        </w:rPr>
        <w:t>S</w:t>
      </w:r>
      <w:r w:rsidR="001F3A52">
        <w:rPr>
          <w:rFonts w:ascii="Arial" w:hAnsi="Arial"/>
          <w:sz w:val="24"/>
          <w:szCs w:val="24"/>
        </w:rPr>
        <w:t xml:space="preserve">e consideró </w:t>
      </w:r>
      <w:r w:rsidR="00F00E9A">
        <w:rPr>
          <w:rFonts w:ascii="Arial" w:hAnsi="Arial"/>
          <w:sz w:val="24"/>
          <w:szCs w:val="24"/>
        </w:rPr>
        <w:t>4</w:t>
      </w:r>
      <w:r w:rsidR="00F00E9A" w:rsidRPr="0070551D">
        <w:rPr>
          <w:rFonts w:ascii="Arial" w:hAnsi="Arial"/>
          <w:sz w:val="24"/>
          <w:szCs w:val="24"/>
        </w:rPr>
        <w:t xml:space="preserve">0% de noticiarios en horario matutino, 40% en horario vespertino y </w:t>
      </w:r>
      <w:r w:rsidR="00F00E9A">
        <w:rPr>
          <w:rFonts w:ascii="Arial" w:hAnsi="Arial"/>
          <w:sz w:val="24"/>
          <w:szCs w:val="24"/>
        </w:rPr>
        <w:t>2</w:t>
      </w:r>
      <w:r w:rsidR="00F00E9A" w:rsidRPr="0070551D">
        <w:rPr>
          <w:rFonts w:ascii="Arial" w:hAnsi="Arial"/>
          <w:sz w:val="24"/>
          <w:szCs w:val="24"/>
        </w:rPr>
        <w:t>0% en horario nocturno</w:t>
      </w:r>
      <w:r w:rsidR="00F00E9A">
        <w:rPr>
          <w:rFonts w:ascii="Arial" w:hAnsi="Arial"/>
          <w:sz w:val="24"/>
          <w:szCs w:val="24"/>
        </w:rPr>
        <w:t>.</w:t>
      </w:r>
    </w:p>
    <w:p w:rsidR="00224A64" w:rsidRDefault="00224A64" w:rsidP="00224A64">
      <w:pPr>
        <w:pStyle w:val="Prrafodelista"/>
        <w:rPr>
          <w:rFonts w:ascii="Arial" w:hAnsi="Arial"/>
          <w:sz w:val="24"/>
          <w:szCs w:val="24"/>
        </w:rPr>
      </w:pPr>
    </w:p>
    <w:p w:rsidR="00251E32" w:rsidRDefault="004449DE" w:rsidP="00BB09EE">
      <w:pPr>
        <w:pStyle w:val="Prrafodelista"/>
        <w:numPr>
          <w:ilvl w:val="0"/>
          <w:numId w:val="5"/>
        </w:numPr>
        <w:ind w:left="1134" w:hanging="425"/>
        <w:contextualSpacing/>
        <w:jc w:val="both"/>
        <w:rPr>
          <w:rFonts w:ascii="Arial" w:hAnsi="Arial"/>
          <w:sz w:val="24"/>
          <w:szCs w:val="24"/>
        </w:rPr>
      </w:pPr>
      <w:r>
        <w:rPr>
          <w:rFonts w:ascii="Arial" w:hAnsi="Arial"/>
          <w:b/>
          <w:sz w:val="24"/>
          <w:szCs w:val="24"/>
        </w:rPr>
        <w:t>P</w:t>
      </w:r>
      <w:r w:rsidR="00251E32" w:rsidRPr="0070551D">
        <w:rPr>
          <w:rFonts w:ascii="Arial" w:hAnsi="Arial"/>
          <w:b/>
          <w:sz w:val="24"/>
          <w:szCs w:val="24"/>
        </w:rPr>
        <w:t>or periodicidad</w:t>
      </w:r>
      <w:r w:rsidR="006D1DDE">
        <w:rPr>
          <w:rFonts w:ascii="Arial" w:hAnsi="Arial"/>
          <w:b/>
          <w:sz w:val="24"/>
          <w:szCs w:val="24"/>
        </w:rPr>
        <w:t>.</w:t>
      </w:r>
      <w:r w:rsidR="00251E32" w:rsidRPr="0070551D">
        <w:rPr>
          <w:rFonts w:ascii="Arial" w:hAnsi="Arial"/>
          <w:sz w:val="24"/>
          <w:szCs w:val="24"/>
        </w:rPr>
        <w:t xml:space="preserve"> </w:t>
      </w:r>
      <w:r w:rsidR="00224A64">
        <w:rPr>
          <w:rFonts w:ascii="Arial" w:hAnsi="Arial"/>
          <w:sz w:val="24"/>
          <w:szCs w:val="24"/>
        </w:rPr>
        <w:t>S</w:t>
      </w:r>
      <w:r w:rsidR="00224A64">
        <w:rPr>
          <w:rFonts w:ascii="Arial" w:hAnsi="Arial"/>
          <w:sz w:val="24"/>
          <w:szCs w:val="24"/>
        </w:rPr>
        <w:t>e consideró</w:t>
      </w:r>
      <w:r w:rsidR="00224A64" w:rsidRPr="0070551D">
        <w:rPr>
          <w:rFonts w:ascii="Arial" w:hAnsi="Arial"/>
          <w:sz w:val="24"/>
          <w:szCs w:val="24"/>
        </w:rPr>
        <w:t xml:space="preserve"> </w:t>
      </w:r>
      <w:r w:rsidR="00224A64">
        <w:rPr>
          <w:rFonts w:ascii="Arial" w:hAnsi="Arial"/>
          <w:sz w:val="24"/>
          <w:szCs w:val="24"/>
        </w:rPr>
        <w:t>8</w:t>
      </w:r>
      <w:r w:rsidR="00224A64" w:rsidRPr="0070551D">
        <w:rPr>
          <w:rFonts w:ascii="Arial" w:hAnsi="Arial"/>
          <w:sz w:val="24"/>
          <w:szCs w:val="24"/>
        </w:rPr>
        <w:t>0% de noticiarios que se transmit</w:t>
      </w:r>
      <w:r w:rsidR="00224A64">
        <w:rPr>
          <w:rFonts w:ascii="Arial" w:hAnsi="Arial"/>
          <w:sz w:val="24"/>
          <w:szCs w:val="24"/>
        </w:rPr>
        <w:t>e</w:t>
      </w:r>
      <w:r w:rsidR="00224A64" w:rsidRPr="0070551D">
        <w:rPr>
          <w:rFonts w:ascii="Arial" w:hAnsi="Arial"/>
          <w:sz w:val="24"/>
          <w:szCs w:val="24"/>
        </w:rPr>
        <w:t xml:space="preserve">n de lunes a viernes y </w:t>
      </w:r>
      <w:r w:rsidR="00224A64">
        <w:rPr>
          <w:rFonts w:ascii="Arial" w:hAnsi="Arial"/>
          <w:sz w:val="24"/>
          <w:szCs w:val="24"/>
        </w:rPr>
        <w:t>2</w:t>
      </w:r>
      <w:r w:rsidR="00224A64" w:rsidRPr="0070551D">
        <w:rPr>
          <w:rFonts w:ascii="Arial" w:hAnsi="Arial"/>
          <w:sz w:val="24"/>
          <w:szCs w:val="24"/>
        </w:rPr>
        <w:t>0% que se transmit</w:t>
      </w:r>
      <w:r w:rsidR="00224A64">
        <w:rPr>
          <w:rFonts w:ascii="Arial" w:hAnsi="Arial"/>
          <w:sz w:val="24"/>
          <w:szCs w:val="24"/>
        </w:rPr>
        <w:t>e</w:t>
      </w:r>
      <w:r w:rsidR="00224A64" w:rsidRPr="0070551D">
        <w:rPr>
          <w:rFonts w:ascii="Arial" w:hAnsi="Arial"/>
          <w:sz w:val="24"/>
          <w:szCs w:val="24"/>
        </w:rPr>
        <w:t>n en sábado y domingo</w:t>
      </w:r>
      <w:r w:rsidR="00224A64">
        <w:rPr>
          <w:rFonts w:ascii="Arial" w:hAnsi="Arial"/>
          <w:sz w:val="24"/>
          <w:szCs w:val="24"/>
        </w:rPr>
        <w:t>.</w:t>
      </w:r>
    </w:p>
    <w:p w:rsidR="00224A64" w:rsidRDefault="00224A64" w:rsidP="00224A64">
      <w:pPr>
        <w:pStyle w:val="Prrafodelista"/>
        <w:rPr>
          <w:rFonts w:ascii="Arial" w:hAnsi="Arial"/>
          <w:sz w:val="24"/>
          <w:szCs w:val="24"/>
        </w:rPr>
      </w:pPr>
    </w:p>
    <w:bookmarkEnd w:id="3"/>
    <w:p w:rsidR="00732C42" w:rsidRPr="00EB163D" w:rsidRDefault="00732C42" w:rsidP="00BB09EE">
      <w:pPr>
        <w:numPr>
          <w:ilvl w:val="1"/>
          <w:numId w:val="1"/>
        </w:numPr>
        <w:ind w:left="420" w:hanging="420"/>
        <w:jc w:val="both"/>
        <w:rPr>
          <w:rFonts w:ascii="Arial" w:eastAsia="Arial" w:hAnsi="Arial"/>
          <w:sz w:val="24"/>
          <w:szCs w:val="24"/>
        </w:rPr>
      </w:pPr>
      <w:r w:rsidRPr="00EB163D">
        <w:rPr>
          <w:rFonts w:ascii="Arial" w:eastAsia="Arial" w:hAnsi="Arial"/>
          <w:sz w:val="24"/>
          <w:szCs w:val="24"/>
        </w:rPr>
        <w:t>A partir de los criterios antes expuestos y de acuerdo al número de noticiarios asignados por cada entidad, se integró un listado de noticiarios que permitiera cumplir con la proporción esperada del catálogo</w:t>
      </w:r>
      <w:r w:rsidR="007F4283">
        <w:rPr>
          <w:rFonts w:ascii="Arial" w:eastAsia="Arial" w:hAnsi="Arial"/>
          <w:sz w:val="24"/>
          <w:szCs w:val="24"/>
        </w:rPr>
        <w:t>,</w:t>
      </w:r>
      <w:r w:rsidRPr="00EB163D">
        <w:rPr>
          <w:rFonts w:ascii="Arial" w:eastAsia="Arial" w:hAnsi="Arial"/>
          <w:sz w:val="24"/>
          <w:szCs w:val="24"/>
        </w:rPr>
        <w:t xml:space="preserve"> tomando como primer aspecto el nivel de audiencia del noticiario </w:t>
      </w:r>
      <w:bookmarkStart w:id="4" w:name="_Hlk53969190"/>
      <w:r w:rsidRPr="00EB163D">
        <w:rPr>
          <w:rFonts w:ascii="Arial" w:eastAsia="Arial" w:hAnsi="Arial"/>
          <w:sz w:val="24"/>
          <w:szCs w:val="24"/>
        </w:rPr>
        <w:t xml:space="preserve">y solo para los casos donde no se tuviera información relativa </w:t>
      </w:r>
      <w:bookmarkStart w:id="5" w:name="_Hlk53969057"/>
      <w:r w:rsidRPr="00EB163D">
        <w:rPr>
          <w:rFonts w:ascii="Arial" w:eastAsia="Arial" w:hAnsi="Arial"/>
          <w:sz w:val="24"/>
          <w:szCs w:val="24"/>
        </w:rPr>
        <w:t>a niveles de audiencia</w:t>
      </w:r>
      <w:bookmarkEnd w:id="4"/>
      <w:r w:rsidR="007F4283">
        <w:rPr>
          <w:rFonts w:ascii="Arial" w:eastAsia="Arial" w:hAnsi="Arial"/>
          <w:sz w:val="24"/>
          <w:szCs w:val="24"/>
        </w:rPr>
        <w:t>,</w:t>
      </w:r>
      <w:r w:rsidRPr="00EB163D">
        <w:rPr>
          <w:rFonts w:ascii="Arial" w:eastAsia="Arial" w:hAnsi="Arial"/>
          <w:sz w:val="24"/>
          <w:szCs w:val="24"/>
        </w:rPr>
        <w:t xml:space="preserve"> se ocupó la relevancia política remitida por las Juntas Ejecutivas (alta, media o baja)</w:t>
      </w:r>
      <w:r w:rsidR="007F4283">
        <w:rPr>
          <w:rFonts w:ascii="Arial" w:eastAsia="Arial" w:hAnsi="Arial"/>
          <w:sz w:val="24"/>
          <w:szCs w:val="24"/>
        </w:rPr>
        <w:t>,</w:t>
      </w:r>
      <w:r w:rsidRPr="00EB163D">
        <w:rPr>
          <w:rFonts w:ascii="Arial" w:eastAsia="Arial" w:hAnsi="Arial"/>
          <w:sz w:val="24"/>
          <w:szCs w:val="24"/>
        </w:rPr>
        <w:t xml:space="preserve"> dependiendo del grado con que se hable de asuntos políticos.</w:t>
      </w:r>
    </w:p>
    <w:bookmarkEnd w:id="5"/>
    <w:p w:rsidR="00F86FFE" w:rsidRDefault="00F86FFE" w:rsidP="00732C42">
      <w:pPr>
        <w:pStyle w:val="Prrafodelista"/>
        <w:ind w:left="720"/>
        <w:contextualSpacing/>
        <w:jc w:val="both"/>
        <w:rPr>
          <w:rFonts w:ascii="Arial" w:hAnsi="Arial"/>
          <w:bCs/>
          <w:sz w:val="24"/>
          <w:szCs w:val="24"/>
        </w:rPr>
      </w:pPr>
    </w:p>
    <w:p w:rsidR="00732C42" w:rsidRPr="00224A64" w:rsidRDefault="00732C42" w:rsidP="00BB09EE">
      <w:pPr>
        <w:numPr>
          <w:ilvl w:val="1"/>
          <w:numId w:val="1"/>
        </w:numPr>
        <w:ind w:left="420" w:hanging="420"/>
        <w:jc w:val="both"/>
        <w:rPr>
          <w:rFonts w:ascii="Arial" w:eastAsia="Arial" w:hAnsi="Arial"/>
          <w:sz w:val="24"/>
          <w:szCs w:val="24"/>
        </w:rPr>
      </w:pPr>
      <w:r w:rsidRPr="00224A64">
        <w:rPr>
          <w:rFonts w:ascii="Arial" w:eastAsia="Arial" w:hAnsi="Arial"/>
          <w:sz w:val="24"/>
          <w:szCs w:val="24"/>
        </w:rPr>
        <w:t>Adicionalmente, se consideró, en la medida de lo posible</w:t>
      </w:r>
      <w:r w:rsidR="007F4283">
        <w:rPr>
          <w:rFonts w:ascii="Arial" w:eastAsia="Arial" w:hAnsi="Arial"/>
          <w:sz w:val="24"/>
          <w:szCs w:val="24"/>
        </w:rPr>
        <w:t>,</w:t>
      </w:r>
      <w:r w:rsidRPr="00224A64">
        <w:rPr>
          <w:rFonts w:ascii="Arial" w:eastAsia="Arial" w:hAnsi="Arial"/>
          <w:sz w:val="24"/>
          <w:szCs w:val="24"/>
        </w:rPr>
        <w:t xml:space="preserve"> no integrar noticiarios con </w:t>
      </w:r>
      <w:r w:rsidR="007F4283">
        <w:rPr>
          <w:rFonts w:ascii="Arial" w:eastAsia="Arial" w:hAnsi="Arial"/>
          <w:sz w:val="24"/>
          <w:szCs w:val="24"/>
        </w:rPr>
        <w:t xml:space="preserve">la o </w:t>
      </w:r>
      <w:r w:rsidRPr="00224A64">
        <w:rPr>
          <w:rFonts w:ascii="Arial" w:eastAsia="Arial" w:hAnsi="Arial"/>
          <w:sz w:val="24"/>
          <w:szCs w:val="24"/>
        </w:rPr>
        <w:t>el mismo conductor</w:t>
      </w:r>
      <w:r w:rsidR="007F4283">
        <w:rPr>
          <w:rFonts w:ascii="Arial" w:eastAsia="Arial" w:hAnsi="Arial"/>
          <w:sz w:val="24"/>
          <w:szCs w:val="24"/>
        </w:rPr>
        <w:t>;</w:t>
      </w:r>
      <w:r w:rsidRPr="00224A64">
        <w:rPr>
          <w:rFonts w:ascii="Arial" w:eastAsia="Arial" w:hAnsi="Arial"/>
          <w:sz w:val="24"/>
          <w:szCs w:val="24"/>
        </w:rPr>
        <w:t xml:space="preserve"> así también</w:t>
      </w:r>
      <w:r w:rsidR="00846817" w:rsidRPr="00224A64">
        <w:rPr>
          <w:rFonts w:ascii="Arial" w:eastAsia="Arial" w:hAnsi="Arial"/>
          <w:sz w:val="24"/>
          <w:szCs w:val="24"/>
        </w:rPr>
        <w:t>,</w:t>
      </w:r>
      <w:r w:rsidRPr="00224A64">
        <w:rPr>
          <w:rFonts w:ascii="Arial" w:eastAsia="Arial" w:hAnsi="Arial"/>
          <w:sz w:val="24"/>
          <w:szCs w:val="24"/>
        </w:rPr>
        <w:t xml:space="preserve"> </w:t>
      </w:r>
      <w:r w:rsidR="00846817" w:rsidRPr="00224A64">
        <w:rPr>
          <w:rFonts w:ascii="Arial" w:eastAsia="Arial" w:hAnsi="Arial"/>
          <w:sz w:val="24"/>
          <w:szCs w:val="24"/>
        </w:rPr>
        <w:t>s</w:t>
      </w:r>
      <w:r w:rsidRPr="00224A64">
        <w:rPr>
          <w:rFonts w:ascii="Arial" w:eastAsia="Arial" w:hAnsi="Arial"/>
          <w:sz w:val="24"/>
          <w:szCs w:val="24"/>
        </w:rPr>
        <w:t>i al incorporar un noticiario en el catálogo conforme a los criterios antes descrito</w:t>
      </w:r>
      <w:r w:rsidR="00846817" w:rsidRPr="00224A64">
        <w:rPr>
          <w:rFonts w:ascii="Arial" w:eastAsia="Arial" w:hAnsi="Arial"/>
          <w:sz w:val="24"/>
          <w:szCs w:val="24"/>
        </w:rPr>
        <w:t>s</w:t>
      </w:r>
      <w:r w:rsidRPr="00224A64">
        <w:rPr>
          <w:rFonts w:ascii="Arial" w:eastAsia="Arial" w:hAnsi="Arial"/>
          <w:sz w:val="24"/>
          <w:szCs w:val="24"/>
        </w:rPr>
        <w:t xml:space="preserve"> no se </w:t>
      </w:r>
      <w:r w:rsidR="00846817" w:rsidRPr="00224A64">
        <w:rPr>
          <w:rFonts w:ascii="Arial" w:eastAsia="Arial" w:hAnsi="Arial"/>
          <w:sz w:val="24"/>
          <w:szCs w:val="24"/>
        </w:rPr>
        <w:t>identificó</w:t>
      </w:r>
      <w:r w:rsidRPr="00224A64">
        <w:rPr>
          <w:rFonts w:ascii="Arial" w:eastAsia="Arial" w:hAnsi="Arial"/>
          <w:sz w:val="24"/>
          <w:szCs w:val="24"/>
        </w:rPr>
        <w:t xml:space="preserve"> alguno que cumpl</w:t>
      </w:r>
      <w:r w:rsidR="00062F15" w:rsidRPr="00224A64">
        <w:rPr>
          <w:rFonts w:ascii="Arial" w:eastAsia="Arial" w:hAnsi="Arial"/>
          <w:sz w:val="24"/>
          <w:szCs w:val="24"/>
        </w:rPr>
        <w:t>iera</w:t>
      </w:r>
      <w:r w:rsidRPr="00224A64">
        <w:rPr>
          <w:rFonts w:ascii="Arial" w:eastAsia="Arial" w:hAnsi="Arial"/>
          <w:sz w:val="24"/>
          <w:szCs w:val="24"/>
        </w:rPr>
        <w:t>, se integr</w:t>
      </w:r>
      <w:r w:rsidR="00846817" w:rsidRPr="00224A64">
        <w:rPr>
          <w:rFonts w:ascii="Arial" w:eastAsia="Arial" w:hAnsi="Arial"/>
          <w:sz w:val="24"/>
          <w:szCs w:val="24"/>
        </w:rPr>
        <w:t>ó</w:t>
      </w:r>
      <w:r w:rsidRPr="00224A64">
        <w:rPr>
          <w:rFonts w:ascii="Arial" w:eastAsia="Arial" w:hAnsi="Arial"/>
          <w:sz w:val="24"/>
          <w:szCs w:val="24"/>
        </w:rPr>
        <w:t xml:space="preserve"> un noticiario que correspon</w:t>
      </w:r>
      <w:r w:rsidR="00846817" w:rsidRPr="00224A64">
        <w:rPr>
          <w:rFonts w:ascii="Arial" w:eastAsia="Arial" w:hAnsi="Arial"/>
          <w:sz w:val="24"/>
          <w:szCs w:val="24"/>
        </w:rPr>
        <w:t>diera</w:t>
      </w:r>
      <w:r w:rsidRPr="00224A64">
        <w:rPr>
          <w:rFonts w:ascii="Arial" w:eastAsia="Arial" w:hAnsi="Arial"/>
          <w:sz w:val="24"/>
          <w:szCs w:val="24"/>
        </w:rPr>
        <w:t xml:space="preserve"> a la categoría más próxima.</w:t>
      </w:r>
      <w:r w:rsidR="00BD06BA" w:rsidRPr="00224A64">
        <w:rPr>
          <w:rFonts w:ascii="Arial" w:eastAsia="Arial" w:hAnsi="Arial"/>
          <w:sz w:val="24"/>
          <w:szCs w:val="24"/>
        </w:rPr>
        <w:t xml:space="preserve"> </w:t>
      </w:r>
      <w:r w:rsidR="00ED4F02" w:rsidRPr="00224A64">
        <w:rPr>
          <w:rFonts w:ascii="Arial" w:eastAsia="Arial" w:hAnsi="Arial"/>
          <w:sz w:val="24"/>
          <w:szCs w:val="24"/>
        </w:rPr>
        <w:t>De igual forma</w:t>
      </w:r>
      <w:r w:rsidR="00BD06BA" w:rsidRPr="00224A64">
        <w:rPr>
          <w:rFonts w:ascii="Arial" w:eastAsia="Arial" w:hAnsi="Arial"/>
          <w:sz w:val="24"/>
          <w:szCs w:val="24"/>
        </w:rPr>
        <w:t>, y conforme al artículo 300, numeral 2, inciso g), que señala: “</w:t>
      </w:r>
      <w:r w:rsidR="00BD06BA" w:rsidRPr="00224A64">
        <w:rPr>
          <w:rFonts w:ascii="Arial" w:eastAsia="Arial" w:hAnsi="Arial"/>
          <w:i/>
          <w:iCs/>
          <w:sz w:val="24"/>
          <w:szCs w:val="24"/>
        </w:rPr>
        <w:t>Para seleccionar los noticiarios que cuenten con la misma relevancia política y no se cuente con información de audiencia, se determinará seleccionar para el caso de los noticiarios transmitidos en televisión, aquellos cuyo horario de transmisión sea nocturno, y para el caso de noticiarios transmitidos en radio, aquellos cuyo horario de transmisión sea matutino</w:t>
      </w:r>
      <w:r w:rsidR="00BD06BA" w:rsidRPr="00224A64">
        <w:rPr>
          <w:rFonts w:ascii="Arial" w:eastAsia="Arial" w:hAnsi="Arial"/>
          <w:sz w:val="24"/>
          <w:szCs w:val="24"/>
        </w:rPr>
        <w:t>”.</w:t>
      </w:r>
    </w:p>
    <w:p w:rsidR="00732C42" w:rsidRPr="00732C42" w:rsidRDefault="00732C42" w:rsidP="00732C42">
      <w:pPr>
        <w:pStyle w:val="Prrafodelista"/>
        <w:ind w:left="720"/>
        <w:contextualSpacing/>
        <w:jc w:val="both"/>
        <w:rPr>
          <w:rFonts w:ascii="Arial" w:hAnsi="Arial"/>
          <w:sz w:val="24"/>
          <w:szCs w:val="24"/>
        </w:rPr>
      </w:pPr>
    </w:p>
    <w:p w:rsidR="00DE2ABA" w:rsidRPr="00EB163D" w:rsidRDefault="00DE2ABA" w:rsidP="00BB09EE">
      <w:pPr>
        <w:numPr>
          <w:ilvl w:val="1"/>
          <w:numId w:val="1"/>
        </w:numPr>
        <w:ind w:left="420" w:hanging="420"/>
        <w:jc w:val="both"/>
        <w:rPr>
          <w:rFonts w:ascii="Arial" w:eastAsia="Arial" w:hAnsi="Arial"/>
          <w:sz w:val="24"/>
          <w:szCs w:val="24"/>
        </w:rPr>
      </w:pPr>
      <w:r w:rsidRPr="00EB163D">
        <w:rPr>
          <w:rFonts w:ascii="Arial" w:eastAsia="Arial" w:hAnsi="Arial"/>
          <w:sz w:val="24"/>
          <w:szCs w:val="24"/>
        </w:rPr>
        <w:t>Conforme a la experiencia del monitoreo realizado en Procesos Electorales Federales anteriores, se ha identificado que, previo al inicio de las Campañas Electorales, algunos programas que difunden noticias presentan cambios en horario, conductor</w:t>
      </w:r>
      <w:r w:rsidR="007F4283">
        <w:rPr>
          <w:rFonts w:ascii="Arial" w:eastAsia="Arial" w:hAnsi="Arial"/>
          <w:sz w:val="24"/>
          <w:szCs w:val="24"/>
        </w:rPr>
        <w:t xml:space="preserve"> o conductora</w:t>
      </w:r>
      <w:r w:rsidRPr="00EB163D">
        <w:rPr>
          <w:rFonts w:ascii="Arial" w:eastAsia="Arial" w:hAnsi="Arial"/>
          <w:sz w:val="24"/>
          <w:szCs w:val="24"/>
        </w:rPr>
        <w:t xml:space="preserve"> e incluso dejan de ser transmitidos, por lo cual </w:t>
      </w:r>
      <w:r w:rsidR="007F4283">
        <w:rPr>
          <w:rFonts w:ascii="Arial" w:eastAsia="Arial" w:hAnsi="Arial"/>
          <w:sz w:val="24"/>
          <w:szCs w:val="24"/>
        </w:rPr>
        <w:t xml:space="preserve">podría </w:t>
      </w:r>
      <w:r w:rsidR="007F4283" w:rsidRPr="00EB163D">
        <w:rPr>
          <w:rFonts w:ascii="Arial" w:eastAsia="Arial" w:hAnsi="Arial"/>
          <w:sz w:val="24"/>
          <w:szCs w:val="24"/>
        </w:rPr>
        <w:t>actualizar</w:t>
      </w:r>
      <w:r w:rsidR="007F4283">
        <w:rPr>
          <w:rFonts w:ascii="Arial" w:eastAsia="Arial" w:hAnsi="Arial"/>
          <w:sz w:val="24"/>
          <w:szCs w:val="24"/>
        </w:rPr>
        <w:t>se</w:t>
      </w:r>
      <w:r w:rsidRPr="00EB163D">
        <w:rPr>
          <w:rFonts w:ascii="Arial" w:eastAsia="Arial" w:hAnsi="Arial"/>
          <w:sz w:val="24"/>
          <w:szCs w:val="24"/>
        </w:rPr>
        <w:t xml:space="preserve"> el catálogo de programas a monitorear </w:t>
      </w:r>
      <w:r w:rsidR="007F4283">
        <w:rPr>
          <w:rFonts w:ascii="Arial" w:eastAsia="Arial" w:hAnsi="Arial"/>
          <w:sz w:val="24"/>
          <w:szCs w:val="24"/>
        </w:rPr>
        <w:t xml:space="preserve">previo y </w:t>
      </w:r>
      <w:r w:rsidRPr="00EB163D">
        <w:rPr>
          <w:rFonts w:ascii="Arial" w:eastAsia="Arial" w:hAnsi="Arial"/>
          <w:sz w:val="24"/>
          <w:szCs w:val="24"/>
        </w:rPr>
        <w:t xml:space="preserve">durante la etapa de campaña. </w:t>
      </w:r>
    </w:p>
    <w:p w:rsidR="00DE2ABA" w:rsidRPr="009A385D" w:rsidRDefault="00DE2ABA" w:rsidP="00DE2ABA">
      <w:pPr>
        <w:pStyle w:val="Prrafodelista"/>
        <w:ind w:left="567"/>
        <w:jc w:val="both"/>
        <w:rPr>
          <w:rFonts w:ascii="Arial" w:hAnsi="Arial"/>
          <w:sz w:val="24"/>
          <w:szCs w:val="24"/>
        </w:rPr>
      </w:pPr>
    </w:p>
    <w:p w:rsidR="00DE2ABA" w:rsidRDefault="00DE2ABA" w:rsidP="00EB163D">
      <w:pPr>
        <w:tabs>
          <w:tab w:val="left" w:pos="1418"/>
          <w:tab w:val="left" w:pos="1733"/>
        </w:tabs>
        <w:ind w:left="426"/>
        <w:jc w:val="both"/>
        <w:rPr>
          <w:rFonts w:ascii="Arial" w:hAnsi="Arial"/>
          <w:sz w:val="24"/>
          <w:szCs w:val="24"/>
        </w:rPr>
      </w:pPr>
      <w:r w:rsidRPr="009A385D">
        <w:rPr>
          <w:rFonts w:ascii="Arial" w:hAnsi="Arial"/>
          <w:sz w:val="24"/>
          <w:szCs w:val="24"/>
        </w:rPr>
        <w:lastRenderedPageBreak/>
        <w:t xml:space="preserve">Por </w:t>
      </w:r>
      <w:r w:rsidR="00062F15">
        <w:rPr>
          <w:rFonts w:ascii="Arial" w:hAnsi="Arial"/>
          <w:sz w:val="24"/>
          <w:szCs w:val="24"/>
        </w:rPr>
        <w:t>tanto</w:t>
      </w:r>
      <w:r w:rsidRPr="009A385D">
        <w:rPr>
          <w:rFonts w:ascii="Arial" w:hAnsi="Arial"/>
          <w:sz w:val="24"/>
          <w:szCs w:val="24"/>
        </w:rPr>
        <w:t xml:space="preserve">, resulta indispensable facultar al Comité de Radio y Televisión para que actualice el catálogo aprobado en el presente Acuerdo, en el caso que se presente alguno de los supuestos mencionados en el párrafo anterior. La actualización del catálogo deberá realizarse de conformidad con los criterios establecidos </w:t>
      </w:r>
      <w:r w:rsidR="00846817">
        <w:rPr>
          <w:rFonts w:ascii="Arial" w:hAnsi="Arial"/>
          <w:sz w:val="24"/>
          <w:szCs w:val="24"/>
        </w:rPr>
        <w:t xml:space="preserve">para </w:t>
      </w:r>
      <w:r w:rsidR="007F4283">
        <w:rPr>
          <w:rFonts w:ascii="Arial" w:hAnsi="Arial"/>
          <w:sz w:val="24"/>
          <w:szCs w:val="24"/>
        </w:rPr>
        <w:t>su</w:t>
      </w:r>
      <w:r w:rsidR="00846817">
        <w:rPr>
          <w:rFonts w:ascii="Arial" w:hAnsi="Arial"/>
          <w:sz w:val="24"/>
          <w:szCs w:val="24"/>
        </w:rPr>
        <w:t xml:space="preserve"> conformación.</w:t>
      </w:r>
    </w:p>
    <w:p w:rsidR="00251E32" w:rsidRPr="0070551D" w:rsidRDefault="00251E32" w:rsidP="00DE2ABA">
      <w:pPr>
        <w:tabs>
          <w:tab w:val="left" w:pos="1418"/>
          <w:tab w:val="left" w:pos="1733"/>
        </w:tabs>
        <w:rPr>
          <w:rFonts w:ascii="Arial" w:eastAsia="Arial" w:hAnsi="Arial"/>
          <w:sz w:val="24"/>
          <w:szCs w:val="24"/>
        </w:rPr>
      </w:pPr>
    </w:p>
    <w:p w:rsidR="00DE2ABA" w:rsidRPr="00F54458" w:rsidRDefault="00DE2ABA" w:rsidP="00DE2ABA">
      <w:pPr>
        <w:jc w:val="both"/>
        <w:rPr>
          <w:rFonts w:ascii="Arial" w:eastAsia="Arial" w:hAnsi="Arial"/>
          <w:sz w:val="24"/>
          <w:szCs w:val="24"/>
        </w:rPr>
      </w:pPr>
      <w:r w:rsidRPr="00AB1289">
        <w:rPr>
          <w:rFonts w:ascii="Arial" w:hAnsi="Arial"/>
          <w:sz w:val="24"/>
          <w:szCs w:val="24"/>
        </w:rPr>
        <w:t>En razón de los Antecedentes y Consideraciones expresados, y con fundamento en lo dispuesto por los artículos 6, párrafos, primero, segundo, tercero y cuarto; y apartado B fracciones I, II, III, y IV; 41, base III, Apartado A, inciso g);  base IV, segundo párrafo; y base V, Apartado A,  de la Constitución Política de los Estados Unidos Mexicanos;</w:t>
      </w:r>
      <w:r w:rsidRPr="00AB1289">
        <w:rPr>
          <w:rFonts w:ascii="Arial" w:eastAsia="Arial" w:hAnsi="Arial"/>
          <w:sz w:val="24"/>
          <w:szCs w:val="24"/>
        </w:rPr>
        <w:t xml:space="preserve"> 2, de la Ley Reglamentaria del artículo 6º, párrafo primero, de la Constitución Política de los Estados Unidos Mexicanos, en materia del derecho de réplica; </w:t>
      </w:r>
      <w:r w:rsidRPr="00AB1289">
        <w:rPr>
          <w:rFonts w:ascii="Arial" w:hAnsi="Arial"/>
          <w:sz w:val="24"/>
          <w:szCs w:val="24"/>
        </w:rPr>
        <w:t xml:space="preserve"> 2, numeral 1, inciso b); 29; 30, numerales 1, inciso h) y 2; 31, numeral 1; 35, 44, numeral 1, incisos n) y jj); 160, numerales 1 y 2; 162, numeral 1; 185; 251, numerales 1, 2, y 3 de la Ley General de Instituciones y Procedimientos Electorales; 4, numeral 2; 6, numeral 1, incisos c) y d); 7, numeral 3; 57, numeral 4 y 66, numeral 3 del Reglamento de Radio y Televisión en Materia Electoral; 296, numeral 1; y 300, numeral 2; del Reglamento de Elecciones; se emite el siguiente:</w:t>
      </w:r>
    </w:p>
    <w:p w:rsidR="00DE2ABA" w:rsidRDefault="00DE2ABA" w:rsidP="00DE2ABA">
      <w:pPr>
        <w:jc w:val="both"/>
        <w:rPr>
          <w:rFonts w:ascii="Arial" w:hAnsi="Arial"/>
          <w:sz w:val="24"/>
          <w:szCs w:val="24"/>
        </w:rPr>
      </w:pPr>
    </w:p>
    <w:p w:rsidR="001732DA" w:rsidRPr="0070551D" w:rsidRDefault="001732DA" w:rsidP="00DE2ABA">
      <w:pPr>
        <w:jc w:val="both"/>
        <w:rPr>
          <w:rFonts w:ascii="Arial" w:hAnsi="Arial"/>
          <w:sz w:val="24"/>
          <w:szCs w:val="24"/>
        </w:rPr>
      </w:pPr>
    </w:p>
    <w:p w:rsidR="00DE2ABA" w:rsidRPr="0070551D" w:rsidRDefault="00DE2ABA" w:rsidP="00DE2ABA">
      <w:pPr>
        <w:jc w:val="center"/>
        <w:rPr>
          <w:rFonts w:ascii="Arial" w:hAnsi="Arial"/>
          <w:b/>
          <w:sz w:val="24"/>
          <w:szCs w:val="24"/>
        </w:rPr>
      </w:pPr>
      <w:r w:rsidRPr="0070551D">
        <w:rPr>
          <w:rFonts w:ascii="Arial" w:hAnsi="Arial"/>
          <w:b/>
          <w:sz w:val="24"/>
          <w:szCs w:val="24"/>
        </w:rPr>
        <w:t>A C U E R D O</w:t>
      </w:r>
    </w:p>
    <w:p w:rsidR="00DE2ABA" w:rsidRPr="0070551D" w:rsidRDefault="00DE2ABA" w:rsidP="00DE2ABA">
      <w:pPr>
        <w:jc w:val="center"/>
        <w:rPr>
          <w:rFonts w:ascii="Arial" w:hAnsi="Arial"/>
          <w:b/>
          <w:sz w:val="24"/>
          <w:szCs w:val="24"/>
        </w:rPr>
      </w:pPr>
    </w:p>
    <w:p w:rsidR="00DE2ABA" w:rsidRDefault="00DE2ABA" w:rsidP="00DE2ABA">
      <w:pPr>
        <w:jc w:val="both"/>
        <w:rPr>
          <w:rFonts w:ascii="Arial" w:hAnsi="Arial"/>
          <w:sz w:val="24"/>
          <w:szCs w:val="24"/>
        </w:rPr>
      </w:pPr>
      <w:r w:rsidRPr="0070551D">
        <w:rPr>
          <w:rFonts w:ascii="Arial" w:hAnsi="Arial"/>
          <w:b/>
          <w:sz w:val="24"/>
          <w:szCs w:val="24"/>
        </w:rPr>
        <w:t>PRIMERO.</w:t>
      </w:r>
      <w:r w:rsidRPr="0070551D">
        <w:rPr>
          <w:rFonts w:ascii="Arial" w:hAnsi="Arial"/>
          <w:sz w:val="24"/>
          <w:szCs w:val="24"/>
        </w:rPr>
        <w:t xml:space="preserve"> Se aprueba el Catálogo de programas de radio y televisión que difund</w:t>
      </w:r>
      <w:r w:rsidR="007F4283">
        <w:rPr>
          <w:rFonts w:ascii="Arial" w:hAnsi="Arial"/>
          <w:sz w:val="24"/>
          <w:szCs w:val="24"/>
        </w:rPr>
        <w:t>a</w:t>
      </w:r>
      <w:r w:rsidRPr="0070551D">
        <w:rPr>
          <w:rFonts w:ascii="Arial" w:hAnsi="Arial"/>
          <w:sz w:val="24"/>
          <w:szCs w:val="24"/>
        </w:rPr>
        <w:t xml:space="preserve">n noticias, </w:t>
      </w:r>
      <w:r w:rsidR="008D2907">
        <w:rPr>
          <w:rFonts w:ascii="Arial" w:hAnsi="Arial"/>
          <w:sz w:val="24"/>
          <w:szCs w:val="24"/>
        </w:rPr>
        <w:t>respecto de los cuales se realizará el</w:t>
      </w:r>
      <w:r w:rsidRPr="0070551D">
        <w:rPr>
          <w:rFonts w:ascii="Arial" w:hAnsi="Arial"/>
          <w:sz w:val="24"/>
          <w:szCs w:val="24"/>
        </w:rPr>
        <w:t xml:space="preserve"> monitoreo de las transmisiones sobre las precampañas y campañas federales del Proceso Electoral Federal 20</w:t>
      </w:r>
      <w:r>
        <w:rPr>
          <w:rFonts w:ascii="Arial" w:hAnsi="Arial"/>
          <w:sz w:val="24"/>
          <w:szCs w:val="24"/>
        </w:rPr>
        <w:t>20</w:t>
      </w:r>
      <w:r w:rsidRPr="0070551D">
        <w:rPr>
          <w:rFonts w:ascii="Arial" w:hAnsi="Arial"/>
          <w:sz w:val="24"/>
          <w:szCs w:val="24"/>
        </w:rPr>
        <w:t>-20</w:t>
      </w:r>
      <w:r>
        <w:rPr>
          <w:rFonts w:ascii="Arial" w:hAnsi="Arial"/>
          <w:sz w:val="24"/>
          <w:szCs w:val="24"/>
        </w:rPr>
        <w:t>21</w:t>
      </w:r>
      <w:r w:rsidRPr="0070551D">
        <w:rPr>
          <w:rFonts w:ascii="Arial" w:hAnsi="Arial"/>
          <w:sz w:val="24"/>
          <w:szCs w:val="24"/>
        </w:rPr>
        <w:t>, mismo que acompaña al presente como Anexo 1</w:t>
      </w:r>
      <w:r w:rsidR="007F4283">
        <w:rPr>
          <w:rFonts w:ascii="Arial" w:hAnsi="Arial"/>
          <w:sz w:val="24"/>
          <w:szCs w:val="24"/>
        </w:rPr>
        <w:t xml:space="preserve"> y forma parte </w:t>
      </w:r>
      <w:proofErr w:type="gramStart"/>
      <w:r w:rsidR="007F4283">
        <w:rPr>
          <w:rFonts w:ascii="Arial" w:hAnsi="Arial"/>
          <w:sz w:val="24"/>
          <w:szCs w:val="24"/>
        </w:rPr>
        <w:t>del mismo</w:t>
      </w:r>
      <w:proofErr w:type="gramEnd"/>
      <w:r w:rsidR="007F4283">
        <w:rPr>
          <w:rFonts w:ascii="Arial" w:hAnsi="Arial"/>
          <w:sz w:val="24"/>
          <w:szCs w:val="24"/>
        </w:rPr>
        <w:t>.</w:t>
      </w:r>
      <w:r w:rsidRPr="0070551D">
        <w:rPr>
          <w:rFonts w:ascii="Arial" w:hAnsi="Arial"/>
          <w:sz w:val="24"/>
          <w:szCs w:val="24"/>
        </w:rPr>
        <w:t xml:space="preserve"> </w:t>
      </w:r>
    </w:p>
    <w:p w:rsidR="000F2B78" w:rsidRPr="0070551D" w:rsidRDefault="000F2B78" w:rsidP="00DE2ABA">
      <w:pPr>
        <w:jc w:val="both"/>
        <w:rPr>
          <w:rFonts w:ascii="Arial" w:hAnsi="Arial"/>
          <w:sz w:val="24"/>
          <w:szCs w:val="24"/>
        </w:rPr>
      </w:pPr>
    </w:p>
    <w:p w:rsidR="00DE2ABA" w:rsidRDefault="00DE2ABA" w:rsidP="00DE2ABA">
      <w:pPr>
        <w:jc w:val="both"/>
        <w:rPr>
          <w:rFonts w:ascii="Arial" w:hAnsi="Arial"/>
          <w:sz w:val="24"/>
          <w:szCs w:val="24"/>
        </w:rPr>
      </w:pPr>
      <w:r w:rsidRPr="0070551D">
        <w:rPr>
          <w:rFonts w:ascii="Arial" w:hAnsi="Arial"/>
          <w:b/>
          <w:sz w:val="24"/>
          <w:szCs w:val="24"/>
        </w:rPr>
        <w:t>SEGUNDO</w:t>
      </w:r>
      <w:r w:rsidRPr="0070551D">
        <w:rPr>
          <w:rFonts w:ascii="Arial" w:hAnsi="Arial"/>
          <w:sz w:val="24"/>
          <w:szCs w:val="24"/>
        </w:rPr>
        <w:t>. Se instruye a la Secretaría Ejecutiva,</w:t>
      </w:r>
      <w:r w:rsidR="003345F0">
        <w:rPr>
          <w:rFonts w:ascii="Arial" w:hAnsi="Arial"/>
          <w:sz w:val="24"/>
          <w:szCs w:val="24"/>
        </w:rPr>
        <w:t xml:space="preserve"> </w:t>
      </w:r>
      <w:r w:rsidR="00675B8A">
        <w:rPr>
          <w:rFonts w:ascii="Arial" w:hAnsi="Arial"/>
          <w:sz w:val="24"/>
          <w:szCs w:val="24"/>
        </w:rPr>
        <w:t>en los términos establecidos en el Punto TERCERO del Acuerdo INE/CG295/2020, para que se anexe el presente a la convocatoria dirigida a las Instituciones de Educación Superior para la realización del monitoreo de noticiarios de</w:t>
      </w:r>
      <w:r w:rsidR="007F4283">
        <w:rPr>
          <w:rFonts w:ascii="Arial" w:hAnsi="Arial"/>
          <w:sz w:val="24"/>
          <w:szCs w:val="24"/>
        </w:rPr>
        <w:t xml:space="preserve"> las precampañas y campañas correspondiente al</w:t>
      </w:r>
      <w:r w:rsidR="00675B8A">
        <w:rPr>
          <w:rFonts w:ascii="Arial" w:hAnsi="Arial"/>
          <w:sz w:val="24"/>
          <w:szCs w:val="24"/>
        </w:rPr>
        <w:t xml:space="preserve"> Proceso Electoral Federal 2020-2021.</w:t>
      </w:r>
    </w:p>
    <w:p w:rsidR="000F2B78" w:rsidRPr="0070551D" w:rsidRDefault="000F2B78" w:rsidP="00DE2ABA">
      <w:pPr>
        <w:jc w:val="both"/>
        <w:rPr>
          <w:rFonts w:ascii="Arial" w:hAnsi="Arial"/>
          <w:b/>
          <w:sz w:val="24"/>
          <w:szCs w:val="24"/>
        </w:rPr>
      </w:pPr>
    </w:p>
    <w:p w:rsidR="00DE2ABA" w:rsidRDefault="00DE2ABA" w:rsidP="00DE2ABA">
      <w:pPr>
        <w:jc w:val="both"/>
        <w:rPr>
          <w:rFonts w:ascii="Arial" w:hAnsi="Arial"/>
          <w:sz w:val="24"/>
          <w:szCs w:val="24"/>
        </w:rPr>
      </w:pPr>
      <w:r w:rsidRPr="009430BB">
        <w:rPr>
          <w:rFonts w:ascii="Arial" w:hAnsi="Arial"/>
          <w:b/>
          <w:sz w:val="24"/>
          <w:szCs w:val="24"/>
        </w:rPr>
        <w:t>TERCERO</w:t>
      </w:r>
      <w:r>
        <w:rPr>
          <w:rFonts w:ascii="Arial" w:hAnsi="Arial"/>
          <w:sz w:val="24"/>
          <w:szCs w:val="24"/>
        </w:rPr>
        <w:t>.</w:t>
      </w:r>
      <w:r w:rsidRPr="009430BB">
        <w:rPr>
          <w:rFonts w:ascii="Arial" w:hAnsi="Arial"/>
          <w:sz w:val="24"/>
          <w:szCs w:val="24"/>
        </w:rPr>
        <w:t xml:space="preserve"> Se faculta al Comité de Radio y Televisión para que, previo al inicio de las</w:t>
      </w:r>
      <w:r w:rsidR="000F2B78">
        <w:rPr>
          <w:rFonts w:ascii="Arial" w:hAnsi="Arial"/>
          <w:sz w:val="24"/>
          <w:szCs w:val="24"/>
        </w:rPr>
        <w:t xml:space="preserve"> precampañas y</w:t>
      </w:r>
      <w:r w:rsidRPr="009430BB">
        <w:rPr>
          <w:rFonts w:ascii="Arial" w:hAnsi="Arial"/>
          <w:sz w:val="24"/>
          <w:szCs w:val="24"/>
        </w:rPr>
        <w:t xml:space="preserve"> campañas, pueda sustituir programas que finalicen sus transmisiones, procurando mantener el </w:t>
      </w:r>
      <w:r w:rsidR="00E314F9">
        <w:rPr>
          <w:rFonts w:ascii="Arial" w:hAnsi="Arial"/>
          <w:sz w:val="24"/>
          <w:szCs w:val="24"/>
        </w:rPr>
        <w:t xml:space="preserve">número y un equilibrio en la duración </w:t>
      </w:r>
      <w:r w:rsidRPr="009430BB">
        <w:rPr>
          <w:rFonts w:ascii="Arial" w:hAnsi="Arial"/>
          <w:sz w:val="24"/>
          <w:szCs w:val="24"/>
        </w:rPr>
        <w:t>de</w:t>
      </w:r>
      <w:r w:rsidR="00E314F9">
        <w:rPr>
          <w:rFonts w:ascii="Arial" w:hAnsi="Arial"/>
          <w:sz w:val="24"/>
          <w:szCs w:val="24"/>
        </w:rPr>
        <w:t xml:space="preserve"> los</w:t>
      </w:r>
      <w:r w:rsidRPr="009430BB">
        <w:rPr>
          <w:rFonts w:ascii="Arial" w:hAnsi="Arial"/>
          <w:sz w:val="24"/>
          <w:szCs w:val="24"/>
        </w:rPr>
        <w:t xml:space="preserve"> notici</w:t>
      </w:r>
      <w:r w:rsidR="00E314F9">
        <w:rPr>
          <w:rFonts w:ascii="Arial" w:hAnsi="Arial"/>
          <w:sz w:val="24"/>
          <w:szCs w:val="24"/>
        </w:rPr>
        <w:t>a</w:t>
      </w:r>
      <w:r w:rsidRPr="009430BB">
        <w:rPr>
          <w:rFonts w:ascii="Arial" w:hAnsi="Arial"/>
          <w:sz w:val="24"/>
          <w:szCs w:val="24"/>
        </w:rPr>
        <w:t>r</w:t>
      </w:r>
      <w:r w:rsidR="00E314F9">
        <w:rPr>
          <w:rFonts w:ascii="Arial" w:hAnsi="Arial"/>
          <w:sz w:val="24"/>
          <w:szCs w:val="24"/>
        </w:rPr>
        <w:t>i</w:t>
      </w:r>
      <w:r w:rsidRPr="009430BB">
        <w:rPr>
          <w:rFonts w:ascii="Arial" w:hAnsi="Arial"/>
          <w:sz w:val="24"/>
          <w:szCs w:val="24"/>
        </w:rPr>
        <w:t>os de radio y televisión.</w:t>
      </w:r>
    </w:p>
    <w:p w:rsidR="000F2B78" w:rsidRPr="0070551D" w:rsidRDefault="000F2B78" w:rsidP="00DE2ABA">
      <w:pPr>
        <w:jc w:val="both"/>
        <w:rPr>
          <w:rFonts w:ascii="Arial" w:hAnsi="Arial"/>
          <w:sz w:val="24"/>
          <w:szCs w:val="24"/>
        </w:rPr>
      </w:pPr>
    </w:p>
    <w:p w:rsidR="00DE2ABA" w:rsidRDefault="00DE2ABA" w:rsidP="00DE2ABA">
      <w:pPr>
        <w:jc w:val="both"/>
        <w:rPr>
          <w:rFonts w:ascii="Arial" w:hAnsi="Arial"/>
          <w:sz w:val="24"/>
          <w:szCs w:val="24"/>
        </w:rPr>
      </w:pPr>
      <w:r>
        <w:rPr>
          <w:rFonts w:ascii="Arial" w:hAnsi="Arial"/>
          <w:b/>
          <w:sz w:val="24"/>
          <w:szCs w:val="24"/>
        </w:rPr>
        <w:t>CUARTO</w:t>
      </w:r>
      <w:r w:rsidRPr="0070551D">
        <w:rPr>
          <w:rFonts w:ascii="Arial" w:hAnsi="Arial"/>
          <w:b/>
          <w:sz w:val="24"/>
          <w:szCs w:val="24"/>
        </w:rPr>
        <w:t>.</w:t>
      </w:r>
      <w:r>
        <w:rPr>
          <w:rFonts w:ascii="Arial" w:hAnsi="Arial"/>
          <w:sz w:val="24"/>
          <w:szCs w:val="24"/>
        </w:rPr>
        <w:t xml:space="preserve"> </w:t>
      </w:r>
      <w:r w:rsidRPr="0070551D">
        <w:rPr>
          <w:rFonts w:ascii="Arial" w:hAnsi="Arial"/>
          <w:sz w:val="24"/>
          <w:szCs w:val="24"/>
        </w:rPr>
        <w:t>Publíquese el presente instrumento en el Diario Oficial de la Federación, sin anexos.</w:t>
      </w:r>
    </w:p>
    <w:p w:rsidR="000F2B78" w:rsidRPr="00632189" w:rsidRDefault="000F2B78" w:rsidP="00DE2ABA">
      <w:pPr>
        <w:jc w:val="both"/>
        <w:rPr>
          <w:rFonts w:ascii="Arial" w:hAnsi="Arial"/>
          <w:sz w:val="24"/>
          <w:szCs w:val="24"/>
        </w:rPr>
      </w:pPr>
    </w:p>
    <w:p w:rsidR="00DE2ABA" w:rsidRPr="004871DA" w:rsidRDefault="00DE2ABA" w:rsidP="00DE2ABA">
      <w:pPr>
        <w:jc w:val="both"/>
        <w:rPr>
          <w:rFonts w:ascii="Arial" w:eastAsia="Arial" w:hAnsi="Arial"/>
          <w:sz w:val="24"/>
          <w:szCs w:val="24"/>
        </w:rPr>
      </w:pPr>
      <w:r w:rsidRPr="004871DA">
        <w:rPr>
          <w:rFonts w:ascii="Arial" w:eastAsia="Arial" w:hAnsi="Arial"/>
          <w:sz w:val="24"/>
          <w:szCs w:val="24"/>
        </w:rPr>
        <w:lastRenderedPageBreak/>
        <w:t xml:space="preserve">El presente Acuerdo fue aprobado, en lo general, en la </w:t>
      </w:r>
      <w:r w:rsidRPr="004871DA">
        <w:rPr>
          <w:rFonts w:ascii="Arial" w:eastAsia="Arial" w:hAnsi="Arial"/>
          <w:sz w:val="24"/>
          <w:szCs w:val="24"/>
          <w:highlight w:val="yellow"/>
        </w:rPr>
        <w:t>XXXX</w:t>
      </w:r>
      <w:r w:rsidRPr="004871DA">
        <w:rPr>
          <w:rFonts w:ascii="Arial" w:eastAsia="Arial" w:hAnsi="Arial"/>
          <w:sz w:val="24"/>
          <w:szCs w:val="24"/>
        </w:rPr>
        <w:t xml:space="preserve"> sesión </w:t>
      </w:r>
      <w:r w:rsidRPr="004871DA">
        <w:rPr>
          <w:rFonts w:ascii="Arial" w:eastAsia="Arial" w:hAnsi="Arial"/>
          <w:sz w:val="24"/>
          <w:szCs w:val="24"/>
          <w:highlight w:val="yellow"/>
        </w:rPr>
        <w:t>XXXX</w:t>
      </w:r>
      <w:r w:rsidRPr="004871DA">
        <w:rPr>
          <w:rFonts w:ascii="Arial" w:eastAsia="Arial" w:hAnsi="Arial"/>
          <w:sz w:val="24"/>
          <w:szCs w:val="24"/>
        </w:rPr>
        <w:t xml:space="preserve"> del Consejo General celebrada el </w:t>
      </w:r>
      <w:r w:rsidRPr="004871DA">
        <w:rPr>
          <w:rFonts w:ascii="Arial" w:eastAsia="Arial" w:hAnsi="Arial"/>
          <w:sz w:val="24"/>
          <w:szCs w:val="24"/>
          <w:highlight w:val="yellow"/>
        </w:rPr>
        <w:t>XXXX</w:t>
      </w:r>
      <w:r w:rsidRPr="004871DA">
        <w:rPr>
          <w:rFonts w:ascii="Arial" w:eastAsia="Arial" w:hAnsi="Arial"/>
          <w:sz w:val="24"/>
          <w:szCs w:val="24"/>
        </w:rPr>
        <w:t xml:space="preserve"> de </w:t>
      </w:r>
      <w:r w:rsidRPr="004871DA">
        <w:rPr>
          <w:rFonts w:ascii="Arial" w:eastAsia="Arial" w:hAnsi="Arial"/>
          <w:sz w:val="24"/>
          <w:szCs w:val="24"/>
          <w:highlight w:val="yellow"/>
        </w:rPr>
        <w:t>XXXX</w:t>
      </w:r>
      <w:r w:rsidRPr="004871DA">
        <w:rPr>
          <w:rFonts w:ascii="Arial" w:eastAsia="Arial" w:hAnsi="Arial"/>
          <w:sz w:val="24"/>
          <w:szCs w:val="24"/>
        </w:rPr>
        <w:t xml:space="preserve"> de dos mil veinte, por votación unánime de los Consejeros Electorales, </w:t>
      </w:r>
      <w:r w:rsidRPr="004871DA">
        <w:rPr>
          <w:rFonts w:ascii="Arial" w:eastAsia="Arial" w:hAnsi="Arial"/>
          <w:sz w:val="24"/>
          <w:szCs w:val="24"/>
          <w:highlight w:val="yellow"/>
        </w:rPr>
        <w:t>XXXXXXXXXXXXXX</w:t>
      </w:r>
      <w:r w:rsidRPr="004871DA">
        <w:rPr>
          <w:rFonts w:ascii="Arial" w:eastAsia="Arial" w:hAnsi="Arial"/>
          <w:sz w:val="24"/>
          <w:szCs w:val="24"/>
        </w:rPr>
        <w:t>.</w:t>
      </w:r>
    </w:p>
    <w:p w:rsidR="00D3046A" w:rsidRDefault="00D3046A" w:rsidP="002172DF">
      <w:pPr>
        <w:outlineLvl w:val="0"/>
        <w:rPr>
          <w:rFonts w:ascii="Arial" w:eastAsia="Times New Roman" w:hAnsi="Arial"/>
          <w:b/>
          <w:sz w:val="24"/>
          <w:szCs w:val="24"/>
        </w:rPr>
      </w:pPr>
    </w:p>
    <w:sectPr w:rsidR="00D3046A" w:rsidSect="00B530C7">
      <w:headerReference w:type="default" r:id="rId8"/>
      <w:footerReference w:type="default" r:id="rId9"/>
      <w:headerReference w:type="first" r:id="rId10"/>
      <w:type w:val="continuous"/>
      <w:pgSz w:w="12240" w:h="15840"/>
      <w:pgMar w:top="2835" w:right="1418" w:bottom="1418" w:left="1418" w:header="454" w:footer="454" w:gutter="0"/>
      <w:cols w:space="0" w:equalWidth="0">
        <w:col w:w="9402"/>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128B" w:rsidRDefault="0017128B" w:rsidP="00D34D16">
      <w:r>
        <w:separator/>
      </w:r>
    </w:p>
  </w:endnote>
  <w:endnote w:type="continuationSeparator" w:id="0">
    <w:p w:rsidR="0017128B" w:rsidRDefault="0017128B" w:rsidP="00D3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F5A" w:rsidRPr="00205DEA" w:rsidRDefault="00CC5F5A">
    <w:pPr>
      <w:pStyle w:val="Piedepgina"/>
      <w:jc w:val="right"/>
      <w:rPr>
        <w:rFonts w:ascii="Arial" w:hAnsi="Arial"/>
      </w:rPr>
    </w:pPr>
    <w:r w:rsidRPr="00205DEA">
      <w:rPr>
        <w:rFonts w:ascii="Arial" w:hAnsi="Arial"/>
      </w:rPr>
      <w:fldChar w:fldCharType="begin"/>
    </w:r>
    <w:r w:rsidRPr="00205DEA">
      <w:rPr>
        <w:rFonts w:ascii="Arial" w:hAnsi="Arial"/>
      </w:rPr>
      <w:instrText>PAGE   \* MERGEFORMAT</w:instrText>
    </w:r>
    <w:r w:rsidRPr="00205DEA">
      <w:rPr>
        <w:rFonts w:ascii="Arial" w:hAnsi="Arial"/>
      </w:rPr>
      <w:fldChar w:fldCharType="separate"/>
    </w:r>
    <w:r w:rsidRPr="00B40A70">
      <w:rPr>
        <w:rFonts w:ascii="Arial" w:hAnsi="Arial"/>
        <w:noProof/>
        <w:lang w:val="es-ES"/>
      </w:rPr>
      <w:t>10</w:t>
    </w:r>
    <w:r w:rsidRPr="00205DEA">
      <w:rPr>
        <w:rFonts w:ascii="Arial" w:hAnsi="Arial"/>
      </w:rPr>
      <w:fldChar w:fldCharType="end"/>
    </w:r>
  </w:p>
  <w:p w:rsidR="00CC5F5A" w:rsidRDefault="00CC5F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128B" w:rsidRDefault="0017128B" w:rsidP="00D34D16">
      <w:r>
        <w:separator/>
      </w:r>
    </w:p>
  </w:footnote>
  <w:footnote w:type="continuationSeparator" w:id="0">
    <w:p w:rsidR="0017128B" w:rsidRDefault="0017128B" w:rsidP="00D34D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F5A" w:rsidRDefault="00CC5F5A" w:rsidP="00352DC2">
    <w:pPr>
      <w:pStyle w:val="Encabezado"/>
      <w:jc w:val="right"/>
      <w:rPr>
        <w:rFonts w:ascii="Arial" w:hAnsi="Arial"/>
        <w:b/>
        <w:sz w:val="24"/>
        <w:szCs w:val="24"/>
      </w:rPr>
    </w:pPr>
  </w:p>
  <w:p w:rsidR="00CC5F5A" w:rsidRDefault="00CC5F5A" w:rsidP="00352DC2">
    <w:pPr>
      <w:pStyle w:val="Encabezado"/>
      <w:jc w:val="right"/>
      <w:rPr>
        <w:rFonts w:ascii="Arial" w:hAnsi="Arial"/>
        <w:b/>
        <w:sz w:val="24"/>
        <w:szCs w:val="24"/>
      </w:rPr>
    </w:pPr>
  </w:p>
  <w:p w:rsidR="00CC5F5A" w:rsidRDefault="00CC5F5A" w:rsidP="00352DC2">
    <w:pPr>
      <w:pStyle w:val="Encabezado"/>
      <w:jc w:val="right"/>
      <w:rPr>
        <w:rFonts w:ascii="Arial" w:hAnsi="Arial"/>
        <w:b/>
        <w:sz w:val="24"/>
        <w:szCs w:val="24"/>
      </w:rPr>
    </w:pPr>
  </w:p>
  <w:p w:rsidR="00CC5F5A" w:rsidRDefault="00CC5F5A" w:rsidP="00352DC2">
    <w:pPr>
      <w:pStyle w:val="Encabezado"/>
      <w:jc w:val="right"/>
      <w:rPr>
        <w:rFonts w:ascii="Arial" w:hAnsi="Arial"/>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F5A" w:rsidRDefault="00CC5F5A" w:rsidP="00352DC2">
    <w:pPr>
      <w:pStyle w:val="Encabezado"/>
      <w:jc w:val="right"/>
      <w:rPr>
        <w:rFonts w:ascii="Arial" w:hAnsi="Arial"/>
        <w:b/>
        <w:sz w:val="24"/>
        <w:szCs w:val="24"/>
      </w:rPr>
    </w:pPr>
  </w:p>
  <w:p w:rsidR="00CC5F5A" w:rsidRDefault="00CC5F5A" w:rsidP="00352DC2">
    <w:pPr>
      <w:pStyle w:val="Encabezado"/>
      <w:jc w:val="right"/>
      <w:rPr>
        <w:rFonts w:ascii="Arial" w:hAnsi="Arial"/>
        <w:b/>
        <w:sz w:val="24"/>
        <w:szCs w:val="24"/>
      </w:rPr>
    </w:pPr>
  </w:p>
  <w:p w:rsidR="00CC5F5A" w:rsidRDefault="00CC5F5A" w:rsidP="00352DC2">
    <w:pPr>
      <w:pStyle w:val="Encabezado"/>
      <w:jc w:val="right"/>
      <w:rPr>
        <w:rFonts w:ascii="Arial" w:hAnsi="Arial"/>
        <w:b/>
        <w:sz w:val="24"/>
        <w:szCs w:val="24"/>
      </w:rPr>
    </w:pPr>
  </w:p>
  <w:p w:rsidR="00CC5F5A" w:rsidRDefault="00CC5F5A" w:rsidP="00352DC2">
    <w:pPr>
      <w:pStyle w:val="Encabezado"/>
      <w:jc w:val="right"/>
      <w:rPr>
        <w:rFonts w:ascii="Arial" w:hAnsi="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hybridMultilevel"/>
    <w:tmpl w:val="333AB104"/>
    <w:lvl w:ilvl="0" w:tplc="61BCFBEE">
      <w:start w:val="1"/>
      <w:numFmt w:val="decimal"/>
      <w:lvlText w:val="%1"/>
      <w:lvlJc w:val="left"/>
    </w:lvl>
    <w:lvl w:ilvl="1" w:tplc="68ACE4C8">
      <w:start w:val="1"/>
      <w:numFmt w:val="decimal"/>
      <w:lvlText w:val="%2."/>
      <w:lvlJc w:val="left"/>
    </w:lvl>
    <w:lvl w:ilvl="2" w:tplc="67602C14">
      <w:start w:val="1"/>
      <w:numFmt w:val="bullet"/>
      <w:lvlText w:val=""/>
      <w:lvlJc w:val="left"/>
    </w:lvl>
    <w:lvl w:ilvl="3" w:tplc="43FA5CEE">
      <w:start w:val="1"/>
      <w:numFmt w:val="bullet"/>
      <w:lvlText w:val=""/>
      <w:lvlJc w:val="left"/>
    </w:lvl>
    <w:lvl w:ilvl="4" w:tplc="6C6018AE">
      <w:start w:val="1"/>
      <w:numFmt w:val="bullet"/>
      <w:lvlText w:val=""/>
      <w:lvlJc w:val="left"/>
    </w:lvl>
    <w:lvl w:ilvl="5" w:tplc="37ECD490">
      <w:start w:val="1"/>
      <w:numFmt w:val="bullet"/>
      <w:lvlText w:val=""/>
      <w:lvlJc w:val="left"/>
    </w:lvl>
    <w:lvl w:ilvl="6" w:tplc="1838615A">
      <w:start w:val="1"/>
      <w:numFmt w:val="bullet"/>
      <w:lvlText w:val=""/>
      <w:lvlJc w:val="left"/>
    </w:lvl>
    <w:lvl w:ilvl="7" w:tplc="49EA101E">
      <w:start w:val="1"/>
      <w:numFmt w:val="bullet"/>
      <w:lvlText w:val=""/>
      <w:lvlJc w:val="left"/>
    </w:lvl>
    <w:lvl w:ilvl="8" w:tplc="C65A1BCE">
      <w:start w:val="1"/>
      <w:numFmt w:val="bullet"/>
      <w:lvlText w:val=""/>
      <w:lvlJc w:val="left"/>
    </w:lvl>
  </w:abstractNum>
  <w:abstractNum w:abstractNumId="1" w15:restartNumberingAfterBreak="0">
    <w:nsid w:val="02C27874"/>
    <w:multiLevelType w:val="hybridMultilevel"/>
    <w:tmpl w:val="20DACAAE"/>
    <w:lvl w:ilvl="0" w:tplc="2CA659B2">
      <w:start w:val="1"/>
      <w:numFmt w:val="upperRoman"/>
      <w:lvlText w:val="%1."/>
      <w:lvlJc w:val="left"/>
      <w:pPr>
        <w:ind w:left="720" w:hanging="72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CF04D5A"/>
    <w:multiLevelType w:val="hybridMultilevel"/>
    <w:tmpl w:val="3B1040F0"/>
    <w:lvl w:ilvl="0" w:tplc="CD082B98">
      <w:start w:val="1"/>
      <w:numFmt w:val="upperRoman"/>
      <w:lvlText w:val="%1."/>
      <w:lvlJc w:val="right"/>
      <w:pPr>
        <w:ind w:left="720" w:hanging="360"/>
      </w:pPr>
      <w:rPr>
        <w:rFonts w:ascii="Arial" w:hAnsi="Arial" w:cs="Arial" w:hint="default"/>
        <w:b w:val="0"/>
        <w:bCs w:val="0"/>
        <w:i w:val="0"/>
        <w:iCs w:val="0"/>
        <w:sz w:val="24"/>
        <w:szCs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2C7B16DD"/>
    <w:multiLevelType w:val="hybridMultilevel"/>
    <w:tmpl w:val="7E305F5A"/>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4" w15:restartNumberingAfterBreak="0">
    <w:nsid w:val="2D6F45C3"/>
    <w:multiLevelType w:val="hybridMultilevel"/>
    <w:tmpl w:val="21BCA90C"/>
    <w:lvl w:ilvl="0" w:tplc="C3927128">
      <w:start w:val="1"/>
      <w:numFmt w:val="bullet"/>
      <w:lvlText w:val="•"/>
      <w:lvlJc w:val="left"/>
      <w:pPr>
        <w:tabs>
          <w:tab w:val="num" w:pos="720"/>
        </w:tabs>
        <w:ind w:left="720" w:hanging="360"/>
      </w:pPr>
      <w:rPr>
        <w:rFonts w:ascii="Times New Roman" w:hAnsi="Times New Roman" w:hint="default"/>
      </w:rPr>
    </w:lvl>
    <w:lvl w:ilvl="1" w:tplc="AF641814" w:tentative="1">
      <w:start w:val="1"/>
      <w:numFmt w:val="bullet"/>
      <w:lvlText w:val="•"/>
      <w:lvlJc w:val="left"/>
      <w:pPr>
        <w:tabs>
          <w:tab w:val="num" w:pos="1440"/>
        </w:tabs>
        <w:ind w:left="1440" w:hanging="360"/>
      </w:pPr>
      <w:rPr>
        <w:rFonts w:ascii="Times New Roman" w:hAnsi="Times New Roman" w:hint="default"/>
      </w:rPr>
    </w:lvl>
    <w:lvl w:ilvl="2" w:tplc="0032DB5E" w:tentative="1">
      <w:start w:val="1"/>
      <w:numFmt w:val="bullet"/>
      <w:lvlText w:val="•"/>
      <w:lvlJc w:val="left"/>
      <w:pPr>
        <w:tabs>
          <w:tab w:val="num" w:pos="2160"/>
        </w:tabs>
        <w:ind w:left="2160" w:hanging="360"/>
      </w:pPr>
      <w:rPr>
        <w:rFonts w:ascii="Times New Roman" w:hAnsi="Times New Roman" w:hint="default"/>
      </w:rPr>
    </w:lvl>
    <w:lvl w:ilvl="3" w:tplc="67FA752C" w:tentative="1">
      <w:start w:val="1"/>
      <w:numFmt w:val="bullet"/>
      <w:lvlText w:val="•"/>
      <w:lvlJc w:val="left"/>
      <w:pPr>
        <w:tabs>
          <w:tab w:val="num" w:pos="2880"/>
        </w:tabs>
        <w:ind w:left="2880" w:hanging="360"/>
      </w:pPr>
      <w:rPr>
        <w:rFonts w:ascii="Times New Roman" w:hAnsi="Times New Roman" w:hint="default"/>
      </w:rPr>
    </w:lvl>
    <w:lvl w:ilvl="4" w:tplc="85F0D66A" w:tentative="1">
      <w:start w:val="1"/>
      <w:numFmt w:val="bullet"/>
      <w:lvlText w:val="•"/>
      <w:lvlJc w:val="left"/>
      <w:pPr>
        <w:tabs>
          <w:tab w:val="num" w:pos="3600"/>
        </w:tabs>
        <w:ind w:left="3600" w:hanging="360"/>
      </w:pPr>
      <w:rPr>
        <w:rFonts w:ascii="Times New Roman" w:hAnsi="Times New Roman" w:hint="default"/>
      </w:rPr>
    </w:lvl>
    <w:lvl w:ilvl="5" w:tplc="39BEBCC6" w:tentative="1">
      <w:start w:val="1"/>
      <w:numFmt w:val="bullet"/>
      <w:lvlText w:val="•"/>
      <w:lvlJc w:val="left"/>
      <w:pPr>
        <w:tabs>
          <w:tab w:val="num" w:pos="4320"/>
        </w:tabs>
        <w:ind w:left="4320" w:hanging="360"/>
      </w:pPr>
      <w:rPr>
        <w:rFonts w:ascii="Times New Roman" w:hAnsi="Times New Roman" w:hint="default"/>
      </w:rPr>
    </w:lvl>
    <w:lvl w:ilvl="6" w:tplc="819E291C" w:tentative="1">
      <w:start w:val="1"/>
      <w:numFmt w:val="bullet"/>
      <w:lvlText w:val="•"/>
      <w:lvlJc w:val="left"/>
      <w:pPr>
        <w:tabs>
          <w:tab w:val="num" w:pos="5040"/>
        </w:tabs>
        <w:ind w:left="5040" w:hanging="360"/>
      </w:pPr>
      <w:rPr>
        <w:rFonts w:ascii="Times New Roman" w:hAnsi="Times New Roman" w:hint="default"/>
      </w:rPr>
    </w:lvl>
    <w:lvl w:ilvl="7" w:tplc="96F834B6" w:tentative="1">
      <w:start w:val="1"/>
      <w:numFmt w:val="bullet"/>
      <w:lvlText w:val="•"/>
      <w:lvlJc w:val="left"/>
      <w:pPr>
        <w:tabs>
          <w:tab w:val="num" w:pos="5760"/>
        </w:tabs>
        <w:ind w:left="5760" w:hanging="360"/>
      </w:pPr>
      <w:rPr>
        <w:rFonts w:ascii="Times New Roman" w:hAnsi="Times New Roman" w:hint="default"/>
      </w:rPr>
    </w:lvl>
    <w:lvl w:ilvl="8" w:tplc="71B219C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A8F3115"/>
    <w:multiLevelType w:val="hybridMultilevel"/>
    <w:tmpl w:val="09A2F668"/>
    <w:lvl w:ilvl="0" w:tplc="B5F6514A">
      <w:start w:val="11"/>
      <w:numFmt w:val="bullet"/>
      <w:lvlText w:val="-"/>
      <w:lvlJc w:val="left"/>
      <w:pPr>
        <w:ind w:left="1080" w:hanging="360"/>
      </w:pPr>
      <w:rPr>
        <w:rFonts w:ascii="Arial" w:eastAsia="Calibri"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530E022B"/>
    <w:multiLevelType w:val="hybridMultilevel"/>
    <w:tmpl w:val="B0A0A160"/>
    <w:lvl w:ilvl="0" w:tplc="64F0B3C4">
      <w:start w:val="1"/>
      <w:numFmt w:val="upperRoman"/>
      <w:lvlText w:val="%1."/>
      <w:lvlJc w:val="left"/>
      <w:pPr>
        <w:ind w:left="2198" w:hanging="720"/>
      </w:pPr>
      <w:rPr>
        <w:rFonts w:hint="default"/>
        <w:b w:val="0"/>
        <w:bCs w:val="0"/>
      </w:rPr>
    </w:lvl>
    <w:lvl w:ilvl="1" w:tplc="040A0019" w:tentative="1">
      <w:start w:val="1"/>
      <w:numFmt w:val="lowerLetter"/>
      <w:lvlText w:val="%2."/>
      <w:lvlJc w:val="left"/>
      <w:pPr>
        <w:ind w:left="2558" w:hanging="360"/>
      </w:pPr>
    </w:lvl>
    <w:lvl w:ilvl="2" w:tplc="040A001B" w:tentative="1">
      <w:start w:val="1"/>
      <w:numFmt w:val="lowerRoman"/>
      <w:lvlText w:val="%3."/>
      <w:lvlJc w:val="right"/>
      <w:pPr>
        <w:ind w:left="3278" w:hanging="180"/>
      </w:pPr>
    </w:lvl>
    <w:lvl w:ilvl="3" w:tplc="040A000F" w:tentative="1">
      <w:start w:val="1"/>
      <w:numFmt w:val="decimal"/>
      <w:lvlText w:val="%4."/>
      <w:lvlJc w:val="left"/>
      <w:pPr>
        <w:ind w:left="3998" w:hanging="360"/>
      </w:pPr>
    </w:lvl>
    <w:lvl w:ilvl="4" w:tplc="040A0019" w:tentative="1">
      <w:start w:val="1"/>
      <w:numFmt w:val="lowerLetter"/>
      <w:lvlText w:val="%5."/>
      <w:lvlJc w:val="left"/>
      <w:pPr>
        <w:ind w:left="4718" w:hanging="360"/>
      </w:pPr>
    </w:lvl>
    <w:lvl w:ilvl="5" w:tplc="040A001B" w:tentative="1">
      <w:start w:val="1"/>
      <w:numFmt w:val="lowerRoman"/>
      <w:lvlText w:val="%6."/>
      <w:lvlJc w:val="right"/>
      <w:pPr>
        <w:ind w:left="5438" w:hanging="180"/>
      </w:pPr>
    </w:lvl>
    <w:lvl w:ilvl="6" w:tplc="040A000F" w:tentative="1">
      <w:start w:val="1"/>
      <w:numFmt w:val="decimal"/>
      <w:lvlText w:val="%7."/>
      <w:lvlJc w:val="left"/>
      <w:pPr>
        <w:ind w:left="6158" w:hanging="360"/>
      </w:pPr>
    </w:lvl>
    <w:lvl w:ilvl="7" w:tplc="040A0019" w:tentative="1">
      <w:start w:val="1"/>
      <w:numFmt w:val="lowerLetter"/>
      <w:lvlText w:val="%8."/>
      <w:lvlJc w:val="left"/>
      <w:pPr>
        <w:ind w:left="6878" w:hanging="360"/>
      </w:pPr>
    </w:lvl>
    <w:lvl w:ilvl="8" w:tplc="040A001B" w:tentative="1">
      <w:start w:val="1"/>
      <w:numFmt w:val="lowerRoman"/>
      <w:lvlText w:val="%9."/>
      <w:lvlJc w:val="right"/>
      <w:pPr>
        <w:ind w:left="7598" w:hanging="180"/>
      </w:pPr>
    </w:lvl>
  </w:abstractNum>
  <w:abstractNum w:abstractNumId="7" w15:restartNumberingAfterBreak="0">
    <w:nsid w:val="55AA28A6"/>
    <w:multiLevelType w:val="hybridMultilevel"/>
    <w:tmpl w:val="BC6AD32E"/>
    <w:lvl w:ilvl="0" w:tplc="E2AECCF0">
      <w:start w:val="1"/>
      <w:numFmt w:val="decimal"/>
      <w:lvlText w:val="%1."/>
      <w:lvlJc w:val="left"/>
      <w:pPr>
        <w:ind w:left="1554" w:hanging="360"/>
      </w:pPr>
      <w:rPr>
        <w:rFonts w:hint="default"/>
      </w:rPr>
    </w:lvl>
    <w:lvl w:ilvl="1" w:tplc="080A0019" w:tentative="1">
      <w:start w:val="1"/>
      <w:numFmt w:val="lowerLetter"/>
      <w:lvlText w:val="%2."/>
      <w:lvlJc w:val="left"/>
      <w:pPr>
        <w:ind w:left="2274" w:hanging="360"/>
      </w:pPr>
    </w:lvl>
    <w:lvl w:ilvl="2" w:tplc="080A001B" w:tentative="1">
      <w:start w:val="1"/>
      <w:numFmt w:val="lowerRoman"/>
      <w:lvlText w:val="%3."/>
      <w:lvlJc w:val="right"/>
      <w:pPr>
        <w:ind w:left="2994" w:hanging="180"/>
      </w:pPr>
    </w:lvl>
    <w:lvl w:ilvl="3" w:tplc="080A000F" w:tentative="1">
      <w:start w:val="1"/>
      <w:numFmt w:val="decimal"/>
      <w:lvlText w:val="%4."/>
      <w:lvlJc w:val="left"/>
      <w:pPr>
        <w:ind w:left="3714" w:hanging="360"/>
      </w:pPr>
    </w:lvl>
    <w:lvl w:ilvl="4" w:tplc="080A0019" w:tentative="1">
      <w:start w:val="1"/>
      <w:numFmt w:val="lowerLetter"/>
      <w:lvlText w:val="%5."/>
      <w:lvlJc w:val="left"/>
      <w:pPr>
        <w:ind w:left="4434" w:hanging="360"/>
      </w:pPr>
    </w:lvl>
    <w:lvl w:ilvl="5" w:tplc="080A001B" w:tentative="1">
      <w:start w:val="1"/>
      <w:numFmt w:val="lowerRoman"/>
      <w:lvlText w:val="%6."/>
      <w:lvlJc w:val="right"/>
      <w:pPr>
        <w:ind w:left="5154" w:hanging="180"/>
      </w:pPr>
    </w:lvl>
    <w:lvl w:ilvl="6" w:tplc="080A000F" w:tentative="1">
      <w:start w:val="1"/>
      <w:numFmt w:val="decimal"/>
      <w:lvlText w:val="%7."/>
      <w:lvlJc w:val="left"/>
      <w:pPr>
        <w:ind w:left="5874" w:hanging="360"/>
      </w:pPr>
    </w:lvl>
    <w:lvl w:ilvl="7" w:tplc="080A0019" w:tentative="1">
      <w:start w:val="1"/>
      <w:numFmt w:val="lowerLetter"/>
      <w:lvlText w:val="%8."/>
      <w:lvlJc w:val="left"/>
      <w:pPr>
        <w:ind w:left="6594" w:hanging="360"/>
      </w:pPr>
    </w:lvl>
    <w:lvl w:ilvl="8" w:tplc="080A001B" w:tentative="1">
      <w:start w:val="1"/>
      <w:numFmt w:val="lowerRoman"/>
      <w:lvlText w:val="%9."/>
      <w:lvlJc w:val="right"/>
      <w:pPr>
        <w:ind w:left="7314" w:hanging="180"/>
      </w:pPr>
    </w:lvl>
  </w:abstractNum>
  <w:abstractNum w:abstractNumId="8" w15:restartNumberingAfterBreak="0">
    <w:nsid w:val="72BA1428"/>
    <w:multiLevelType w:val="hybridMultilevel"/>
    <w:tmpl w:val="E5824D98"/>
    <w:lvl w:ilvl="0" w:tplc="080A0019">
      <w:start w:val="1"/>
      <w:numFmt w:val="lowerLetter"/>
      <w:lvlText w:val="%1."/>
      <w:lvlJc w:val="left"/>
      <w:pPr>
        <w:ind w:left="2367" w:hanging="360"/>
      </w:pPr>
    </w:lvl>
    <w:lvl w:ilvl="1" w:tplc="080A0019">
      <w:start w:val="1"/>
      <w:numFmt w:val="lowerLetter"/>
      <w:lvlText w:val="%2."/>
      <w:lvlJc w:val="left"/>
      <w:pPr>
        <w:ind w:left="3087" w:hanging="360"/>
      </w:pPr>
    </w:lvl>
    <w:lvl w:ilvl="2" w:tplc="080A001B" w:tentative="1">
      <w:start w:val="1"/>
      <w:numFmt w:val="lowerRoman"/>
      <w:lvlText w:val="%3."/>
      <w:lvlJc w:val="right"/>
      <w:pPr>
        <w:ind w:left="3807" w:hanging="180"/>
      </w:pPr>
    </w:lvl>
    <w:lvl w:ilvl="3" w:tplc="080A000F" w:tentative="1">
      <w:start w:val="1"/>
      <w:numFmt w:val="decimal"/>
      <w:lvlText w:val="%4."/>
      <w:lvlJc w:val="left"/>
      <w:pPr>
        <w:ind w:left="4527" w:hanging="360"/>
      </w:pPr>
    </w:lvl>
    <w:lvl w:ilvl="4" w:tplc="080A0019" w:tentative="1">
      <w:start w:val="1"/>
      <w:numFmt w:val="lowerLetter"/>
      <w:lvlText w:val="%5."/>
      <w:lvlJc w:val="left"/>
      <w:pPr>
        <w:ind w:left="5247" w:hanging="360"/>
      </w:pPr>
    </w:lvl>
    <w:lvl w:ilvl="5" w:tplc="080A001B" w:tentative="1">
      <w:start w:val="1"/>
      <w:numFmt w:val="lowerRoman"/>
      <w:lvlText w:val="%6."/>
      <w:lvlJc w:val="right"/>
      <w:pPr>
        <w:ind w:left="5967" w:hanging="180"/>
      </w:pPr>
    </w:lvl>
    <w:lvl w:ilvl="6" w:tplc="080A000F" w:tentative="1">
      <w:start w:val="1"/>
      <w:numFmt w:val="decimal"/>
      <w:lvlText w:val="%7."/>
      <w:lvlJc w:val="left"/>
      <w:pPr>
        <w:ind w:left="6687" w:hanging="360"/>
      </w:pPr>
    </w:lvl>
    <w:lvl w:ilvl="7" w:tplc="080A0019" w:tentative="1">
      <w:start w:val="1"/>
      <w:numFmt w:val="lowerLetter"/>
      <w:lvlText w:val="%8."/>
      <w:lvlJc w:val="left"/>
      <w:pPr>
        <w:ind w:left="7407" w:hanging="360"/>
      </w:pPr>
    </w:lvl>
    <w:lvl w:ilvl="8" w:tplc="080A001B" w:tentative="1">
      <w:start w:val="1"/>
      <w:numFmt w:val="lowerRoman"/>
      <w:lvlText w:val="%9."/>
      <w:lvlJc w:val="right"/>
      <w:pPr>
        <w:ind w:left="8127" w:hanging="180"/>
      </w:pPr>
    </w:lvl>
  </w:abstractNum>
  <w:num w:numId="1">
    <w:abstractNumId w:val="0"/>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num>
  <w:num w:numId="6">
    <w:abstractNumId w:val="5"/>
  </w:num>
  <w:num w:numId="7">
    <w:abstractNumId w:val="4"/>
  </w:num>
  <w:num w:numId="8">
    <w:abstractNumId w:val="2"/>
  </w:num>
  <w:num w:numId="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494"/>
    <w:rsid w:val="0001155C"/>
    <w:rsid w:val="000138D3"/>
    <w:rsid w:val="000240BB"/>
    <w:rsid w:val="00032BE0"/>
    <w:rsid w:val="00037B78"/>
    <w:rsid w:val="000434ED"/>
    <w:rsid w:val="000438F9"/>
    <w:rsid w:val="00044AEF"/>
    <w:rsid w:val="00046AD6"/>
    <w:rsid w:val="000511D8"/>
    <w:rsid w:val="000516DC"/>
    <w:rsid w:val="00051B9B"/>
    <w:rsid w:val="0005490F"/>
    <w:rsid w:val="00056FE3"/>
    <w:rsid w:val="00062F15"/>
    <w:rsid w:val="00071BA3"/>
    <w:rsid w:val="00080E62"/>
    <w:rsid w:val="00096AD6"/>
    <w:rsid w:val="000C4756"/>
    <w:rsid w:val="000F0AD7"/>
    <w:rsid w:val="000F2B78"/>
    <w:rsid w:val="000F7038"/>
    <w:rsid w:val="00102C88"/>
    <w:rsid w:val="00105A01"/>
    <w:rsid w:val="001076F3"/>
    <w:rsid w:val="00114A91"/>
    <w:rsid w:val="0012120C"/>
    <w:rsid w:val="0012388A"/>
    <w:rsid w:val="001312CE"/>
    <w:rsid w:val="001336AE"/>
    <w:rsid w:val="001348D7"/>
    <w:rsid w:val="001354C8"/>
    <w:rsid w:val="00146249"/>
    <w:rsid w:val="0015194E"/>
    <w:rsid w:val="00156D41"/>
    <w:rsid w:val="001607CA"/>
    <w:rsid w:val="001671AC"/>
    <w:rsid w:val="0017128B"/>
    <w:rsid w:val="00172307"/>
    <w:rsid w:val="001732DA"/>
    <w:rsid w:val="00181D0E"/>
    <w:rsid w:val="001A1019"/>
    <w:rsid w:val="001A1FB6"/>
    <w:rsid w:val="001A20B3"/>
    <w:rsid w:val="001A2F89"/>
    <w:rsid w:val="001C1EC4"/>
    <w:rsid w:val="001C681F"/>
    <w:rsid w:val="001D3C55"/>
    <w:rsid w:val="001D4BAB"/>
    <w:rsid w:val="001D646D"/>
    <w:rsid w:val="001E0ED0"/>
    <w:rsid w:val="001F3A52"/>
    <w:rsid w:val="001F691E"/>
    <w:rsid w:val="00205DEA"/>
    <w:rsid w:val="0020617C"/>
    <w:rsid w:val="00211699"/>
    <w:rsid w:val="002127D0"/>
    <w:rsid w:val="00212FAC"/>
    <w:rsid w:val="00214CD5"/>
    <w:rsid w:val="002172DF"/>
    <w:rsid w:val="00224A64"/>
    <w:rsid w:val="00232301"/>
    <w:rsid w:val="0023585E"/>
    <w:rsid w:val="00236975"/>
    <w:rsid w:val="00247C11"/>
    <w:rsid w:val="00251E32"/>
    <w:rsid w:val="00270433"/>
    <w:rsid w:val="00280279"/>
    <w:rsid w:val="00293216"/>
    <w:rsid w:val="00293804"/>
    <w:rsid w:val="002A0E36"/>
    <w:rsid w:val="002A2576"/>
    <w:rsid w:val="002A3FE2"/>
    <w:rsid w:val="002A4099"/>
    <w:rsid w:val="002B6BF9"/>
    <w:rsid w:val="002D0E22"/>
    <w:rsid w:val="002D71A4"/>
    <w:rsid w:val="002D733F"/>
    <w:rsid w:val="002E220F"/>
    <w:rsid w:val="002F0999"/>
    <w:rsid w:val="002F3E83"/>
    <w:rsid w:val="003129F9"/>
    <w:rsid w:val="0031511C"/>
    <w:rsid w:val="0032187D"/>
    <w:rsid w:val="0032619D"/>
    <w:rsid w:val="00331ABE"/>
    <w:rsid w:val="00333324"/>
    <w:rsid w:val="00333734"/>
    <w:rsid w:val="003345F0"/>
    <w:rsid w:val="00337D62"/>
    <w:rsid w:val="00352DC2"/>
    <w:rsid w:val="0035303D"/>
    <w:rsid w:val="0038354D"/>
    <w:rsid w:val="0039192F"/>
    <w:rsid w:val="00392C55"/>
    <w:rsid w:val="00396AC6"/>
    <w:rsid w:val="003A2E49"/>
    <w:rsid w:val="003A4F40"/>
    <w:rsid w:val="003A73C7"/>
    <w:rsid w:val="003B56EF"/>
    <w:rsid w:val="003D0A19"/>
    <w:rsid w:val="003D4427"/>
    <w:rsid w:val="003D7836"/>
    <w:rsid w:val="003E0BB6"/>
    <w:rsid w:val="003E4235"/>
    <w:rsid w:val="003F1748"/>
    <w:rsid w:val="0040386A"/>
    <w:rsid w:val="00421A15"/>
    <w:rsid w:val="00433AC0"/>
    <w:rsid w:val="004403C6"/>
    <w:rsid w:val="004449DE"/>
    <w:rsid w:val="0044745A"/>
    <w:rsid w:val="00447F4D"/>
    <w:rsid w:val="00450BED"/>
    <w:rsid w:val="0045788A"/>
    <w:rsid w:val="00474A80"/>
    <w:rsid w:val="00475989"/>
    <w:rsid w:val="00483164"/>
    <w:rsid w:val="00486E80"/>
    <w:rsid w:val="00497BB7"/>
    <w:rsid w:val="004B4AFA"/>
    <w:rsid w:val="004B6DEE"/>
    <w:rsid w:val="004C6F96"/>
    <w:rsid w:val="004D0E64"/>
    <w:rsid w:val="004E134C"/>
    <w:rsid w:val="004E25DA"/>
    <w:rsid w:val="004E2CAF"/>
    <w:rsid w:val="004E79CE"/>
    <w:rsid w:val="00527D33"/>
    <w:rsid w:val="00534A3F"/>
    <w:rsid w:val="00535CF3"/>
    <w:rsid w:val="00540BDC"/>
    <w:rsid w:val="00544E1D"/>
    <w:rsid w:val="00545B6C"/>
    <w:rsid w:val="00560720"/>
    <w:rsid w:val="00572001"/>
    <w:rsid w:val="0057689A"/>
    <w:rsid w:val="00577084"/>
    <w:rsid w:val="00585710"/>
    <w:rsid w:val="005B2FEF"/>
    <w:rsid w:val="005B520C"/>
    <w:rsid w:val="005C07EC"/>
    <w:rsid w:val="005C2239"/>
    <w:rsid w:val="005C3CAE"/>
    <w:rsid w:val="005C4526"/>
    <w:rsid w:val="005C4B78"/>
    <w:rsid w:val="005C7FD4"/>
    <w:rsid w:val="005D0BE8"/>
    <w:rsid w:val="005D38F2"/>
    <w:rsid w:val="005D4397"/>
    <w:rsid w:val="005D68B8"/>
    <w:rsid w:val="005E168F"/>
    <w:rsid w:val="005E6308"/>
    <w:rsid w:val="005F0CC5"/>
    <w:rsid w:val="005F4F9D"/>
    <w:rsid w:val="0061256E"/>
    <w:rsid w:val="006220D0"/>
    <w:rsid w:val="0063185C"/>
    <w:rsid w:val="0063242E"/>
    <w:rsid w:val="00645B58"/>
    <w:rsid w:val="00654903"/>
    <w:rsid w:val="00656DC9"/>
    <w:rsid w:val="00657045"/>
    <w:rsid w:val="00661743"/>
    <w:rsid w:val="00662212"/>
    <w:rsid w:val="00663861"/>
    <w:rsid w:val="00672746"/>
    <w:rsid w:val="00675B8A"/>
    <w:rsid w:val="00681798"/>
    <w:rsid w:val="00691087"/>
    <w:rsid w:val="00694244"/>
    <w:rsid w:val="00696CDB"/>
    <w:rsid w:val="006C12B0"/>
    <w:rsid w:val="006D1DDE"/>
    <w:rsid w:val="006E61FB"/>
    <w:rsid w:val="006F4BEA"/>
    <w:rsid w:val="00710B66"/>
    <w:rsid w:val="007239D3"/>
    <w:rsid w:val="00732C42"/>
    <w:rsid w:val="00733C18"/>
    <w:rsid w:val="007368D2"/>
    <w:rsid w:val="007501A7"/>
    <w:rsid w:val="00750388"/>
    <w:rsid w:val="00750D77"/>
    <w:rsid w:val="007614C9"/>
    <w:rsid w:val="00764E26"/>
    <w:rsid w:val="00772F58"/>
    <w:rsid w:val="00775685"/>
    <w:rsid w:val="00777433"/>
    <w:rsid w:val="00784667"/>
    <w:rsid w:val="00791E71"/>
    <w:rsid w:val="00797218"/>
    <w:rsid w:val="007A2830"/>
    <w:rsid w:val="007A2C60"/>
    <w:rsid w:val="007B05EA"/>
    <w:rsid w:val="007B1AA4"/>
    <w:rsid w:val="007B6273"/>
    <w:rsid w:val="007C6CB1"/>
    <w:rsid w:val="007D72ED"/>
    <w:rsid w:val="007D7435"/>
    <w:rsid w:val="007E47A2"/>
    <w:rsid w:val="007E68FE"/>
    <w:rsid w:val="007E7A36"/>
    <w:rsid w:val="007F137F"/>
    <w:rsid w:val="007F4283"/>
    <w:rsid w:val="00814E3C"/>
    <w:rsid w:val="00815CD9"/>
    <w:rsid w:val="00832061"/>
    <w:rsid w:val="00836D01"/>
    <w:rsid w:val="00845A70"/>
    <w:rsid w:val="00846817"/>
    <w:rsid w:val="008501AC"/>
    <w:rsid w:val="0085408A"/>
    <w:rsid w:val="00854A8C"/>
    <w:rsid w:val="00861237"/>
    <w:rsid w:val="008644CD"/>
    <w:rsid w:val="00870550"/>
    <w:rsid w:val="00875EA5"/>
    <w:rsid w:val="00882A08"/>
    <w:rsid w:val="00890A56"/>
    <w:rsid w:val="008A35C9"/>
    <w:rsid w:val="008A40CF"/>
    <w:rsid w:val="008A4752"/>
    <w:rsid w:val="008B62F3"/>
    <w:rsid w:val="008B6D26"/>
    <w:rsid w:val="008B7782"/>
    <w:rsid w:val="008C38D3"/>
    <w:rsid w:val="008C43AA"/>
    <w:rsid w:val="008C5778"/>
    <w:rsid w:val="008C6634"/>
    <w:rsid w:val="008D2907"/>
    <w:rsid w:val="008E079C"/>
    <w:rsid w:val="008E23E8"/>
    <w:rsid w:val="008E7F6A"/>
    <w:rsid w:val="008F6424"/>
    <w:rsid w:val="0090126D"/>
    <w:rsid w:val="009059D8"/>
    <w:rsid w:val="00905EE1"/>
    <w:rsid w:val="009110D3"/>
    <w:rsid w:val="009211A7"/>
    <w:rsid w:val="00922ABB"/>
    <w:rsid w:val="00924A47"/>
    <w:rsid w:val="00971A11"/>
    <w:rsid w:val="00977A14"/>
    <w:rsid w:val="009821E1"/>
    <w:rsid w:val="009832AA"/>
    <w:rsid w:val="009A701D"/>
    <w:rsid w:val="009C0582"/>
    <w:rsid w:val="009C232B"/>
    <w:rsid w:val="009C541E"/>
    <w:rsid w:val="009C6047"/>
    <w:rsid w:val="009E5D0F"/>
    <w:rsid w:val="009E7BDF"/>
    <w:rsid w:val="009F463D"/>
    <w:rsid w:val="00A03C72"/>
    <w:rsid w:val="00A067A2"/>
    <w:rsid w:val="00A227D9"/>
    <w:rsid w:val="00A27E16"/>
    <w:rsid w:val="00A31EBB"/>
    <w:rsid w:val="00A51779"/>
    <w:rsid w:val="00A5613D"/>
    <w:rsid w:val="00A64520"/>
    <w:rsid w:val="00A668C8"/>
    <w:rsid w:val="00A757C4"/>
    <w:rsid w:val="00A77069"/>
    <w:rsid w:val="00A85E10"/>
    <w:rsid w:val="00A86C05"/>
    <w:rsid w:val="00A930D2"/>
    <w:rsid w:val="00A93494"/>
    <w:rsid w:val="00A94172"/>
    <w:rsid w:val="00AA1877"/>
    <w:rsid w:val="00AA73FC"/>
    <w:rsid w:val="00AB79A0"/>
    <w:rsid w:val="00AD0769"/>
    <w:rsid w:val="00AD2C0D"/>
    <w:rsid w:val="00AD3BF7"/>
    <w:rsid w:val="00AE538F"/>
    <w:rsid w:val="00AF279C"/>
    <w:rsid w:val="00AF2F48"/>
    <w:rsid w:val="00B019CF"/>
    <w:rsid w:val="00B02D35"/>
    <w:rsid w:val="00B1458D"/>
    <w:rsid w:val="00B157CC"/>
    <w:rsid w:val="00B2026D"/>
    <w:rsid w:val="00B21DC7"/>
    <w:rsid w:val="00B278B3"/>
    <w:rsid w:val="00B33289"/>
    <w:rsid w:val="00B40A70"/>
    <w:rsid w:val="00B41D55"/>
    <w:rsid w:val="00B46975"/>
    <w:rsid w:val="00B530C7"/>
    <w:rsid w:val="00B53F20"/>
    <w:rsid w:val="00B6282B"/>
    <w:rsid w:val="00B6462F"/>
    <w:rsid w:val="00B66176"/>
    <w:rsid w:val="00B82375"/>
    <w:rsid w:val="00B8317F"/>
    <w:rsid w:val="00B836AC"/>
    <w:rsid w:val="00B946E9"/>
    <w:rsid w:val="00BB09EE"/>
    <w:rsid w:val="00BB238D"/>
    <w:rsid w:val="00BB2626"/>
    <w:rsid w:val="00BB425B"/>
    <w:rsid w:val="00BB48F7"/>
    <w:rsid w:val="00BB7180"/>
    <w:rsid w:val="00BB75AA"/>
    <w:rsid w:val="00BC062A"/>
    <w:rsid w:val="00BC133F"/>
    <w:rsid w:val="00BC39D2"/>
    <w:rsid w:val="00BC5036"/>
    <w:rsid w:val="00BD06BA"/>
    <w:rsid w:val="00BD414A"/>
    <w:rsid w:val="00BD475D"/>
    <w:rsid w:val="00BD4CBE"/>
    <w:rsid w:val="00BD6511"/>
    <w:rsid w:val="00BE1B8D"/>
    <w:rsid w:val="00BE5044"/>
    <w:rsid w:val="00BE6D2E"/>
    <w:rsid w:val="00BF2FDC"/>
    <w:rsid w:val="00BF7580"/>
    <w:rsid w:val="00C05FED"/>
    <w:rsid w:val="00C11807"/>
    <w:rsid w:val="00C11DE2"/>
    <w:rsid w:val="00C147D6"/>
    <w:rsid w:val="00C1600D"/>
    <w:rsid w:val="00C20048"/>
    <w:rsid w:val="00C3315F"/>
    <w:rsid w:val="00C35E36"/>
    <w:rsid w:val="00C37736"/>
    <w:rsid w:val="00C40930"/>
    <w:rsid w:val="00C4737A"/>
    <w:rsid w:val="00C6680F"/>
    <w:rsid w:val="00C77A28"/>
    <w:rsid w:val="00C82475"/>
    <w:rsid w:val="00C85BCE"/>
    <w:rsid w:val="00C87668"/>
    <w:rsid w:val="00C920AA"/>
    <w:rsid w:val="00C93E48"/>
    <w:rsid w:val="00C9449B"/>
    <w:rsid w:val="00C96535"/>
    <w:rsid w:val="00CA4884"/>
    <w:rsid w:val="00CC17A7"/>
    <w:rsid w:val="00CC3FDC"/>
    <w:rsid w:val="00CC5F5A"/>
    <w:rsid w:val="00CC6529"/>
    <w:rsid w:val="00CD034E"/>
    <w:rsid w:val="00CD0701"/>
    <w:rsid w:val="00CD7EA6"/>
    <w:rsid w:val="00CE1A75"/>
    <w:rsid w:val="00CF190F"/>
    <w:rsid w:val="00CF5806"/>
    <w:rsid w:val="00D0707D"/>
    <w:rsid w:val="00D13F36"/>
    <w:rsid w:val="00D1409A"/>
    <w:rsid w:val="00D2042E"/>
    <w:rsid w:val="00D22D21"/>
    <w:rsid w:val="00D3046A"/>
    <w:rsid w:val="00D30B8B"/>
    <w:rsid w:val="00D32938"/>
    <w:rsid w:val="00D34D16"/>
    <w:rsid w:val="00D35DA1"/>
    <w:rsid w:val="00D40B71"/>
    <w:rsid w:val="00D51DBB"/>
    <w:rsid w:val="00D52CEB"/>
    <w:rsid w:val="00D641AB"/>
    <w:rsid w:val="00D82A08"/>
    <w:rsid w:val="00D84B00"/>
    <w:rsid w:val="00D8551A"/>
    <w:rsid w:val="00D8605E"/>
    <w:rsid w:val="00DA4E9B"/>
    <w:rsid w:val="00DB53D3"/>
    <w:rsid w:val="00DC1C8C"/>
    <w:rsid w:val="00DC5DE3"/>
    <w:rsid w:val="00DD238B"/>
    <w:rsid w:val="00DE2ABA"/>
    <w:rsid w:val="00DF03EB"/>
    <w:rsid w:val="00DF4439"/>
    <w:rsid w:val="00E05EBE"/>
    <w:rsid w:val="00E064AB"/>
    <w:rsid w:val="00E14F1A"/>
    <w:rsid w:val="00E175BE"/>
    <w:rsid w:val="00E24C30"/>
    <w:rsid w:val="00E260E8"/>
    <w:rsid w:val="00E311A3"/>
    <w:rsid w:val="00E314F9"/>
    <w:rsid w:val="00E5787F"/>
    <w:rsid w:val="00E666DD"/>
    <w:rsid w:val="00E718D1"/>
    <w:rsid w:val="00E74C32"/>
    <w:rsid w:val="00E81BF5"/>
    <w:rsid w:val="00E83B27"/>
    <w:rsid w:val="00E93C0C"/>
    <w:rsid w:val="00EA5F72"/>
    <w:rsid w:val="00EB163D"/>
    <w:rsid w:val="00EB406B"/>
    <w:rsid w:val="00ED1853"/>
    <w:rsid w:val="00ED4F02"/>
    <w:rsid w:val="00ED785B"/>
    <w:rsid w:val="00EE5830"/>
    <w:rsid w:val="00EE6258"/>
    <w:rsid w:val="00EE6C82"/>
    <w:rsid w:val="00EE7753"/>
    <w:rsid w:val="00EF2824"/>
    <w:rsid w:val="00EF3E9E"/>
    <w:rsid w:val="00EF79CC"/>
    <w:rsid w:val="00EF7A8C"/>
    <w:rsid w:val="00F00E9A"/>
    <w:rsid w:val="00F03BCC"/>
    <w:rsid w:val="00F06674"/>
    <w:rsid w:val="00F06A9B"/>
    <w:rsid w:val="00F0714D"/>
    <w:rsid w:val="00F07D16"/>
    <w:rsid w:val="00F13E1B"/>
    <w:rsid w:val="00F1519E"/>
    <w:rsid w:val="00F210DD"/>
    <w:rsid w:val="00F23D72"/>
    <w:rsid w:val="00F248C6"/>
    <w:rsid w:val="00F33ABA"/>
    <w:rsid w:val="00F346E5"/>
    <w:rsid w:val="00F401FD"/>
    <w:rsid w:val="00F44018"/>
    <w:rsid w:val="00F56FC9"/>
    <w:rsid w:val="00F60AC4"/>
    <w:rsid w:val="00F77085"/>
    <w:rsid w:val="00F8281B"/>
    <w:rsid w:val="00F86FFE"/>
    <w:rsid w:val="00F900BF"/>
    <w:rsid w:val="00F94FF2"/>
    <w:rsid w:val="00FA0F9D"/>
    <w:rsid w:val="00FA17D5"/>
    <w:rsid w:val="00FA38F2"/>
    <w:rsid w:val="00FA45DD"/>
    <w:rsid w:val="00FC1E19"/>
    <w:rsid w:val="00FC4BCD"/>
    <w:rsid w:val="00FD236F"/>
    <w:rsid w:val="00FD646C"/>
    <w:rsid w:val="00FD6F39"/>
    <w:rsid w:val="00FE34E4"/>
    <w:rsid w:val="00FE5500"/>
    <w:rsid w:val="00FE5910"/>
    <w:rsid w:val="00FF22A9"/>
    <w:rsid w:val="00FF69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C6CD3F"/>
  <w15:chartTrackingRefBased/>
  <w15:docId w15:val="{BEE2B3AD-857D-4E3F-B0DB-0917AB61C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next w:val="Normal"/>
    <w:link w:val="Ttulo1Car"/>
    <w:uiPriority w:val="9"/>
    <w:qFormat/>
    <w:rsid w:val="00BE6D2E"/>
    <w:pPr>
      <w:keepNext/>
      <w:keepLines/>
      <w:spacing w:after="5" w:line="249" w:lineRule="auto"/>
      <w:ind w:left="448" w:hanging="10"/>
      <w:outlineLvl w:val="0"/>
    </w:pPr>
    <w:rPr>
      <w:rFonts w:ascii="Arial" w:eastAsia="Arial" w:hAnsi="Arial"/>
      <w:b/>
      <w:color w:val="00000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drculamedia1-nfasis21">
    <w:name w:val="Cuadrícula media 1 - Énfasis 21"/>
    <w:basedOn w:val="Normal"/>
    <w:uiPriority w:val="34"/>
    <w:qFormat/>
    <w:rsid w:val="00032BE0"/>
    <w:pPr>
      <w:ind w:left="708"/>
    </w:pPr>
  </w:style>
  <w:style w:type="paragraph" w:styleId="Textodeglobo">
    <w:name w:val="Balloon Text"/>
    <w:basedOn w:val="Normal"/>
    <w:link w:val="TextodegloboCar"/>
    <w:uiPriority w:val="99"/>
    <w:semiHidden/>
    <w:unhideWhenUsed/>
    <w:rsid w:val="00032BE0"/>
    <w:rPr>
      <w:rFonts w:ascii="Segoe UI" w:hAnsi="Segoe UI" w:cs="Segoe UI"/>
      <w:sz w:val="18"/>
      <w:szCs w:val="18"/>
    </w:rPr>
  </w:style>
  <w:style w:type="character" w:customStyle="1" w:styleId="TextodegloboCar">
    <w:name w:val="Texto de globo Car"/>
    <w:link w:val="Textodeglobo"/>
    <w:uiPriority w:val="99"/>
    <w:semiHidden/>
    <w:rsid w:val="00032BE0"/>
    <w:rPr>
      <w:rFonts w:ascii="Segoe UI" w:hAnsi="Segoe UI" w:cs="Segoe UI"/>
      <w:sz w:val="18"/>
      <w:szCs w:val="18"/>
    </w:rPr>
  </w:style>
  <w:style w:type="paragraph" w:styleId="Textosinformato">
    <w:name w:val="Plain Text"/>
    <w:basedOn w:val="Normal"/>
    <w:link w:val="TextosinformatoCar"/>
    <w:semiHidden/>
    <w:unhideWhenUsed/>
    <w:rsid w:val="00421A15"/>
    <w:rPr>
      <w:rFonts w:ascii="Courier New" w:eastAsia="Times New Roman" w:hAnsi="Courier New" w:cs="Times New Roman"/>
      <w:lang w:val="x-none" w:eastAsia="es-ES"/>
    </w:rPr>
  </w:style>
  <w:style w:type="character" w:customStyle="1" w:styleId="TextosinformatoCar">
    <w:name w:val="Texto sin formato Car"/>
    <w:link w:val="Textosinformato"/>
    <w:semiHidden/>
    <w:rsid w:val="00421A15"/>
    <w:rPr>
      <w:rFonts w:ascii="Courier New" w:eastAsia="Times New Roman" w:hAnsi="Courier New" w:cs="Times New Roman"/>
      <w:lang w:val="x-none" w:eastAsia="es-ES"/>
    </w:rPr>
  </w:style>
  <w:style w:type="paragraph" w:customStyle="1" w:styleId="Texto">
    <w:name w:val="Texto"/>
    <w:basedOn w:val="Normal"/>
    <w:rsid w:val="00421A15"/>
    <w:pPr>
      <w:spacing w:after="101" w:line="216" w:lineRule="exact"/>
      <w:ind w:firstLine="288"/>
      <w:jc w:val="both"/>
    </w:pPr>
    <w:rPr>
      <w:rFonts w:ascii="Arial" w:eastAsia="Times New Roman" w:hAnsi="Arial"/>
      <w:sz w:val="18"/>
      <w:szCs w:val="18"/>
      <w:lang w:eastAsia="es-ES"/>
    </w:rPr>
  </w:style>
  <w:style w:type="paragraph" w:styleId="NormalWeb">
    <w:name w:val="Normal (Web)"/>
    <w:basedOn w:val="Normal"/>
    <w:uiPriority w:val="99"/>
    <w:unhideWhenUsed/>
    <w:rsid w:val="00662212"/>
    <w:pPr>
      <w:spacing w:before="100" w:beforeAutospacing="1" w:after="100" w:afterAutospacing="1"/>
    </w:pPr>
    <w:rPr>
      <w:rFonts w:ascii="Times New Roman" w:eastAsia="Times New Roman" w:hAnsi="Times New Roman" w:cs="Times New Roman"/>
      <w:sz w:val="24"/>
      <w:szCs w:val="24"/>
    </w:rPr>
  </w:style>
  <w:style w:type="character" w:styleId="Refdecomentario">
    <w:name w:val="annotation reference"/>
    <w:uiPriority w:val="99"/>
    <w:semiHidden/>
    <w:unhideWhenUsed/>
    <w:rsid w:val="00CD034E"/>
    <w:rPr>
      <w:sz w:val="16"/>
      <w:szCs w:val="16"/>
    </w:rPr>
  </w:style>
  <w:style w:type="paragraph" w:styleId="Textocomentario">
    <w:name w:val="annotation text"/>
    <w:basedOn w:val="Normal"/>
    <w:link w:val="TextocomentarioCar"/>
    <w:uiPriority w:val="99"/>
    <w:semiHidden/>
    <w:unhideWhenUsed/>
    <w:rsid w:val="00CD034E"/>
  </w:style>
  <w:style w:type="character" w:customStyle="1" w:styleId="TextocomentarioCar">
    <w:name w:val="Texto comentario Car"/>
    <w:basedOn w:val="Fuentedeprrafopredeter"/>
    <w:link w:val="Textocomentario"/>
    <w:uiPriority w:val="99"/>
    <w:semiHidden/>
    <w:rsid w:val="00CD034E"/>
  </w:style>
  <w:style w:type="paragraph" w:styleId="Asuntodelcomentario">
    <w:name w:val="annotation subject"/>
    <w:basedOn w:val="Textocomentario"/>
    <w:next w:val="Textocomentario"/>
    <w:link w:val="AsuntodelcomentarioCar"/>
    <w:uiPriority w:val="99"/>
    <w:semiHidden/>
    <w:unhideWhenUsed/>
    <w:rsid w:val="00CD034E"/>
    <w:rPr>
      <w:b/>
      <w:bCs/>
    </w:rPr>
  </w:style>
  <w:style w:type="character" w:customStyle="1" w:styleId="AsuntodelcomentarioCar">
    <w:name w:val="Asunto del comentario Car"/>
    <w:link w:val="Asuntodelcomentario"/>
    <w:uiPriority w:val="99"/>
    <w:semiHidden/>
    <w:rsid w:val="00CD034E"/>
    <w:rPr>
      <w:b/>
      <w:bCs/>
    </w:rPr>
  </w:style>
  <w:style w:type="paragraph" w:styleId="Encabezado">
    <w:name w:val="header"/>
    <w:basedOn w:val="Normal"/>
    <w:link w:val="EncabezadoCar"/>
    <w:uiPriority w:val="99"/>
    <w:unhideWhenUsed/>
    <w:rsid w:val="00D34D16"/>
    <w:pPr>
      <w:tabs>
        <w:tab w:val="center" w:pos="4419"/>
        <w:tab w:val="right" w:pos="8838"/>
      </w:tabs>
    </w:pPr>
  </w:style>
  <w:style w:type="character" w:customStyle="1" w:styleId="EncabezadoCar">
    <w:name w:val="Encabezado Car"/>
    <w:basedOn w:val="Fuentedeprrafopredeter"/>
    <w:link w:val="Encabezado"/>
    <w:uiPriority w:val="99"/>
    <w:rsid w:val="00D34D16"/>
  </w:style>
  <w:style w:type="paragraph" w:styleId="Piedepgina">
    <w:name w:val="footer"/>
    <w:basedOn w:val="Normal"/>
    <w:link w:val="PiedepginaCar"/>
    <w:uiPriority w:val="99"/>
    <w:unhideWhenUsed/>
    <w:rsid w:val="00D34D16"/>
    <w:pPr>
      <w:tabs>
        <w:tab w:val="center" w:pos="4419"/>
        <w:tab w:val="right" w:pos="8838"/>
      </w:tabs>
    </w:pPr>
  </w:style>
  <w:style w:type="character" w:customStyle="1" w:styleId="PiedepginaCar">
    <w:name w:val="Pie de página Car"/>
    <w:basedOn w:val="Fuentedeprrafopredeter"/>
    <w:link w:val="Piedepgina"/>
    <w:uiPriority w:val="99"/>
    <w:rsid w:val="00D34D16"/>
  </w:style>
  <w:style w:type="paragraph" w:styleId="Prrafodelista">
    <w:name w:val="List Paragraph"/>
    <w:aliases w:val="CNBV Parrafo1,Párrafo de lista1,AB List 1,Bullet Points,Bullet List,FooterText,numbered,Paragraphe de liste1,List Paragraph1,Bulletr List Paragraph,List Paragraph-Thesis,Dot pt,List Paragraph Char Char Char,Indicator Text,Parrafo 1"/>
    <w:basedOn w:val="Normal"/>
    <w:link w:val="PrrafodelistaCar"/>
    <w:uiPriority w:val="34"/>
    <w:qFormat/>
    <w:rsid w:val="003F1748"/>
    <w:pPr>
      <w:ind w:left="708"/>
    </w:pPr>
  </w:style>
  <w:style w:type="character" w:customStyle="1" w:styleId="PrrafodelistaCar">
    <w:name w:val="Párrafo de lista Car"/>
    <w:aliases w:val="CNBV Parrafo1 Car,Párrafo de lista1 Car,AB List 1 Car,Bullet Points Car,Bullet List Car,FooterText Car,numbered Car,Paragraphe de liste1 Car,List Paragraph1 Car,Bulletr List Paragraph Car,List Paragraph-Thesis Car,Dot pt Car"/>
    <w:link w:val="Prrafodelista"/>
    <w:uiPriority w:val="34"/>
    <w:qFormat/>
    <w:rsid w:val="000138D3"/>
  </w:style>
  <w:style w:type="character" w:styleId="Hipervnculo">
    <w:name w:val="Hyperlink"/>
    <w:uiPriority w:val="99"/>
    <w:unhideWhenUsed/>
    <w:rsid w:val="008C5778"/>
    <w:rPr>
      <w:color w:val="0000FF"/>
      <w:u w:val="single"/>
    </w:rPr>
  </w:style>
  <w:style w:type="paragraph" w:customStyle="1" w:styleId="Principal1">
    <w:name w:val="Principal 1"/>
    <w:basedOn w:val="Normal"/>
    <w:rsid w:val="00A03C72"/>
    <w:pPr>
      <w:spacing w:after="120"/>
      <w:jc w:val="both"/>
    </w:pPr>
    <w:rPr>
      <w:rFonts w:ascii="Times New Roman" w:eastAsia="Times New Roman" w:hAnsi="Times New Roman" w:cs="Times New Roman"/>
      <w:sz w:val="28"/>
      <w:lang w:val="es-ES_tradnl" w:eastAsia="es-ES"/>
    </w:rPr>
  </w:style>
  <w:style w:type="paragraph" w:styleId="Textonotapie">
    <w:name w:val="footnote text"/>
    <w:basedOn w:val="Normal"/>
    <w:link w:val="TextonotapieCar"/>
    <w:uiPriority w:val="99"/>
    <w:semiHidden/>
    <w:unhideWhenUsed/>
    <w:rsid w:val="00A03C72"/>
    <w:rPr>
      <w:rFonts w:cs="Times New Roman"/>
      <w:lang w:eastAsia="en-US"/>
    </w:rPr>
  </w:style>
  <w:style w:type="character" w:customStyle="1" w:styleId="TextonotapieCar">
    <w:name w:val="Texto nota pie Car"/>
    <w:link w:val="Textonotapie"/>
    <w:uiPriority w:val="99"/>
    <w:semiHidden/>
    <w:rsid w:val="00A03C72"/>
    <w:rPr>
      <w:rFonts w:cs="Times New Roman"/>
      <w:lang w:eastAsia="en-US"/>
    </w:rPr>
  </w:style>
  <w:style w:type="character" w:styleId="Refdenotaalpie">
    <w:name w:val="footnote reference"/>
    <w:uiPriority w:val="99"/>
    <w:semiHidden/>
    <w:unhideWhenUsed/>
    <w:rsid w:val="00A03C72"/>
    <w:rPr>
      <w:vertAlign w:val="superscript"/>
    </w:rPr>
  </w:style>
  <w:style w:type="character" w:customStyle="1" w:styleId="Ttulo1Car">
    <w:name w:val="Título 1 Car"/>
    <w:link w:val="Ttulo1"/>
    <w:uiPriority w:val="9"/>
    <w:rsid w:val="00BE6D2E"/>
    <w:rPr>
      <w:rFonts w:ascii="Arial" w:eastAsia="Arial" w:hAnsi="Arial"/>
      <w:b/>
      <w:color w:val="000000"/>
      <w:sz w:val="22"/>
      <w:szCs w:val="22"/>
    </w:rPr>
  </w:style>
  <w:style w:type="table" w:customStyle="1" w:styleId="TableGrid">
    <w:name w:val="TableGrid"/>
    <w:rsid w:val="00BE6D2E"/>
    <w:rPr>
      <w:rFonts w:eastAsia="Times New Roman" w:cs="Times New Roman"/>
      <w:sz w:val="22"/>
      <w:szCs w:val="22"/>
    </w:rPr>
    <w:tblPr>
      <w:tblCellMar>
        <w:top w:w="0" w:type="dxa"/>
        <w:left w:w="0" w:type="dxa"/>
        <w:bottom w:w="0" w:type="dxa"/>
        <w:right w:w="0" w:type="dxa"/>
      </w:tblCellMar>
    </w:tblPr>
  </w:style>
  <w:style w:type="paragraph" w:customStyle="1" w:styleId="xmsonormal">
    <w:name w:val="x_msonormal"/>
    <w:basedOn w:val="Normal"/>
    <w:rsid w:val="00C8766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76652">
      <w:bodyDiv w:val="1"/>
      <w:marLeft w:val="0"/>
      <w:marRight w:val="0"/>
      <w:marTop w:val="0"/>
      <w:marBottom w:val="0"/>
      <w:divBdr>
        <w:top w:val="none" w:sz="0" w:space="0" w:color="auto"/>
        <w:left w:val="none" w:sz="0" w:space="0" w:color="auto"/>
        <w:bottom w:val="none" w:sz="0" w:space="0" w:color="auto"/>
        <w:right w:val="none" w:sz="0" w:space="0" w:color="auto"/>
      </w:divBdr>
      <w:divsChild>
        <w:div w:id="930310461">
          <w:marLeft w:val="0"/>
          <w:marRight w:val="0"/>
          <w:marTop w:val="0"/>
          <w:marBottom w:val="0"/>
          <w:divBdr>
            <w:top w:val="none" w:sz="0" w:space="0" w:color="auto"/>
            <w:left w:val="none" w:sz="0" w:space="0" w:color="auto"/>
            <w:bottom w:val="none" w:sz="0" w:space="0" w:color="auto"/>
            <w:right w:val="none" w:sz="0" w:space="0" w:color="auto"/>
          </w:divBdr>
        </w:div>
      </w:divsChild>
    </w:div>
    <w:div w:id="112022282">
      <w:bodyDiv w:val="1"/>
      <w:marLeft w:val="0"/>
      <w:marRight w:val="0"/>
      <w:marTop w:val="0"/>
      <w:marBottom w:val="0"/>
      <w:divBdr>
        <w:top w:val="none" w:sz="0" w:space="0" w:color="auto"/>
        <w:left w:val="none" w:sz="0" w:space="0" w:color="auto"/>
        <w:bottom w:val="none" w:sz="0" w:space="0" w:color="auto"/>
        <w:right w:val="none" w:sz="0" w:space="0" w:color="auto"/>
      </w:divBdr>
    </w:div>
    <w:div w:id="112288467">
      <w:bodyDiv w:val="1"/>
      <w:marLeft w:val="0"/>
      <w:marRight w:val="0"/>
      <w:marTop w:val="0"/>
      <w:marBottom w:val="0"/>
      <w:divBdr>
        <w:top w:val="none" w:sz="0" w:space="0" w:color="auto"/>
        <w:left w:val="none" w:sz="0" w:space="0" w:color="auto"/>
        <w:bottom w:val="none" w:sz="0" w:space="0" w:color="auto"/>
        <w:right w:val="none" w:sz="0" w:space="0" w:color="auto"/>
      </w:divBdr>
      <w:divsChild>
        <w:div w:id="63258211">
          <w:marLeft w:val="0"/>
          <w:marRight w:val="0"/>
          <w:marTop w:val="0"/>
          <w:marBottom w:val="0"/>
          <w:divBdr>
            <w:top w:val="none" w:sz="0" w:space="0" w:color="auto"/>
            <w:left w:val="none" w:sz="0" w:space="0" w:color="auto"/>
            <w:bottom w:val="none" w:sz="0" w:space="0" w:color="auto"/>
            <w:right w:val="none" w:sz="0" w:space="0" w:color="auto"/>
          </w:divBdr>
        </w:div>
      </w:divsChild>
    </w:div>
    <w:div w:id="883365604">
      <w:bodyDiv w:val="1"/>
      <w:marLeft w:val="0"/>
      <w:marRight w:val="0"/>
      <w:marTop w:val="0"/>
      <w:marBottom w:val="0"/>
      <w:divBdr>
        <w:top w:val="none" w:sz="0" w:space="0" w:color="auto"/>
        <w:left w:val="none" w:sz="0" w:space="0" w:color="auto"/>
        <w:bottom w:val="none" w:sz="0" w:space="0" w:color="auto"/>
        <w:right w:val="none" w:sz="0" w:space="0" w:color="auto"/>
      </w:divBdr>
      <w:divsChild>
        <w:div w:id="1293633152">
          <w:marLeft w:val="547"/>
          <w:marRight w:val="0"/>
          <w:marTop w:val="0"/>
          <w:marBottom w:val="0"/>
          <w:divBdr>
            <w:top w:val="none" w:sz="0" w:space="0" w:color="auto"/>
            <w:left w:val="none" w:sz="0" w:space="0" w:color="auto"/>
            <w:bottom w:val="none" w:sz="0" w:space="0" w:color="auto"/>
            <w:right w:val="none" w:sz="0" w:space="0" w:color="auto"/>
          </w:divBdr>
        </w:div>
      </w:divsChild>
    </w:div>
    <w:div w:id="897786181">
      <w:bodyDiv w:val="1"/>
      <w:marLeft w:val="0"/>
      <w:marRight w:val="0"/>
      <w:marTop w:val="0"/>
      <w:marBottom w:val="0"/>
      <w:divBdr>
        <w:top w:val="none" w:sz="0" w:space="0" w:color="auto"/>
        <w:left w:val="none" w:sz="0" w:space="0" w:color="auto"/>
        <w:bottom w:val="none" w:sz="0" w:space="0" w:color="auto"/>
        <w:right w:val="none" w:sz="0" w:space="0" w:color="auto"/>
      </w:divBdr>
    </w:div>
    <w:div w:id="1083994585">
      <w:bodyDiv w:val="1"/>
      <w:marLeft w:val="0"/>
      <w:marRight w:val="0"/>
      <w:marTop w:val="0"/>
      <w:marBottom w:val="0"/>
      <w:divBdr>
        <w:top w:val="none" w:sz="0" w:space="0" w:color="auto"/>
        <w:left w:val="none" w:sz="0" w:space="0" w:color="auto"/>
        <w:bottom w:val="none" w:sz="0" w:space="0" w:color="auto"/>
        <w:right w:val="none" w:sz="0" w:space="0" w:color="auto"/>
      </w:divBdr>
    </w:div>
    <w:div w:id="1086731947">
      <w:bodyDiv w:val="1"/>
      <w:marLeft w:val="0"/>
      <w:marRight w:val="0"/>
      <w:marTop w:val="0"/>
      <w:marBottom w:val="0"/>
      <w:divBdr>
        <w:top w:val="none" w:sz="0" w:space="0" w:color="auto"/>
        <w:left w:val="none" w:sz="0" w:space="0" w:color="auto"/>
        <w:bottom w:val="none" w:sz="0" w:space="0" w:color="auto"/>
        <w:right w:val="none" w:sz="0" w:space="0" w:color="auto"/>
      </w:divBdr>
      <w:divsChild>
        <w:div w:id="87040491">
          <w:marLeft w:val="0"/>
          <w:marRight w:val="0"/>
          <w:marTop w:val="0"/>
          <w:marBottom w:val="0"/>
          <w:divBdr>
            <w:top w:val="none" w:sz="0" w:space="0" w:color="auto"/>
            <w:left w:val="none" w:sz="0" w:space="0" w:color="auto"/>
            <w:bottom w:val="none" w:sz="0" w:space="0" w:color="auto"/>
            <w:right w:val="none" w:sz="0" w:space="0" w:color="auto"/>
          </w:divBdr>
        </w:div>
      </w:divsChild>
    </w:div>
    <w:div w:id="1284075848">
      <w:bodyDiv w:val="1"/>
      <w:marLeft w:val="0"/>
      <w:marRight w:val="0"/>
      <w:marTop w:val="0"/>
      <w:marBottom w:val="0"/>
      <w:divBdr>
        <w:top w:val="none" w:sz="0" w:space="0" w:color="auto"/>
        <w:left w:val="none" w:sz="0" w:space="0" w:color="auto"/>
        <w:bottom w:val="none" w:sz="0" w:space="0" w:color="auto"/>
        <w:right w:val="none" w:sz="0" w:space="0" w:color="auto"/>
      </w:divBdr>
      <w:divsChild>
        <w:div w:id="2074160096">
          <w:marLeft w:val="547"/>
          <w:marRight w:val="0"/>
          <w:marTop w:val="0"/>
          <w:marBottom w:val="0"/>
          <w:divBdr>
            <w:top w:val="none" w:sz="0" w:space="0" w:color="auto"/>
            <w:left w:val="none" w:sz="0" w:space="0" w:color="auto"/>
            <w:bottom w:val="none" w:sz="0" w:space="0" w:color="auto"/>
            <w:right w:val="none" w:sz="0" w:space="0" w:color="auto"/>
          </w:divBdr>
        </w:div>
      </w:divsChild>
    </w:div>
    <w:div w:id="1687563069">
      <w:bodyDiv w:val="1"/>
      <w:marLeft w:val="0"/>
      <w:marRight w:val="0"/>
      <w:marTop w:val="0"/>
      <w:marBottom w:val="0"/>
      <w:divBdr>
        <w:top w:val="none" w:sz="0" w:space="0" w:color="auto"/>
        <w:left w:val="none" w:sz="0" w:space="0" w:color="auto"/>
        <w:bottom w:val="none" w:sz="0" w:space="0" w:color="auto"/>
        <w:right w:val="none" w:sz="0" w:space="0" w:color="auto"/>
      </w:divBdr>
    </w:div>
    <w:div w:id="1842162582">
      <w:bodyDiv w:val="1"/>
      <w:marLeft w:val="0"/>
      <w:marRight w:val="0"/>
      <w:marTop w:val="0"/>
      <w:marBottom w:val="0"/>
      <w:divBdr>
        <w:top w:val="none" w:sz="0" w:space="0" w:color="auto"/>
        <w:left w:val="none" w:sz="0" w:space="0" w:color="auto"/>
        <w:bottom w:val="none" w:sz="0" w:space="0" w:color="auto"/>
        <w:right w:val="none" w:sz="0" w:space="0" w:color="auto"/>
      </w:divBdr>
      <w:divsChild>
        <w:div w:id="675613507">
          <w:marLeft w:val="0"/>
          <w:marRight w:val="0"/>
          <w:marTop w:val="0"/>
          <w:marBottom w:val="0"/>
          <w:divBdr>
            <w:top w:val="none" w:sz="0" w:space="0" w:color="auto"/>
            <w:left w:val="none" w:sz="0" w:space="0" w:color="auto"/>
            <w:bottom w:val="none" w:sz="0" w:space="0" w:color="auto"/>
            <w:right w:val="none" w:sz="0" w:space="0" w:color="auto"/>
          </w:divBdr>
          <w:divsChild>
            <w:div w:id="1928153181">
              <w:marLeft w:val="0"/>
              <w:marRight w:val="0"/>
              <w:marTop w:val="0"/>
              <w:marBottom w:val="0"/>
              <w:divBdr>
                <w:top w:val="single" w:sz="2" w:space="0" w:color="000000"/>
                <w:left w:val="single" w:sz="2" w:space="0" w:color="000000"/>
                <w:bottom w:val="single" w:sz="2" w:space="0" w:color="000000"/>
                <w:right w:val="single" w:sz="2" w:space="0" w:color="000000"/>
              </w:divBdr>
              <w:divsChild>
                <w:div w:id="37291318">
                  <w:marLeft w:val="0"/>
                  <w:marRight w:val="0"/>
                  <w:marTop w:val="0"/>
                  <w:marBottom w:val="0"/>
                  <w:divBdr>
                    <w:top w:val="single" w:sz="2" w:space="0" w:color="000000"/>
                    <w:left w:val="single" w:sz="2" w:space="4" w:color="000000"/>
                    <w:bottom w:val="single" w:sz="2" w:space="2" w:color="000000"/>
                    <w:right w:val="single" w:sz="2" w:space="4" w:color="000000"/>
                  </w:divBdr>
                  <w:divsChild>
                    <w:div w:id="1029334126">
                      <w:marLeft w:val="0"/>
                      <w:marRight w:val="0"/>
                      <w:marTop w:val="0"/>
                      <w:marBottom w:val="0"/>
                      <w:divBdr>
                        <w:top w:val="single" w:sz="2" w:space="0" w:color="000000"/>
                        <w:left w:val="single" w:sz="2" w:space="0" w:color="000000"/>
                        <w:bottom w:val="single" w:sz="2" w:space="0" w:color="000000"/>
                        <w:right w:val="single" w:sz="2" w:space="0" w:color="000000"/>
                      </w:divBdr>
                      <w:divsChild>
                        <w:div w:id="50933411">
                          <w:marLeft w:val="0"/>
                          <w:marRight w:val="0"/>
                          <w:marTop w:val="0"/>
                          <w:marBottom w:val="0"/>
                          <w:divBdr>
                            <w:top w:val="single" w:sz="2" w:space="0" w:color="000000"/>
                            <w:left w:val="single" w:sz="2" w:space="0" w:color="000000"/>
                            <w:bottom w:val="single" w:sz="2" w:space="0" w:color="000000"/>
                            <w:right w:val="single" w:sz="2" w:space="0" w:color="000000"/>
                          </w:divBdr>
                          <w:divsChild>
                            <w:div w:id="781995484">
                              <w:marLeft w:val="75"/>
                              <w:marRight w:val="75"/>
                              <w:marTop w:val="0"/>
                              <w:marBottom w:val="0"/>
                              <w:divBdr>
                                <w:top w:val="single" w:sz="2" w:space="0" w:color="000000"/>
                                <w:left w:val="single" w:sz="2" w:space="0" w:color="000000"/>
                                <w:bottom w:val="single" w:sz="2" w:space="0" w:color="000000"/>
                                <w:right w:val="single" w:sz="2" w:space="0" w:color="000000"/>
                              </w:divBdr>
                            </w:div>
                          </w:divsChild>
                        </w:div>
                        <w:div w:id="269557760">
                          <w:marLeft w:val="0"/>
                          <w:marRight w:val="0"/>
                          <w:marTop w:val="0"/>
                          <w:marBottom w:val="0"/>
                          <w:divBdr>
                            <w:top w:val="single" w:sz="2" w:space="0" w:color="000000"/>
                            <w:left w:val="single" w:sz="2" w:space="0" w:color="000000"/>
                            <w:bottom w:val="single" w:sz="2" w:space="0" w:color="000000"/>
                            <w:right w:val="single" w:sz="2" w:space="0" w:color="000000"/>
                          </w:divBdr>
                          <w:divsChild>
                            <w:div w:id="869076429">
                              <w:marLeft w:val="0"/>
                              <w:marRight w:val="0"/>
                              <w:marTop w:val="0"/>
                              <w:marBottom w:val="0"/>
                              <w:divBdr>
                                <w:top w:val="single" w:sz="2" w:space="0" w:color="000000"/>
                                <w:left w:val="single" w:sz="2" w:space="0" w:color="000000"/>
                                <w:bottom w:val="single" w:sz="2" w:space="0" w:color="000000"/>
                                <w:right w:val="single" w:sz="2" w:space="0" w:color="000000"/>
                              </w:divBdr>
                              <w:divsChild>
                                <w:div w:id="94136612">
                                  <w:marLeft w:val="75"/>
                                  <w:marRight w:val="75"/>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86274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18B0A-A438-4F37-9A36-A269AA975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5168</Words>
  <Characters>28424</Characters>
  <Application>Microsoft Office Word</Application>
  <DocSecurity>0</DocSecurity>
  <Lines>236</Lines>
  <Paragraphs>67</Paragraphs>
  <ScaleCrop>false</ScaleCrop>
  <HeadingPairs>
    <vt:vector size="2" baseType="variant">
      <vt:variant>
        <vt:lpstr>Título</vt:lpstr>
      </vt:variant>
      <vt:variant>
        <vt:i4>1</vt:i4>
      </vt:variant>
    </vt:vector>
  </HeadingPairs>
  <TitlesOfParts>
    <vt:vector size="1" baseType="lpstr">
      <vt:lpstr/>
    </vt:vector>
  </TitlesOfParts>
  <Company>INE</Company>
  <LinksUpToDate>false</LinksUpToDate>
  <CharactersWithSpaces>33525</CharactersWithSpaces>
  <SharedDoc>false</SharedDoc>
  <HLinks>
    <vt:vector size="6" baseType="variant">
      <vt:variant>
        <vt:i4>4718689</vt:i4>
      </vt:variant>
      <vt:variant>
        <vt:i4>0</vt:i4>
      </vt:variant>
      <vt:variant>
        <vt:i4>0</vt:i4>
      </vt:variant>
      <vt:variant>
        <vt:i4>5</vt:i4>
      </vt:variant>
      <vt:variant>
        <vt:lpwstr>https://www.ifj.org/fileadmin/user_upload/Fake_News_-_FIP_AmLat.pdf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Instituto Federal Electoral</dc:creator>
  <cp:keywords/>
  <dc:description/>
  <cp:lastModifiedBy>HERNANDEZ GERVACIO ROCIO</cp:lastModifiedBy>
  <cp:revision>2</cp:revision>
  <cp:lastPrinted>2017-08-16T17:41:00Z</cp:lastPrinted>
  <dcterms:created xsi:type="dcterms:W3CDTF">2020-10-25T23:24:00Z</dcterms:created>
  <dcterms:modified xsi:type="dcterms:W3CDTF">2020-10-25T23:24:00Z</dcterms:modified>
</cp:coreProperties>
</file>