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2094"/>
        <w:gridCol w:w="6311"/>
      </w:tblGrid>
      <w:tr w:rsidR="000F3098" w:rsidRPr="005C7892" w14:paraId="47F4B257" w14:textId="77777777" w:rsidTr="00523C13">
        <w:trPr>
          <w:trHeight w:val="1428"/>
        </w:trPr>
        <w:tc>
          <w:tcPr>
            <w:tcW w:w="2094" w:type="dxa"/>
            <w:tcBorders>
              <w:right w:val="single" w:sz="4" w:space="0" w:color="FFFFFF"/>
            </w:tcBorders>
            <w:shd w:val="clear" w:color="auto" w:fill="D5007F"/>
          </w:tcPr>
          <w:p w14:paraId="1B263127" w14:textId="77777777"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14:paraId="23387532" w14:textId="77777777" w:rsidR="000F3098" w:rsidRPr="005C7892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  <w:lang w:val="es-ES"/>
              </w:rPr>
            </w:pPr>
          </w:p>
        </w:tc>
      </w:tr>
      <w:tr w:rsidR="000F3098" w:rsidRPr="005C7892" w14:paraId="3747BCDA" w14:textId="77777777" w:rsidTr="00523C13">
        <w:trPr>
          <w:trHeight w:val="2856"/>
        </w:trPr>
        <w:tc>
          <w:tcPr>
            <w:tcW w:w="2094" w:type="dxa"/>
            <w:tcBorders>
              <w:right w:val="single" w:sz="4" w:space="0" w:color="000000"/>
            </w:tcBorders>
            <w:shd w:val="clear" w:color="auto" w:fill="auto"/>
          </w:tcPr>
          <w:p w14:paraId="116A8FC5" w14:textId="77777777"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A3C14" w14:textId="77777777"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Dirección Ejecutiva de Prerrogativas y</w:t>
            </w:r>
            <w:r w:rsidR="00523C13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Partidos Políticos</w:t>
            </w:r>
          </w:p>
          <w:p w14:paraId="497F97FE" w14:textId="77777777"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14:paraId="3EF6C51D" w14:textId="77777777"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Secretaría Técnica del Comité de </w:t>
            </w:r>
            <w:r w:rsidR="00DE4599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Radio y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Televisión</w:t>
            </w:r>
          </w:p>
          <w:p w14:paraId="1BF4BB36" w14:textId="77777777"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14:paraId="16BEB9A5" w14:textId="0440FAD0" w:rsidR="000F3098" w:rsidRPr="00211B30" w:rsidRDefault="00671735" w:rsidP="00BF364D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Quinta</w:t>
            </w:r>
            <w:r w:rsidR="003B0927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="008A5CCF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Sesión Ordinaria 20</w:t>
            </w:r>
            <w:r w:rsidR="00397FB3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20</w:t>
            </w:r>
          </w:p>
          <w:p w14:paraId="3B39E660" w14:textId="77777777" w:rsidR="002710DF" w:rsidRPr="005C7892" w:rsidRDefault="002710DF" w:rsidP="00C428BF">
            <w:pPr>
              <w:pStyle w:val="Sinespaciado"/>
              <w:jc w:val="left"/>
              <w:rPr>
                <w:rFonts w:asciiTheme="minorHAnsi" w:hAnsiTheme="minorHAnsi" w:cstheme="minorHAnsi"/>
                <w:b/>
                <w:szCs w:val="20"/>
                <w:shd w:val="clear" w:color="auto" w:fill="FFFFFF"/>
                <w:lang w:val="es-ES"/>
              </w:rPr>
            </w:pPr>
          </w:p>
        </w:tc>
      </w:tr>
    </w:tbl>
    <w:p w14:paraId="5624D814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14:paraId="5E824BC8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47"/>
      </w:tblGrid>
      <w:tr w:rsidR="000F3098" w:rsidRPr="005C7892" w14:paraId="312CAABB" w14:textId="77777777">
        <w:tc>
          <w:tcPr>
            <w:tcW w:w="0" w:type="auto"/>
          </w:tcPr>
          <w:p w14:paraId="47A233AA" w14:textId="77777777"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5C789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Informes estatales de monitoreo y nacional de los requerimientos formulados a los concesionarios de radio y televisión</w:t>
            </w:r>
            <w:r w:rsidR="00AA11CF" w:rsidRPr="005C7892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>.</w:t>
            </w: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14:paraId="34A4CBD6" w14:textId="77777777"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</w:pPr>
          </w:p>
        </w:tc>
      </w:tr>
      <w:tr w:rsidR="000F3098" w:rsidRPr="005C7892" w14:paraId="768E50A4" w14:textId="77777777">
        <w:tc>
          <w:tcPr>
            <w:tcW w:w="0" w:type="auto"/>
          </w:tcPr>
          <w:p w14:paraId="199EA78B" w14:textId="77777777" w:rsidR="000F3098" w:rsidRPr="005C7892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  <w:lang w:val="es-ES"/>
              </w:rPr>
            </w:pPr>
          </w:p>
        </w:tc>
      </w:tr>
    </w:tbl>
    <w:p w14:paraId="4CB898EA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14:paraId="60CF343B" w14:textId="77777777" w:rsidR="007E7FAD" w:rsidRPr="005C7892" w:rsidRDefault="000F3098" w:rsidP="006B5DC0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br w:type="page"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lastRenderedPageBreak/>
        <w:t xml:space="preserve">Informes estatales de monitoreo y nacional de los requerimientos </w:t>
      </w:r>
      <w:r w:rsidR="006B5DC0">
        <w:rPr>
          <w:rFonts w:asciiTheme="minorHAnsi" w:hAnsiTheme="minorHAnsi" w:cstheme="minorHAnsi"/>
          <w:b/>
          <w:szCs w:val="22"/>
          <w:lang w:val="es-ES"/>
        </w:rPr>
        <w:br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t>formulados a los concesionarios de radio y televisión</w:t>
      </w:r>
      <w:r w:rsidR="007E7FAD" w:rsidRPr="006B5DC0">
        <w:rPr>
          <w:rFonts w:asciiTheme="minorHAnsi" w:hAnsiTheme="minorHAnsi" w:cstheme="minorHAnsi"/>
          <w:b/>
          <w:szCs w:val="22"/>
          <w:lang w:val="es-ES"/>
        </w:rPr>
        <w:t>.</w:t>
      </w:r>
    </w:p>
    <w:p w14:paraId="08139281" w14:textId="77777777" w:rsidR="002710DF" w:rsidRDefault="002710DF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E814E2" w14:textId="77777777" w:rsidR="00073750" w:rsidRPr="005C7892" w:rsidRDefault="00073750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9650" w:type="dxa"/>
        <w:jc w:val="center"/>
        <w:tblLook w:val="04A0" w:firstRow="1" w:lastRow="0" w:firstColumn="1" w:lastColumn="0" w:noHBand="0" w:noVBand="1"/>
      </w:tblPr>
      <w:tblGrid>
        <w:gridCol w:w="9650"/>
      </w:tblGrid>
      <w:tr w:rsidR="0081144A" w:rsidRPr="005C7892" w14:paraId="58AA2068" w14:textId="77777777" w:rsidTr="009206DA">
        <w:trPr>
          <w:trHeight w:val="18"/>
          <w:jc w:val="center"/>
        </w:trPr>
        <w:tc>
          <w:tcPr>
            <w:tcW w:w="9650" w:type="dxa"/>
            <w:shd w:val="clear" w:color="auto" w:fill="auto"/>
          </w:tcPr>
          <w:p w14:paraId="6F7620E1" w14:textId="77777777" w:rsidR="0081144A" w:rsidRDefault="0081144A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lang w:val="es-ES"/>
              </w:rPr>
              <w:t>Índice</w:t>
            </w:r>
          </w:p>
          <w:p w14:paraId="21D83E78" w14:textId="77777777"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14:paraId="7FE13644" w14:textId="77777777"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14:paraId="7DEBC323" w14:textId="77777777" w:rsidR="006B5DC0" w:rsidRPr="005C7892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1144A" w:rsidRPr="005C7892" w14:paraId="456809F3" w14:textId="77777777" w:rsidTr="009206DA">
        <w:trPr>
          <w:trHeight w:val="18"/>
          <w:jc w:val="center"/>
        </w:trPr>
        <w:tc>
          <w:tcPr>
            <w:tcW w:w="9650" w:type="dxa"/>
            <w:shd w:val="clear" w:color="auto" w:fill="auto"/>
          </w:tcPr>
          <w:p w14:paraId="11AA1804" w14:textId="77777777" w:rsidR="006B5DC0" w:rsidRPr="000B0E9F" w:rsidRDefault="0081144A" w:rsidP="00155590">
            <w:pPr>
              <w:pStyle w:val="Sinespaciado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Introducción</w:t>
            </w:r>
          </w:p>
        </w:tc>
      </w:tr>
      <w:tr w:rsidR="0081144A" w:rsidRPr="005C7892" w14:paraId="0A3241D6" w14:textId="77777777" w:rsidTr="009206DA">
        <w:trPr>
          <w:trHeight w:val="18"/>
          <w:jc w:val="center"/>
        </w:trPr>
        <w:tc>
          <w:tcPr>
            <w:tcW w:w="9650" w:type="dxa"/>
            <w:shd w:val="clear" w:color="auto" w:fill="auto"/>
          </w:tcPr>
          <w:p w14:paraId="43528778" w14:textId="7E4524AF" w:rsidR="009D4971" w:rsidRDefault="00456804" w:rsidP="00155590">
            <w:pPr>
              <w:pStyle w:val="Sinespaciad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Periodo Ordinario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16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de </w:t>
            </w:r>
            <w:r w:rsidR="009206DA">
              <w:rPr>
                <w:rFonts w:asciiTheme="minorHAnsi" w:hAnsiTheme="minorHAnsi" w:cstheme="minorHAnsi"/>
                <w:b/>
                <w:lang w:val="es-ES"/>
              </w:rPr>
              <w:t>agosto</w:t>
            </w:r>
            <w:r w:rsidR="00BB0354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al 15 de </w:t>
            </w:r>
            <w:r w:rsidR="009206DA">
              <w:rPr>
                <w:rFonts w:asciiTheme="minorHAnsi" w:hAnsiTheme="minorHAnsi" w:cstheme="minorHAnsi"/>
                <w:b/>
                <w:lang w:val="es-ES"/>
              </w:rPr>
              <w:t>septiembre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</w:t>
            </w:r>
            <w:r w:rsidR="00BB0354">
              <w:rPr>
                <w:rFonts w:asciiTheme="minorHAnsi" w:hAnsiTheme="minorHAnsi" w:cstheme="minorHAnsi"/>
                <w:b/>
                <w:lang w:val="es-ES"/>
              </w:rPr>
              <w:t>20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>)</w:t>
            </w:r>
            <w:r w:rsidR="00546226" w:rsidRPr="000B0E9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  <w:p w14:paraId="1B1C7318" w14:textId="38090917" w:rsidR="009206DA" w:rsidRDefault="009206DA" w:rsidP="009206DA">
            <w:pPr>
              <w:pStyle w:val="Sinespaciad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Proceso Electoral Local en el estado de Hidalgo (Del </w:t>
            </w: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16 </w:t>
            </w:r>
            <w:r>
              <w:rPr>
                <w:rFonts w:asciiTheme="minorHAnsi" w:hAnsiTheme="minorHAnsi" w:cstheme="minorHAnsi"/>
                <w:b/>
                <w:lang w:val="es-ES"/>
              </w:rPr>
              <w:t>de agosto al 15 de septiembre de 2020)</w:t>
            </w:r>
          </w:p>
          <w:p w14:paraId="2D7815E5" w14:textId="0CE1C6D1" w:rsidR="009206DA" w:rsidRPr="00983093" w:rsidRDefault="009206DA" w:rsidP="009206DA">
            <w:pPr>
              <w:pStyle w:val="Sinespaciad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Proceso Electoral Local en el estado de Coahuila (Del </w:t>
            </w: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16 </w:t>
            </w:r>
            <w:r>
              <w:rPr>
                <w:rFonts w:asciiTheme="minorHAnsi" w:hAnsiTheme="minorHAnsi" w:cstheme="minorHAnsi"/>
                <w:b/>
                <w:lang w:val="es-ES"/>
              </w:rPr>
              <w:t>de agosto al 15 de septiembre de 2020)</w:t>
            </w:r>
          </w:p>
          <w:p w14:paraId="5023D86A" w14:textId="72ECB22D" w:rsidR="009D4971" w:rsidRPr="009D4971" w:rsidRDefault="009206DA" w:rsidP="009206DA">
            <w:pPr>
              <w:pStyle w:val="Sinespaciad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Emisoras con bajo cumplimiento.</w:t>
            </w:r>
          </w:p>
        </w:tc>
      </w:tr>
    </w:tbl>
    <w:p w14:paraId="451474BA" w14:textId="77777777" w:rsidR="00546226" w:rsidRDefault="00546226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</w:p>
    <w:p w14:paraId="3CCED013" w14:textId="77777777" w:rsidR="00546226" w:rsidRDefault="00546226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14:paraId="65112DD6" w14:textId="77777777" w:rsidR="0046049A" w:rsidRPr="005C7892" w:rsidRDefault="000B2947" w:rsidP="00155590">
      <w:pPr>
        <w:pStyle w:val="Sinespaciado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Introducción</w:t>
      </w:r>
    </w:p>
    <w:p w14:paraId="5F1848C7" w14:textId="4DD2389D" w:rsidR="00D55156" w:rsidRDefault="007461B3" w:rsidP="003C472F">
      <w:pPr>
        <w:pStyle w:val="Sinespaciado"/>
        <w:spacing w:after="120"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De acuerdo con </w:t>
      </w:r>
      <w:r w:rsidR="0046049A" w:rsidRPr="005C7892">
        <w:rPr>
          <w:rFonts w:asciiTheme="minorHAnsi" w:hAnsiTheme="minorHAnsi" w:cstheme="minorHAnsi"/>
          <w:lang w:val="es-ES"/>
        </w:rPr>
        <w:t>los plazos reglamentarios previs</w:t>
      </w:r>
      <w:r w:rsidR="00C73A2D" w:rsidRPr="005C7892">
        <w:rPr>
          <w:rFonts w:asciiTheme="minorHAnsi" w:hAnsiTheme="minorHAnsi" w:cstheme="minorHAnsi"/>
          <w:lang w:val="es-ES"/>
        </w:rPr>
        <w:t xml:space="preserve">tos </w:t>
      </w:r>
      <w:r w:rsidR="0046049A" w:rsidRPr="005C7892">
        <w:rPr>
          <w:rFonts w:asciiTheme="minorHAnsi" w:hAnsiTheme="minorHAnsi" w:cstheme="minorHAnsi"/>
          <w:lang w:val="es-ES"/>
        </w:rPr>
        <w:t>p</w:t>
      </w:r>
      <w:r w:rsidR="00D17BE4" w:rsidRPr="005C7892">
        <w:rPr>
          <w:rFonts w:asciiTheme="minorHAnsi" w:hAnsiTheme="minorHAnsi" w:cstheme="minorHAnsi"/>
          <w:lang w:val="es-ES"/>
        </w:rPr>
        <w:t xml:space="preserve">ara la </w:t>
      </w:r>
      <w:r w:rsidR="00671735">
        <w:rPr>
          <w:rFonts w:asciiTheme="minorHAnsi" w:hAnsiTheme="minorHAnsi" w:cstheme="minorHAnsi"/>
          <w:lang w:val="es-ES"/>
        </w:rPr>
        <w:t xml:space="preserve">Quinta </w:t>
      </w:r>
      <w:r w:rsidR="00D17BE4" w:rsidRPr="005C7892">
        <w:rPr>
          <w:rFonts w:asciiTheme="minorHAnsi" w:hAnsiTheme="minorHAnsi" w:cstheme="minorHAnsi"/>
          <w:lang w:val="es-ES"/>
        </w:rPr>
        <w:t>Sesión Ordinaria</w:t>
      </w:r>
      <w:r w:rsidR="00B27F9D" w:rsidRPr="005C7892">
        <w:rPr>
          <w:rFonts w:asciiTheme="minorHAnsi" w:hAnsiTheme="minorHAnsi" w:cstheme="minorHAnsi"/>
          <w:lang w:val="es-ES"/>
        </w:rPr>
        <w:t xml:space="preserve"> 20</w:t>
      </w:r>
      <w:r w:rsidR="005D1254">
        <w:rPr>
          <w:rFonts w:asciiTheme="minorHAnsi" w:hAnsiTheme="minorHAnsi" w:cstheme="minorHAnsi"/>
          <w:lang w:val="es-ES"/>
        </w:rPr>
        <w:t>20</w:t>
      </w:r>
      <w:r w:rsidR="00D17BE4" w:rsidRPr="005C7892">
        <w:rPr>
          <w:rFonts w:asciiTheme="minorHAnsi" w:hAnsiTheme="minorHAnsi" w:cstheme="minorHAnsi"/>
          <w:lang w:val="es-ES"/>
        </w:rPr>
        <w:t>, el Info</w:t>
      </w:r>
      <w:r w:rsidR="000B495F" w:rsidRPr="005C7892">
        <w:rPr>
          <w:rFonts w:asciiTheme="minorHAnsi" w:hAnsiTheme="minorHAnsi" w:cstheme="minorHAnsi"/>
          <w:lang w:val="es-ES"/>
        </w:rPr>
        <w:t>rme Nacional de R</w:t>
      </w:r>
      <w:r w:rsidR="00344356" w:rsidRPr="005C7892">
        <w:rPr>
          <w:rFonts w:asciiTheme="minorHAnsi" w:hAnsiTheme="minorHAnsi" w:cstheme="minorHAnsi"/>
          <w:lang w:val="es-ES"/>
        </w:rPr>
        <w:t>equerimientos</w:t>
      </w:r>
      <w:r w:rsidR="001A0671" w:rsidRPr="005C7892">
        <w:rPr>
          <w:rFonts w:asciiTheme="minorHAnsi" w:hAnsiTheme="minorHAnsi" w:cstheme="minorHAnsi"/>
          <w:lang w:val="es-ES"/>
        </w:rPr>
        <w:t xml:space="preserve"> y</w:t>
      </w:r>
      <w:r w:rsidR="00D17BE4" w:rsidRPr="005C7892">
        <w:rPr>
          <w:rFonts w:asciiTheme="minorHAnsi" w:hAnsiTheme="minorHAnsi" w:cstheme="minorHAnsi"/>
          <w:lang w:val="es-ES"/>
        </w:rPr>
        <w:t xml:space="preserve"> los </w:t>
      </w:r>
      <w:r w:rsidR="000B495F" w:rsidRPr="005C7892">
        <w:rPr>
          <w:rFonts w:asciiTheme="minorHAnsi" w:hAnsiTheme="minorHAnsi" w:cstheme="minorHAnsi"/>
          <w:lang w:val="es-ES"/>
        </w:rPr>
        <w:t>Informes Estatales de M</w:t>
      </w:r>
      <w:r w:rsidR="00344356" w:rsidRPr="005C7892">
        <w:rPr>
          <w:rFonts w:asciiTheme="minorHAnsi" w:hAnsiTheme="minorHAnsi" w:cstheme="minorHAnsi"/>
          <w:lang w:val="es-ES"/>
        </w:rPr>
        <w:t>onitoreo</w:t>
      </w:r>
      <w:r w:rsidR="00D17BE4" w:rsidRPr="005C7892">
        <w:rPr>
          <w:rFonts w:asciiTheme="minorHAnsi" w:hAnsiTheme="minorHAnsi" w:cstheme="minorHAnsi"/>
          <w:lang w:val="es-ES"/>
        </w:rPr>
        <w:t xml:space="preserve"> comprenden </w:t>
      </w:r>
      <w:r w:rsidR="000F3D4C">
        <w:rPr>
          <w:rFonts w:asciiTheme="minorHAnsi" w:hAnsiTheme="minorHAnsi" w:cstheme="minorHAnsi"/>
          <w:lang w:val="es-ES"/>
        </w:rPr>
        <w:t xml:space="preserve">desde el 16 de </w:t>
      </w:r>
      <w:r w:rsidR="009206DA">
        <w:rPr>
          <w:rFonts w:asciiTheme="minorHAnsi" w:hAnsiTheme="minorHAnsi" w:cstheme="minorHAnsi"/>
          <w:lang w:val="es-ES"/>
        </w:rPr>
        <w:t>agosto</w:t>
      </w:r>
      <w:r w:rsidR="00A0723D">
        <w:rPr>
          <w:rFonts w:asciiTheme="minorHAnsi" w:hAnsiTheme="minorHAnsi" w:cstheme="minorHAnsi"/>
          <w:lang w:val="es-ES"/>
        </w:rPr>
        <w:t xml:space="preserve"> </w:t>
      </w:r>
      <w:r w:rsidR="00A02740">
        <w:rPr>
          <w:rFonts w:asciiTheme="minorHAnsi" w:hAnsiTheme="minorHAnsi" w:cstheme="minorHAnsi"/>
          <w:lang w:val="es-ES"/>
        </w:rPr>
        <w:t xml:space="preserve">al 15 de </w:t>
      </w:r>
      <w:r w:rsidR="009206DA">
        <w:rPr>
          <w:rFonts w:asciiTheme="minorHAnsi" w:hAnsiTheme="minorHAnsi" w:cstheme="minorHAnsi"/>
          <w:lang w:val="es-ES"/>
        </w:rPr>
        <w:t>septiembre</w:t>
      </w:r>
      <w:r w:rsidR="00AA06F7">
        <w:rPr>
          <w:rFonts w:asciiTheme="minorHAnsi" w:hAnsiTheme="minorHAnsi" w:cstheme="minorHAnsi"/>
          <w:lang w:val="es-ES"/>
        </w:rPr>
        <w:t xml:space="preserve"> de 20</w:t>
      </w:r>
      <w:r w:rsidR="005D1254">
        <w:rPr>
          <w:rFonts w:asciiTheme="minorHAnsi" w:hAnsiTheme="minorHAnsi" w:cstheme="minorHAnsi"/>
          <w:lang w:val="es-ES"/>
        </w:rPr>
        <w:t>20</w:t>
      </w:r>
      <w:r w:rsidR="000F3D4C">
        <w:rPr>
          <w:rFonts w:asciiTheme="minorHAnsi" w:hAnsiTheme="minorHAnsi" w:cstheme="minorHAnsi"/>
          <w:lang w:val="es-ES"/>
        </w:rPr>
        <w:t xml:space="preserve"> para periodo</w:t>
      </w:r>
      <w:r w:rsidR="00AA06F7">
        <w:rPr>
          <w:rFonts w:asciiTheme="minorHAnsi" w:hAnsiTheme="minorHAnsi" w:cstheme="minorHAnsi"/>
          <w:lang w:val="es-ES"/>
        </w:rPr>
        <w:t xml:space="preserve"> ordinario</w:t>
      </w:r>
      <w:r w:rsidR="009206DA">
        <w:rPr>
          <w:rFonts w:asciiTheme="minorHAnsi" w:hAnsiTheme="minorHAnsi" w:cstheme="minorHAnsi"/>
          <w:lang w:val="es-ES"/>
        </w:rPr>
        <w:t xml:space="preserve"> y del 16 de agosto al 15 de septiembre de 2020 para los Procesos Electorales Locales llevados a cabo en Coahuila e Hidalgo</w:t>
      </w:r>
      <w:r w:rsidR="00E052A0" w:rsidRPr="00200ED8">
        <w:rPr>
          <w:rFonts w:asciiTheme="minorHAnsi" w:hAnsiTheme="minorHAnsi" w:cstheme="minorHAnsi"/>
          <w:b/>
          <w:lang w:val="es-ES"/>
        </w:rPr>
        <w:t>.</w:t>
      </w:r>
      <w:r w:rsidR="00153A2E" w:rsidRPr="005C7892">
        <w:rPr>
          <w:rFonts w:asciiTheme="minorHAnsi" w:hAnsiTheme="minorHAnsi" w:cstheme="minorHAnsi"/>
          <w:lang w:val="es-ES"/>
        </w:rPr>
        <w:t xml:space="preserve"> </w:t>
      </w:r>
      <w:r w:rsidR="00CF1C19" w:rsidRPr="005C7892">
        <w:rPr>
          <w:rFonts w:asciiTheme="minorHAnsi" w:hAnsiTheme="minorHAnsi" w:cstheme="minorHAnsi"/>
          <w:lang w:val="es-ES"/>
        </w:rPr>
        <w:t xml:space="preserve">En la próxima </w:t>
      </w:r>
      <w:r w:rsidR="000B495F" w:rsidRPr="005C7892">
        <w:rPr>
          <w:rFonts w:asciiTheme="minorHAnsi" w:hAnsiTheme="minorHAnsi" w:cstheme="minorHAnsi"/>
          <w:lang w:val="es-ES"/>
        </w:rPr>
        <w:t>sesión ordinaria</w:t>
      </w:r>
      <w:r w:rsidR="00CF1C19" w:rsidRPr="005C7892">
        <w:rPr>
          <w:rFonts w:asciiTheme="minorHAnsi" w:hAnsiTheme="minorHAnsi" w:cstheme="minorHAnsi"/>
          <w:lang w:val="es-ES"/>
        </w:rPr>
        <w:t xml:space="preserve">, se informará sobre los requerimientos de los incumplimientos a la pauta detectados </w:t>
      </w:r>
      <w:r w:rsidR="00FC3A08" w:rsidRPr="00211B30">
        <w:rPr>
          <w:rFonts w:asciiTheme="minorHAnsi" w:hAnsiTheme="minorHAnsi" w:cstheme="minorHAnsi"/>
          <w:lang w:val="es-ES"/>
        </w:rPr>
        <w:t xml:space="preserve">del </w:t>
      </w:r>
      <w:r w:rsidR="00FF0DAF" w:rsidRPr="00211B30">
        <w:rPr>
          <w:rFonts w:asciiTheme="minorHAnsi" w:hAnsiTheme="minorHAnsi" w:cstheme="minorHAnsi"/>
          <w:lang w:val="es-ES"/>
        </w:rPr>
        <w:t>1</w:t>
      </w:r>
      <w:r w:rsidR="00817A39" w:rsidRPr="00211B30">
        <w:rPr>
          <w:rFonts w:asciiTheme="minorHAnsi" w:hAnsiTheme="minorHAnsi" w:cstheme="minorHAnsi"/>
          <w:lang w:val="es-ES"/>
        </w:rPr>
        <w:t>6</w:t>
      </w:r>
      <w:r w:rsidR="00FF0DAF" w:rsidRPr="00211B30">
        <w:rPr>
          <w:rFonts w:asciiTheme="minorHAnsi" w:hAnsiTheme="minorHAnsi" w:cstheme="minorHAnsi"/>
          <w:lang w:val="es-ES"/>
        </w:rPr>
        <w:t xml:space="preserve"> </w:t>
      </w:r>
      <w:r w:rsidR="00F42666" w:rsidRPr="00211B30">
        <w:rPr>
          <w:rFonts w:asciiTheme="minorHAnsi" w:hAnsiTheme="minorHAnsi" w:cstheme="minorHAnsi"/>
          <w:lang w:val="es-ES"/>
        </w:rPr>
        <w:t xml:space="preserve">de </w:t>
      </w:r>
      <w:r w:rsidR="009206DA">
        <w:rPr>
          <w:rFonts w:asciiTheme="minorHAnsi" w:hAnsiTheme="minorHAnsi" w:cstheme="minorHAnsi"/>
          <w:lang w:val="es-ES"/>
        </w:rPr>
        <w:t>septiembre</w:t>
      </w:r>
      <w:r w:rsidR="00A0723D">
        <w:rPr>
          <w:rFonts w:asciiTheme="minorHAnsi" w:hAnsiTheme="minorHAnsi" w:cstheme="minorHAnsi"/>
          <w:lang w:val="es-ES"/>
        </w:rPr>
        <w:t xml:space="preserve"> </w:t>
      </w:r>
      <w:r w:rsidR="00817A39" w:rsidRPr="00211B30">
        <w:rPr>
          <w:rFonts w:asciiTheme="minorHAnsi" w:hAnsiTheme="minorHAnsi" w:cstheme="minorHAnsi"/>
          <w:lang w:val="es-ES"/>
        </w:rPr>
        <w:t xml:space="preserve">al 15 de </w:t>
      </w:r>
      <w:r w:rsidR="009206DA">
        <w:rPr>
          <w:rFonts w:asciiTheme="minorHAnsi" w:hAnsiTheme="minorHAnsi" w:cstheme="minorHAnsi"/>
          <w:lang w:val="es-ES"/>
        </w:rPr>
        <w:t>octubre</w:t>
      </w:r>
      <w:r w:rsidR="00817A39" w:rsidRPr="00211B30">
        <w:rPr>
          <w:rFonts w:asciiTheme="minorHAnsi" w:hAnsiTheme="minorHAnsi" w:cstheme="minorHAnsi"/>
          <w:lang w:val="es-ES"/>
        </w:rPr>
        <w:t xml:space="preserve"> </w:t>
      </w:r>
      <w:r w:rsidR="000E71EB" w:rsidRPr="00211B30">
        <w:rPr>
          <w:rFonts w:asciiTheme="minorHAnsi" w:hAnsiTheme="minorHAnsi" w:cstheme="minorHAnsi"/>
          <w:lang w:val="es-ES"/>
        </w:rPr>
        <w:t>de</w:t>
      </w:r>
      <w:r w:rsidR="00A0723D">
        <w:rPr>
          <w:rFonts w:asciiTheme="minorHAnsi" w:hAnsiTheme="minorHAnsi" w:cstheme="minorHAnsi"/>
          <w:lang w:val="es-ES"/>
        </w:rPr>
        <w:t>l</w:t>
      </w:r>
      <w:r w:rsidR="000E71EB" w:rsidRPr="00211B30">
        <w:rPr>
          <w:rFonts w:asciiTheme="minorHAnsi" w:hAnsiTheme="minorHAnsi" w:cstheme="minorHAnsi"/>
          <w:lang w:val="es-ES"/>
        </w:rPr>
        <w:t xml:space="preserve"> 20</w:t>
      </w:r>
      <w:r w:rsidR="005D1254">
        <w:rPr>
          <w:rFonts w:asciiTheme="minorHAnsi" w:hAnsiTheme="minorHAnsi" w:cstheme="minorHAnsi"/>
          <w:lang w:val="es-ES"/>
        </w:rPr>
        <w:t>20</w:t>
      </w:r>
      <w:r w:rsidR="003061AE" w:rsidRPr="00211B30">
        <w:rPr>
          <w:rFonts w:asciiTheme="minorHAnsi" w:hAnsiTheme="minorHAnsi" w:cstheme="minorHAnsi"/>
          <w:lang w:val="es-ES"/>
        </w:rPr>
        <w:t xml:space="preserve">. </w:t>
      </w:r>
    </w:p>
    <w:p w14:paraId="41ACD28F" w14:textId="77777777" w:rsidR="00D17BE4" w:rsidRPr="005C7892" w:rsidRDefault="009566F7" w:rsidP="00DE4599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Fundamento legal:</w:t>
      </w:r>
    </w:p>
    <w:p w14:paraId="1E1690BE" w14:textId="77777777" w:rsidR="00D17BE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Los informes estatales de </w:t>
      </w:r>
      <w:r w:rsidR="00170064" w:rsidRPr="005C7892">
        <w:rPr>
          <w:rFonts w:asciiTheme="minorHAnsi" w:hAnsiTheme="minorHAnsi" w:cstheme="minorHAnsi"/>
          <w:lang w:val="es-ES"/>
        </w:rPr>
        <w:t>monitoreo</w:t>
      </w:r>
      <w:r w:rsidRPr="005C7892">
        <w:rPr>
          <w:rFonts w:asciiTheme="minorHAnsi" w:hAnsiTheme="minorHAnsi" w:cstheme="minorHAnsi"/>
          <w:lang w:val="es-ES"/>
        </w:rPr>
        <w:t xml:space="preserve"> se presentan de conformidad con los artículos 10, inciso r) del Reglamento de Sesiones del Comité de Radio y Televisión; y 58 y 59 del Reglamento de Radio y Televisión en materia electoral.</w:t>
      </w:r>
    </w:p>
    <w:p w14:paraId="62BB85DD" w14:textId="77777777" w:rsidR="001B605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El informe del estado que guardan los </w:t>
      </w:r>
      <w:r w:rsidR="00170064" w:rsidRPr="005C7892">
        <w:rPr>
          <w:rFonts w:asciiTheme="minorHAnsi" w:hAnsiTheme="minorHAnsi" w:cstheme="minorHAnsi"/>
          <w:lang w:val="es-ES"/>
        </w:rPr>
        <w:t>requerimientos</w:t>
      </w:r>
      <w:r w:rsidRPr="005C7892">
        <w:rPr>
          <w:rFonts w:asciiTheme="minorHAnsi" w:hAnsiTheme="minorHAnsi" w:cstheme="minorHAnsi"/>
          <w:lang w:val="es-ES"/>
        </w:rPr>
        <w:t xml:space="preserve"> se presenta en cumplimiento de los artículos 58 y 59 del Reglamento de Radio y Televisión en materia electoral.</w:t>
      </w:r>
    </w:p>
    <w:p w14:paraId="4F0B5C01" w14:textId="77777777" w:rsidR="00917144" w:rsidRDefault="00917144">
      <w:pPr>
        <w:rPr>
          <w:rFonts w:asciiTheme="minorHAnsi" w:hAnsiTheme="minorHAnsi" w:cstheme="minorHAnsi"/>
          <w:lang w:val="es-ES"/>
        </w:rPr>
      </w:pPr>
    </w:p>
    <w:p w14:paraId="01D581B6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6DDD371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7059C53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D4AF9E3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0615C38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21BB9C4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5CB283EB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77BC7E8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2B0DA95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5BE7507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69C3A6C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27A39DE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60AE493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AEF9698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4713218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59B735A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7A4F2C0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E018C49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2C6FB2E0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7055A8E" w14:textId="77777777" w:rsidR="00A02740" w:rsidRDefault="00A02740">
      <w:pPr>
        <w:rPr>
          <w:rFonts w:asciiTheme="minorHAnsi" w:hAnsiTheme="minorHAnsi" w:cstheme="minorHAnsi"/>
          <w:lang w:val="es-ES"/>
        </w:rPr>
      </w:pPr>
    </w:p>
    <w:p w14:paraId="336FD885" w14:textId="77777777" w:rsidR="00A02740" w:rsidRDefault="00A02740">
      <w:pPr>
        <w:rPr>
          <w:rFonts w:asciiTheme="minorHAnsi" w:hAnsiTheme="minorHAnsi" w:cstheme="minorHAnsi"/>
          <w:lang w:val="es-ES"/>
        </w:rPr>
      </w:pPr>
    </w:p>
    <w:p w14:paraId="542DF37F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1E32ADA" w14:textId="77777777" w:rsidR="006A71FD" w:rsidRDefault="006A71FD">
      <w:pPr>
        <w:rPr>
          <w:rFonts w:asciiTheme="minorHAnsi" w:hAnsiTheme="minorHAnsi" w:cstheme="minorHAnsi"/>
          <w:lang w:val="es-ES"/>
        </w:rPr>
      </w:pPr>
    </w:p>
    <w:p w14:paraId="02EFAD43" w14:textId="77777777" w:rsidR="006A71FD" w:rsidRDefault="006A71FD">
      <w:pPr>
        <w:rPr>
          <w:rFonts w:asciiTheme="minorHAnsi" w:hAnsiTheme="minorHAnsi" w:cstheme="minorHAnsi"/>
          <w:lang w:val="es-ES"/>
        </w:rPr>
      </w:pPr>
    </w:p>
    <w:p w14:paraId="3FD6A26F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2822448D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C3510F4" w14:textId="77777777" w:rsidR="00283110" w:rsidRDefault="00283110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14:paraId="6AD821E7" w14:textId="77777777" w:rsidR="00DC1BD4" w:rsidRPr="005C7892" w:rsidRDefault="003D1F9A" w:rsidP="000B2947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26377" wp14:editId="398EB940">
                <wp:simplePos x="0" y="0"/>
                <wp:positionH relativeFrom="margin">
                  <wp:posOffset>112561</wp:posOffset>
                </wp:positionH>
                <wp:positionV relativeFrom="paragraph">
                  <wp:posOffset>11844</wp:posOffset>
                </wp:positionV>
                <wp:extent cx="5814060" cy="302150"/>
                <wp:effectExtent l="0" t="0" r="15240" b="2222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0215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35CA5" w14:textId="0BC14231" w:rsidR="006A4A1A" w:rsidRPr="00231A27" w:rsidRDefault="006A4A1A" w:rsidP="00155590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31A2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Periodo Ordinario (16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agosto al </w:t>
                            </w:r>
                            <w:r w:rsidRPr="00231A2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15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septiembre</w:t>
                            </w:r>
                            <w:r w:rsidRPr="00231A2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</w:t>
                            </w:r>
                            <w:r w:rsidRPr="00231A27">
                              <w:rPr>
                                <w:rFonts w:asciiTheme="majorHAnsi" w:hAnsiTheme="majorHAnsi" w:cstheme="maj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26377" id="Rectángulo redondeado 9" o:spid="_x0000_s1026" style="position:absolute;left:0;text-align:left;margin-left:8.85pt;margin-top:.95pt;width:457.8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" fillcolor="#d5007f" strokecolor="#d5007f" strokeweight="1pt">
                <v:stroke joinstyle="miter"/>
                <v:textbox>
                  <w:txbxContent>
                    <w:p w14:paraId="30935CA5" w14:textId="0BC14231" w:rsidR="006A4A1A" w:rsidRPr="00231A27" w:rsidRDefault="006A4A1A" w:rsidP="00155590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31A27">
                        <w:rPr>
                          <w:rFonts w:asciiTheme="majorHAnsi" w:hAnsiTheme="majorHAnsi" w:cstheme="majorHAnsi"/>
                          <w:b/>
                        </w:rPr>
                        <w:t xml:space="preserve">Periodo Ordinario (16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agosto al </w:t>
                      </w:r>
                      <w:r w:rsidRPr="00231A27">
                        <w:rPr>
                          <w:rFonts w:asciiTheme="majorHAnsi" w:hAnsiTheme="majorHAnsi" w:cstheme="majorHAnsi"/>
                          <w:b/>
                        </w:rPr>
                        <w:t xml:space="preserve">15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septiembre</w:t>
                      </w:r>
                      <w:r w:rsidRPr="00231A27">
                        <w:rPr>
                          <w:rFonts w:asciiTheme="majorHAnsi" w:hAnsiTheme="majorHAnsi" w:cstheme="majorHAnsi"/>
                          <w:b/>
                        </w:rPr>
                        <w:t xml:space="preserve"> de 20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</w:t>
                      </w:r>
                      <w:r w:rsidRPr="00231A27">
                        <w:rPr>
                          <w:rFonts w:asciiTheme="majorHAnsi" w:hAnsiTheme="majorHAnsi" w:cstheme="majorHAnsi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997CC7" w14:textId="77777777" w:rsidR="006204BF" w:rsidRPr="00342F81" w:rsidRDefault="006204BF" w:rsidP="000B2947">
      <w:pPr>
        <w:pStyle w:val="Sinespaciado"/>
        <w:rPr>
          <w:rFonts w:asciiTheme="minorHAnsi" w:hAnsiTheme="minorHAnsi" w:cstheme="minorHAnsi"/>
          <w:b/>
          <w:sz w:val="24"/>
          <w:lang w:val="es-ES"/>
        </w:rPr>
      </w:pPr>
    </w:p>
    <w:tbl>
      <w:tblPr>
        <w:tblStyle w:val="Tablaconcuadrcula"/>
        <w:tblW w:w="102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01"/>
      </w:tblGrid>
      <w:tr w:rsidR="00A125E9" w:rsidRPr="00F16B72" w14:paraId="2A3FA884" w14:textId="77777777" w:rsidTr="009206DA">
        <w:trPr>
          <w:trHeight w:val="1144"/>
        </w:trPr>
        <w:tc>
          <w:tcPr>
            <w:tcW w:w="1843" w:type="dxa"/>
            <w:tcBorders>
              <w:right w:val="dotted" w:sz="6" w:space="0" w:color="D5007F"/>
            </w:tcBorders>
            <w:vAlign w:val="center"/>
          </w:tcPr>
          <w:p w14:paraId="1B549A77" w14:textId="3F42A774" w:rsidR="00A125E9" w:rsidRDefault="00A125E9" w:rsidP="009206DA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>el 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al </w:t>
            </w:r>
            <w:r w:rsidR="000518AE">
              <w:rPr>
                <w:rFonts w:asciiTheme="minorHAnsi" w:hAnsiTheme="minorHAnsi" w:cstheme="minorHAnsi"/>
                <w:b/>
                <w:lang w:val="es-ES"/>
              </w:rPr>
              <w:t>31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9206DA">
              <w:rPr>
                <w:rFonts w:asciiTheme="minorHAnsi" w:hAnsiTheme="minorHAnsi" w:cstheme="minorHAnsi"/>
                <w:b/>
                <w:lang w:val="es-ES"/>
              </w:rPr>
              <w:t>agosto</w:t>
            </w:r>
            <w:r w:rsidR="006B0FC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320EC0">
              <w:rPr>
                <w:rFonts w:asciiTheme="minorHAnsi" w:hAnsiTheme="minorHAnsi" w:cstheme="minorHAnsi"/>
                <w:b/>
                <w:lang w:val="es-ES"/>
              </w:rPr>
              <w:t>de 2020</w:t>
            </w:r>
          </w:p>
        </w:tc>
        <w:tc>
          <w:tcPr>
            <w:tcW w:w="8401" w:type="dxa"/>
            <w:tcBorders>
              <w:left w:val="dotted" w:sz="6" w:space="0" w:color="D5007F"/>
            </w:tcBorders>
          </w:tcPr>
          <w:p w14:paraId="17B6753E" w14:textId="06794CAB" w:rsidR="00917144" w:rsidRPr="007C0A27" w:rsidRDefault="00917144" w:rsidP="00155590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7C0A27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258</w:t>
            </w:r>
            <w:r w:rsidR="007C0A27" w:rsidRPr="007C0A27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896</w:t>
            </w:r>
            <w:r w:rsidRPr="007C0A27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7C0A27" w:rsidRPr="007C0A27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51</w:t>
            </w:r>
            <w:r w:rsidR="007C0A27" w:rsidRPr="007C0A27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006</w:t>
            </w:r>
            <w:r w:rsidRPr="007C0A27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7C0A27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7C0A27" w:rsidRPr="007C0A27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48</w:t>
            </w:r>
            <w:r w:rsidR="007C0A27" w:rsidRPr="007C0A27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672</w:t>
            </w:r>
            <w:r w:rsidR="00610DA4" w:rsidRPr="007C0A27">
              <w:rPr>
                <w:rFonts w:asciiTheme="minorHAnsi" w:hAnsiTheme="minorHAnsi" w:cstheme="minorHAnsi"/>
                <w:b/>
                <w:lang w:val="es-ES"/>
              </w:rPr>
              <w:t>.</w:t>
            </w:r>
          </w:p>
          <w:p w14:paraId="4DBC785E" w14:textId="58D0CB19" w:rsidR="00917144" w:rsidRPr="007C0A27" w:rsidRDefault="00917144" w:rsidP="00155590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lang w:val="es-ES"/>
              </w:rPr>
            </w:pPr>
            <w:r w:rsidRPr="007C0A27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7C0A27" w:rsidRPr="007C0A27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="007C0A27" w:rsidRPr="007C0A27">
              <w:rPr>
                <w:rFonts w:asciiTheme="minorHAnsi" w:hAnsiTheme="minorHAnsi" w:cstheme="minorHAnsi"/>
                <w:b/>
                <w:lang w:val="es-ES"/>
              </w:rPr>
              <w:t>.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07</w:t>
            </w:r>
            <w:r w:rsidRPr="007C0A27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3D73C6" w:rsidRPr="007C0A27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5262901E" w14:textId="41C1E88D" w:rsidR="00731AF9" w:rsidRPr="0059233B" w:rsidRDefault="00917144" w:rsidP="00333AAA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7C0A27">
              <w:rPr>
                <w:rFonts w:asciiTheme="minorHAnsi" w:hAnsiTheme="minorHAnsi" w:cstheme="minorHAnsi"/>
                <w:lang w:val="es-ES"/>
              </w:rPr>
              <w:t>Los informes fueron publicados en el portal de monitoreo</w:t>
            </w:r>
            <w:r w:rsidRPr="007C0A27">
              <w:rPr>
                <w:rStyle w:val="Refdenotaalpie"/>
                <w:rFonts w:asciiTheme="minorHAnsi" w:hAnsiTheme="minorHAnsi"/>
                <w:lang w:val="es-ES"/>
              </w:rPr>
              <w:footnoteReference w:id="1"/>
            </w:r>
            <w:r w:rsidRPr="007C0A27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8</w:t>
            </w:r>
            <w:r w:rsidR="002A1096" w:rsidRPr="007C0A27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septiembre</w:t>
            </w:r>
            <w:r w:rsidRPr="007C0A27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7C0A27">
              <w:rPr>
                <w:rFonts w:asciiTheme="minorHAnsi" w:hAnsiTheme="minorHAnsi" w:cstheme="minorHAnsi"/>
                <w:lang w:val="es-ES"/>
              </w:rPr>
              <w:t>y circulados a través de correo electrónico el día</w:t>
            </w:r>
            <w:r w:rsidRPr="007C0A27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="0059233B" w:rsidRPr="007C0A27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7C0A27">
              <w:rPr>
                <w:rFonts w:asciiTheme="minorHAnsi" w:hAnsiTheme="minorHAnsi" w:cstheme="minorHAnsi"/>
                <w:lang w:val="es-ES"/>
              </w:rPr>
              <w:t>del mismo mes.</w:t>
            </w:r>
          </w:p>
        </w:tc>
      </w:tr>
      <w:tr w:rsidR="00A125E9" w14:paraId="0E792F43" w14:textId="77777777" w:rsidTr="009206DA">
        <w:trPr>
          <w:trHeight w:val="1373"/>
        </w:trPr>
        <w:tc>
          <w:tcPr>
            <w:tcW w:w="1843" w:type="dxa"/>
            <w:tcBorders>
              <w:right w:val="dotted" w:sz="6" w:space="0" w:color="D5007F"/>
            </w:tcBorders>
            <w:vAlign w:val="center"/>
          </w:tcPr>
          <w:p w14:paraId="67308CB8" w14:textId="68DB3C05" w:rsidR="00A125E9" w:rsidRPr="001715A3" w:rsidRDefault="00A02740" w:rsidP="009206DA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Del 1 al 15 de </w:t>
            </w:r>
            <w:r w:rsidR="009206DA">
              <w:rPr>
                <w:rFonts w:asciiTheme="minorHAnsi" w:hAnsiTheme="minorHAnsi" w:cstheme="minorHAnsi"/>
                <w:b/>
                <w:lang w:val="es-ES"/>
              </w:rPr>
              <w:t>septiembre</w:t>
            </w:r>
            <w:r w:rsidR="006B0FCF">
              <w:rPr>
                <w:rFonts w:asciiTheme="minorHAnsi" w:hAnsiTheme="minorHAnsi" w:cstheme="minorHAnsi"/>
                <w:b/>
                <w:lang w:val="es-ES"/>
              </w:rPr>
              <w:t xml:space="preserve"> de 2020</w:t>
            </w:r>
          </w:p>
        </w:tc>
        <w:tc>
          <w:tcPr>
            <w:tcW w:w="8401" w:type="dxa"/>
            <w:tcBorders>
              <w:left w:val="dotted" w:sz="6" w:space="0" w:color="D5007F"/>
            </w:tcBorders>
          </w:tcPr>
          <w:p w14:paraId="4C935499" w14:textId="448621AA" w:rsidR="00A125E9" w:rsidRPr="0059233B" w:rsidRDefault="00A125E9" w:rsidP="00155590">
            <w:pPr>
              <w:pStyle w:val="Sinespaciad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43533E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43</w:t>
            </w:r>
            <w:r w:rsidR="0043533E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990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7C0A27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38</w:t>
            </w:r>
            <w:r w:rsidR="007C0A27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989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27481E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37</w:t>
            </w:r>
            <w:r w:rsidR="0027481E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122.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  <w:p w14:paraId="4B213EAF" w14:textId="7112E3B0" w:rsidR="00A125E9" w:rsidRPr="0059233B" w:rsidRDefault="00A125E9" w:rsidP="00155590">
            <w:pPr>
              <w:pStyle w:val="Sinespaciad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99</w:t>
            </w:r>
            <w:r w:rsidR="007C0A27">
              <w:rPr>
                <w:rFonts w:asciiTheme="minorHAnsi" w:hAnsiTheme="minorHAnsi" w:cstheme="minorHAnsi"/>
                <w:b/>
                <w:lang w:val="es-ES"/>
              </w:rPr>
              <w:t>.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22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592671" w:rsidRPr="0059233B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556E95E4" w14:textId="63CEA75F" w:rsidR="00A125E9" w:rsidRPr="0059233B" w:rsidRDefault="00A125E9" w:rsidP="00333AAA">
            <w:pPr>
              <w:pStyle w:val="Sinespaciad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>Dichos informes fueron publicados en el portal de monitoreo</w:t>
            </w:r>
            <w:r w:rsidR="000B0E9F" w:rsidRPr="0059233B">
              <w:rPr>
                <w:vertAlign w:val="superscript"/>
              </w:rPr>
              <w:t>1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 el </w:t>
            </w:r>
            <w:r w:rsidRPr="00C51ADE">
              <w:rPr>
                <w:rFonts w:asciiTheme="minorHAnsi" w:hAnsiTheme="minorHAnsi" w:cstheme="minorHAnsi"/>
                <w:lang w:val="es-ES"/>
              </w:rPr>
              <w:t xml:space="preserve">pasado </w:t>
            </w:r>
            <w:r w:rsidR="00A96722" w:rsidRPr="00C51ADE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A561C2">
              <w:rPr>
                <w:rFonts w:asciiTheme="minorHAnsi" w:hAnsiTheme="minorHAnsi" w:cstheme="minorHAnsi"/>
                <w:b/>
                <w:lang w:val="es-ES"/>
              </w:rPr>
              <w:t>4</w:t>
            </w:r>
            <w:r w:rsidR="002A1096" w:rsidRPr="00C51ADE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333AAA">
              <w:rPr>
                <w:rFonts w:asciiTheme="minorHAnsi" w:hAnsiTheme="minorHAnsi" w:cstheme="minorHAnsi"/>
                <w:b/>
                <w:lang w:val="es-ES"/>
              </w:rPr>
              <w:t>septiembre</w:t>
            </w:r>
            <w:r w:rsidRPr="00D833C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D833CB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="00D833CB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A561C2">
              <w:rPr>
                <w:rFonts w:asciiTheme="minorHAnsi" w:hAnsiTheme="minorHAnsi" w:cstheme="minorHAnsi"/>
                <w:b/>
                <w:lang w:val="es-ES"/>
              </w:rPr>
              <w:t>5</w:t>
            </w:r>
            <w:r w:rsidR="00D833C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FF329E" w:rsidRPr="00D833CB">
              <w:rPr>
                <w:rFonts w:asciiTheme="minorHAnsi" w:hAnsiTheme="minorHAnsi" w:cstheme="minorHAnsi"/>
                <w:lang w:val="es-ES"/>
              </w:rPr>
              <w:t>del mismo mes</w:t>
            </w:r>
            <w:r w:rsidRPr="00D833CB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</w:tbl>
    <w:p w14:paraId="5A16D23D" w14:textId="77777777" w:rsidR="00C734F8" w:rsidRDefault="00C734F8" w:rsidP="00342F81">
      <w:pPr>
        <w:rPr>
          <w:rFonts w:asciiTheme="minorHAnsi" w:hAnsiTheme="minorHAnsi" w:cstheme="minorHAnsi"/>
          <w:b/>
          <w:lang w:val="es-ES"/>
        </w:rPr>
      </w:pPr>
    </w:p>
    <w:p w14:paraId="388C5124" w14:textId="77777777" w:rsidR="00C32BB9" w:rsidRDefault="00C32BB9" w:rsidP="00C32BB9">
      <w:pPr>
        <w:jc w:val="center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Cumplimiento por entidad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490"/>
        <w:gridCol w:w="1813"/>
      </w:tblGrid>
      <w:tr w:rsidR="00780C71" w:rsidRPr="00780C71" w14:paraId="7C677E3F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57EBA874" w14:textId="77777777" w:rsidR="00780C71" w:rsidRPr="00780C71" w:rsidRDefault="00780C71" w:rsidP="00780C7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14:paraId="06AA4C00" w14:textId="77777777" w:rsidR="00780C71" w:rsidRPr="00780C71" w:rsidRDefault="00780C71" w:rsidP="00780C7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al 31 de 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E325804" w14:textId="77777777" w:rsidR="00780C71" w:rsidRPr="00780C71" w:rsidRDefault="00780C71" w:rsidP="00780C7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1° al 15 de septiembre</w:t>
            </w:r>
          </w:p>
        </w:tc>
      </w:tr>
      <w:tr w:rsidR="00780C71" w:rsidRPr="00780C71" w14:paraId="5F09562C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632D3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CC9D02C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5440F3C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99.88%</w:t>
            </w:r>
          </w:p>
        </w:tc>
      </w:tr>
      <w:tr w:rsidR="00780C71" w:rsidRPr="00780C71" w14:paraId="5E936199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043BCCF9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05333105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7EC480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99.34%</w:t>
            </w:r>
          </w:p>
        </w:tc>
      </w:tr>
      <w:tr w:rsidR="00780C71" w:rsidRPr="00780C71" w14:paraId="616979CD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14017F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58A59F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7A99FF0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98.92%</w:t>
            </w:r>
          </w:p>
        </w:tc>
      </w:tr>
      <w:tr w:rsidR="00780C71" w:rsidRPr="00780C71" w14:paraId="3E8E8644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6728F7B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3F72BA4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0C51F0C6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99.51%</w:t>
            </w:r>
          </w:p>
        </w:tc>
      </w:tr>
      <w:tr w:rsidR="00780C71" w:rsidRPr="00780C71" w14:paraId="46C67775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C1AA3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CAC76DF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F590FF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99.35%</w:t>
            </w:r>
          </w:p>
        </w:tc>
      </w:tr>
      <w:tr w:rsidR="00780C71" w:rsidRPr="00780C71" w14:paraId="349414CF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6E19FBE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58BA0680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3984B7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99.35%</w:t>
            </w:r>
          </w:p>
        </w:tc>
      </w:tr>
      <w:tr w:rsidR="00780C71" w:rsidRPr="00780C71" w14:paraId="6FF5DB2A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EF175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25F9C7C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902EAC9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99.60%</w:t>
            </w:r>
          </w:p>
        </w:tc>
      </w:tr>
      <w:tr w:rsidR="00780C71" w:rsidRPr="00780C71" w14:paraId="46E1C541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5E5C94D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B68704F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0A9384E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98.14%</w:t>
            </w:r>
          </w:p>
        </w:tc>
      </w:tr>
      <w:tr w:rsidR="00780C71" w:rsidRPr="00780C71" w14:paraId="76595400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591BF0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B91B16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F4FE036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99.21%</w:t>
            </w:r>
          </w:p>
        </w:tc>
      </w:tr>
      <w:tr w:rsidR="00780C71" w:rsidRPr="00780C71" w14:paraId="71827CC3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BF882C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67BDF304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D20E1C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99.12%</w:t>
            </w:r>
          </w:p>
        </w:tc>
      </w:tr>
      <w:tr w:rsidR="00780C71" w:rsidRPr="00780C71" w14:paraId="6387F639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F92D3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34871DF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D453826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98.65%</w:t>
            </w:r>
          </w:p>
        </w:tc>
      </w:tr>
      <w:tr w:rsidR="00780C71" w:rsidRPr="00780C71" w14:paraId="3D1F3EDC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1FDE29D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33EB8F2E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EE0B226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98.91%</w:t>
            </w:r>
          </w:p>
        </w:tc>
      </w:tr>
      <w:tr w:rsidR="00780C71" w:rsidRPr="00780C71" w14:paraId="4A6A57F0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BB5CD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8E61CB8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EE88CB2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98.66%</w:t>
            </w:r>
          </w:p>
        </w:tc>
      </w:tr>
      <w:tr w:rsidR="00780C71" w:rsidRPr="00780C71" w14:paraId="30DA01FD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CBC72C5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48BCE94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280C38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99.37%</w:t>
            </w:r>
          </w:p>
        </w:tc>
      </w:tr>
      <w:tr w:rsidR="00780C71" w:rsidRPr="00780C71" w14:paraId="70BDFE0F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8B08A0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ED6A111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AEDD2D4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98.74%</w:t>
            </w:r>
          </w:p>
        </w:tc>
      </w:tr>
      <w:tr w:rsidR="00780C71" w:rsidRPr="00780C71" w14:paraId="670405CE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3C866A2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7A161EF4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3DAE6922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99.50%</w:t>
            </w:r>
          </w:p>
        </w:tc>
      </w:tr>
      <w:tr w:rsidR="00780C71" w:rsidRPr="00780C71" w14:paraId="74DCC718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5FA27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FE8F8B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79A488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99.81%</w:t>
            </w:r>
          </w:p>
        </w:tc>
      </w:tr>
      <w:tr w:rsidR="00780C71" w:rsidRPr="00780C71" w14:paraId="079A2B3E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4CEC726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BBAD825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A02C706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99.45%</w:t>
            </w:r>
          </w:p>
        </w:tc>
      </w:tr>
      <w:tr w:rsidR="00780C71" w:rsidRPr="00780C71" w14:paraId="4CD01173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7998E1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3EAC1C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01911E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99.77%</w:t>
            </w:r>
          </w:p>
        </w:tc>
      </w:tr>
      <w:tr w:rsidR="00780C71" w:rsidRPr="00780C71" w14:paraId="0AFEE7A4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53A366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0545EE28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6CE14C0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99.30%</w:t>
            </w:r>
          </w:p>
        </w:tc>
      </w:tr>
      <w:tr w:rsidR="00780C71" w:rsidRPr="00780C71" w14:paraId="744E2BC5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09228B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97F0F88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A839094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98.91%</w:t>
            </w:r>
          </w:p>
        </w:tc>
      </w:tr>
      <w:tr w:rsidR="00780C71" w:rsidRPr="00780C71" w14:paraId="2B265424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5F212A2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62C1CA9C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3F86A2F5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98.55%</w:t>
            </w:r>
          </w:p>
        </w:tc>
      </w:tr>
      <w:tr w:rsidR="00780C71" w:rsidRPr="00780C71" w14:paraId="7E55480C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76B95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DB09398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A1B248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99.15%</w:t>
            </w:r>
          </w:p>
        </w:tc>
      </w:tr>
      <w:tr w:rsidR="00780C71" w:rsidRPr="00780C71" w14:paraId="7B7E50CD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8BA020D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02ED72C9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A593620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99.23%</w:t>
            </w:r>
          </w:p>
        </w:tc>
      </w:tr>
      <w:tr w:rsidR="00780C71" w:rsidRPr="00780C71" w14:paraId="108E9BAD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EEBDE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CF77937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CF2255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99.28%</w:t>
            </w:r>
          </w:p>
        </w:tc>
      </w:tr>
      <w:tr w:rsidR="00780C71" w:rsidRPr="00780C71" w14:paraId="6E3781D3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9F6EA01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207BFE02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FCC5DCE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99.31%</w:t>
            </w:r>
          </w:p>
        </w:tc>
      </w:tr>
      <w:tr w:rsidR="00780C71" w:rsidRPr="00780C71" w14:paraId="423376AD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7C5B42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7C5EA7C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EC18C62" w14:textId="4C0C9B68" w:rsidR="00780C71" w:rsidRPr="00780C71" w:rsidRDefault="00A20F72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</w:t>
            </w:r>
            <w:r w:rsidR="00780C71"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780C71" w:rsidRPr="00780C71" w14:paraId="4D3C15D2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B5C93F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39A5C273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7218D72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98.92%</w:t>
            </w:r>
          </w:p>
        </w:tc>
      </w:tr>
      <w:tr w:rsidR="00780C71" w:rsidRPr="00780C71" w14:paraId="44B45DFE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1DF71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99D63CE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60ABAFD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99.75%</w:t>
            </w:r>
          </w:p>
        </w:tc>
      </w:tr>
      <w:tr w:rsidR="00780C71" w:rsidRPr="00780C71" w14:paraId="372B1B0A" w14:textId="77777777" w:rsidTr="00780C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686AA32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073C209A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8BB5EA8" w14:textId="77777777" w:rsidR="00780C71" w:rsidRPr="00780C71" w:rsidRDefault="00780C71" w:rsidP="00780C7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0C7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98.83%</w:t>
            </w:r>
          </w:p>
        </w:tc>
      </w:tr>
    </w:tbl>
    <w:p w14:paraId="0AE229F8" w14:textId="77777777" w:rsidR="00F93F12" w:rsidRPr="00F1162A" w:rsidRDefault="00F93F12" w:rsidP="00155590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b/>
          <w:lang w:val="es-ES"/>
        </w:rPr>
      </w:pPr>
      <w:r w:rsidRPr="00F1162A">
        <w:rPr>
          <w:rFonts w:asciiTheme="minorHAnsi" w:hAnsiTheme="minorHAnsi" w:cstheme="minorHAnsi"/>
          <w:b/>
          <w:lang w:val="es-ES"/>
        </w:rPr>
        <w:lastRenderedPageBreak/>
        <w:t xml:space="preserve">Análisis de los resultados del proceso de requerimiento de promocionales no transmitidos y excedentes.  </w:t>
      </w:r>
    </w:p>
    <w:p w14:paraId="2170B456" w14:textId="77777777" w:rsidR="00F93F12" w:rsidRPr="00F1162A" w:rsidRDefault="00F93F12" w:rsidP="00F93F12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BC30548" w14:textId="629B4566" w:rsidR="00F93F12" w:rsidRPr="007E433F" w:rsidRDefault="00F93F12" w:rsidP="00F93F1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7E433F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 partidos políticos nacionales y locales es de </w:t>
      </w:r>
      <w:r w:rsidR="00114EC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99.09</w:t>
      </w:r>
      <w:r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%.</w:t>
      </w:r>
    </w:p>
    <w:p w14:paraId="03AE8449" w14:textId="478D0FD5" w:rsidR="00F93F12" w:rsidRPr="002C28DC" w:rsidRDefault="00F93F12" w:rsidP="00114EC0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No se transmitieron </w:t>
      </w:r>
      <w:r w:rsidR="00114EC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4,201</w:t>
      </w:r>
      <w:r w:rsidR="00155A59"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 xml:space="preserve"> 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promocionales, de los cuales </w:t>
      </w:r>
      <w:r w:rsidR="00114EC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1,981 (</w:t>
      </w:r>
      <w:r w:rsidR="00114EC0" w:rsidRPr="00114EC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47.16%</w:t>
      </w:r>
      <w:r w:rsidRPr="0095214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autoridades electorales y </w:t>
      </w:r>
      <w:r w:rsidR="00114EC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2,220 (</w:t>
      </w:r>
      <w:r w:rsidR="00114EC0" w:rsidRPr="00114EC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52.84%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 a partidos políticos nacionales y locales.</w:t>
      </w:r>
    </w:p>
    <w:p w14:paraId="59159200" w14:textId="435B6DB3" w:rsidR="00F93F12" w:rsidRPr="002C28DC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</w:t>
      </w:r>
      <w:r w:rsidRPr="0080044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para </w:t>
      </w:r>
      <w:r w:rsidR="00150696" w:rsidRPr="0028085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</w:t>
      </w:r>
      <w:r w:rsidR="005826BA" w:rsidRPr="0028085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</w:t>
      </w:r>
      <w:r w:rsidR="0028085F" w:rsidRPr="0028085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42</w:t>
      </w:r>
      <w:r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>de los</w:t>
      </w:r>
      <w:r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="00CC16AB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4,201</w:t>
      </w:r>
      <w:r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>mensajes no transmitidos. Se registraron requerimientos</w:t>
      </w:r>
      <w:r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>elaborados por la Dirección Ejecutiva de Prerrogativas y Partidos Políticos y por las Jun</w:t>
      </w:r>
      <w:r w:rsidR="008752E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tas Locales Ejecutivas </w:t>
      </w:r>
      <w:r w:rsidR="008752E4" w:rsidRPr="0099274E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8752E4" w:rsidRPr="004D11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otros </w:t>
      </w:r>
      <w:r w:rsidR="0028779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2,751</w:t>
      </w:r>
      <w:r w:rsidR="008752E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2F142D">
        <w:rPr>
          <w:rFonts w:asciiTheme="minorHAnsi" w:hAnsiTheme="minorHAnsi" w:cstheme="minorHAnsi"/>
          <w:bCs/>
          <w:color w:val="000000"/>
          <w:sz w:val="22"/>
          <w:lang w:val="es-ES"/>
        </w:rPr>
        <w:t>mensajes</w:t>
      </w:r>
      <w:r w:rsidRPr="002C28DC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2"/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14:paraId="2B8EEDA8" w14:textId="47AAB24B" w:rsidR="00F93F12" w:rsidRPr="005E68A2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 w:rsidR="00BA00F6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</w:t>
      </w:r>
      <w:r w:rsidR="00CC16AB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220</w:t>
      </w:r>
      <w:r w:rsidR="00A408EC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promocionales no transmitidos correspondientes a partidos políticos nacionales y locales, se recibieron avisos de reprogramación voluntaria </w:t>
      </w:r>
      <w:r w:rsidRPr="009E1293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por </w:t>
      </w:r>
      <w:r w:rsidR="005826BA" w:rsidRPr="0028085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7</w:t>
      </w:r>
      <w:r w:rsidR="0028085F" w:rsidRPr="0028085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40</w:t>
      </w:r>
      <w:r w:rsidR="00E35D0D" w:rsidRPr="009E1293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9E1293">
        <w:rPr>
          <w:rFonts w:asciiTheme="minorHAnsi" w:hAnsiTheme="minorHAnsi" w:cstheme="minorHAnsi"/>
          <w:bCs/>
          <w:color w:val="000000"/>
          <w:sz w:val="22"/>
          <w:lang w:val="es-ES"/>
        </w:rPr>
        <w:t>mensajes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se realizaron </w:t>
      </w:r>
      <w:r w:rsidRPr="002F142D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requerimientos </w:t>
      </w:r>
      <w:r w:rsidR="00FE49F3" w:rsidRPr="002F142D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28779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1,475</w:t>
      </w:r>
      <w:r w:rsidR="00D4682B" w:rsidRPr="0009559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095594">
        <w:rPr>
          <w:rFonts w:asciiTheme="minorHAnsi" w:hAnsiTheme="minorHAnsi" w:cstheme="minorHAnsi"/>
          <w:bCs/>
          <w:color w:val="000000"/>
          <w:sz w:val="22"/>
          <w:lang w:val="es-ES"/>
        </w:rPr>
        <w:t>promocionales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14:paraId="25400FD6" w14:textId="62A4CF4F" w:rsidR="00F93F12" w:rsidRPr="00144794" w:rsidRDefault="00F93F12" w:rsidP="007E46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14479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 w:rsidR="007E460E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3,476</w:t>
      </w:r>
      <w:r w:rsidRPr="0014479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</w:t>
      </w:r>
      <w:r w:rsidR="007E460E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7E460E" w:rsidRPr="007E460E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1,746 (50.23%</w:t>
      </w:r>
      <w:r w:rsidRPr="007E460E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)</w:t>
      </w:r>
      <w:r w:rsidRPr="0014479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corresponde</w:t>
      </w:r>
      <w:r w:rsidR="00925403" w:rsidRPr="0014479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n </w:t>
      </w:r>
      <w:r w:rsidR="00EC1F22" w:rsidRPr="0014479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 autoridades electorales, </w:t>
      </w:r>
      <w:r w:rsidR="007E460E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1,730 (</w:t>
      </w:r>
      <w:r w:rsidR="007E460E" w:rsidRPr="007E460E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49.77%</w:t>
      </w:r>
      <w:r w:rsidRPr="0014479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a partidos políticos nacionales y locales. </w:t>
      </w:r>
    </w:p>
    <w:p w14:paraId="25AC5B5C" w14:textId="0FCBE76F" w:rsidR="00F93F12" w:rsidRPr="00A408EC" w:rsidRDefault="00ED7D30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En el apartado </w:t>
      </w:r>
      <w:r w:rsidR="00157111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3 </w:t>
      </w:r>
      <w:r w:rsidR="000F3D4C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se señalan las</w:t>
      </w:r>
      <w:r w:rsidR="000F3D4C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emisoras que </w:t>
      </w:r>
      <w:r w:rsidR="00F93F12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presentaron niveles de cumplimiento menores al 80% en los informes de monitoreo presentados durante este periodo (del 16 de </w:t>
      </w:r>
      <w:r w:rsidR="00356937">
        <w:rPr>
          <w:rFonts w:asciiTheme="minorHAnsi" w:hAnsiTheme="minorHAnsi" w:cstheme="minorHAnsi"/>
          <w:bCs/>
          <w:color w:val="000000"/>
          <w:sz w:val="22"/>
          <w:lang w:val="es-ES"/>
        </w:rPr>
        <w:t>agosto</w:t>
      </w:r>
      <w:r w:rsidR="00F93F12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al 15 de </w:t>
      </w:r>
      <w:r w:rsidR="00855FCE">
        <w:rPr>
          <w:rFonts w:asciiTheme="minorHAnsi" w:hAnsiTheme="minorHAnsi" w:cstheme="minorHAnsi"/>
          <w:bCs/>
          <w:color w:val="000000"/>
          <w:sz w:val="22"/>
          <w:lang w:val="es-ES"/>
        </w:rPr>
        <w:t>septiembre</w:t>
      </w:r>
      <w:r w:rsidR="00F93F12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 w:rsidR="00EF37C9">
        <w:rPr>
          <w:rFonts w:asciiTheme="minorHAnsi" w:hAnsiTheme="minorHAnsi" w:cstheme="minorHAnsi"/>
          <w:bCs/>
          <w:color w:val="000000"/>
          <w:sz w:val="22"/>
          <w:lang w:val="es-ES"/>
        </w:rPr>
        <w:t>20</w:t>
      </w:r>
      <w:r w:rsidR="000F3D4C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>)</w:t>
      </w:r>
      <w:r w:rsidR="00F93F12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14:paraId="6039B15C" w14:textId="77777777" w:rsidR="00917144" w:rsidRPr="005C7892" w:rsidRDefault="00917144" w:rsidP="0091714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5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905"/>
        <w:gridCol w:w="1055"/>
        <w:gridCol w:w="1203"/>
        <w:gridCol w:w="1175"/>
        <w:gridCol w:w="1664"/>
        <w:gridCol w:w="681"/>
        <w:gridCol w:w="600"/>
        <w:gridCol w:w="1135"/>
        <w:gridCol w:w="681"/>
        <w:gridCol w:w="526"/>
      </w:tblGrid>
      <w:tr w:rsidR="00E33650" w:rsidRPr="00E33650" w14:paraId="1F6D03CB" w14:textId="77777777" w:rsidTr="00EC7A47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14:paraId="20560791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actor político</w:t>
            </w:r>
          </w:p>
        </w:tc>
      </w:tr>
      <w:tr w:rsidR="00E33650" w:rsidRPr="00E33650" w14:paraId="3F78DFB5" w14:textId="77777777" w:rsidTr="00FA6ACB">
        <w:trPr>
          <w:trHeight w:val="227"/>
          <w:jc w:val="center"/>
        </w:trPr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4374C7A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87DB3F8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96E0E28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E21DEF0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64725ED3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78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2ACA2FD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14:paraId="03F591B1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E2D53D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5F1B903A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441880" w:rsidRPr="00E33650" w14:paraId="373983CE" w14:textId="77777777" w:rsidTr="00FA6ACB">
        <w:trPr>
          <w:trHeight w:val="227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AE60B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7EBD1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E9721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89D89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DF074B9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AC2E3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3D344AC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3AFE5BE4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818C3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67ACFFF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08A5DB3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3A501F" w:rsidRPr="00E33650" w14:paraId="7FFE0DDF" w14:textId="77777777" w:rsidTr="003A501F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3F44" w14:textId="77777777" w:rsidR="003A501F" w:rsidRPr="00E33650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1EDD9" w14:textId="5D7BF00D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29,877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3EA7" w14:textId="76B50C85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29,155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5593" w14:textId="1AAE3671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28,901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4DB820" w14:textId="286B44B9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254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D87A7" w14:textId="126C618D" w:rsidR="003A501F" w:rsidRPr="0028085F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FE51" w14:textId="068382AC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156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4E2B70" w14:textId="7E38B2D5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54280" w14:textId="453E788A" w:rsidR="003A501F" w:rsidRPr="007E460E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0809" w14:textId="33EA4C49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163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0B74" w14:textId="3E7D5666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44</w:t>
            </w:r>
          </w:p>
        </w:tc>
      </w:tr>
      <w:tr w:rsidR="003A501F" w:rsidRPr="00E33650" w14:paraId="603B88ED" w14:textId="77777777" w:rsidTr="003A501F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0EB5" w14:textId="77777777" w:rsidR="003A501F" w:rsidRPr="00E33650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28C5" w14:textId="36384579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29,805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E071" w14:textId="27CE0BC0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29,040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FE7B" w14:textId="26A58198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28,755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298DB3" w14:textId="36696A94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285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DDC5" w14:textId="62E70662" w:rsidR="003A501F" w:rsidRPr="0028085F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D549" w14:textId="603197FA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804224" w14:textId="69A042BC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612DA" w14:textId="08A3255F" w:rsidR="003A501F" w:rsidRPr="007E460E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E22BD" w14:textId="696864A3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79C15" w14:textId="64E9BC65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31</w:t>
            </w:r>
          </w:p>
        </w:tc>
      </w:tr>
      <w:tr w:rsidR="003A501F" w:rsidRPr="00E33650" w14:paraId="1AE2A1C5" w14:textId="77777777" w:rsidTr="003A501F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C7E2" w14:textId="77777777" w:rsidR="003A501F" w:rsidRPr="00E33650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11680" w14:textId="052A78C0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29,871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8E778" w14:textId="49670E14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29,183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BE90" w14:textId="1193F52D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28,946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EF573A" w14:textId="74318601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3FC3" w14:textId="53ECC53A" w:rsidR="003A501F" w:rsidRPr="0028085F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4E0B2" w14:textId="442D1C3C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AD0A19" w14:textId="11A0FFE5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41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1742" w14:textId="75DD5BD0" w:rsidR="003A501F" w:rsidRPr="007E460E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235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DFEF6" w14:textId="75ED6034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B2837" w14:textId="2E90B236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48</w:t>
            </w:r>
          </w:p>
        </w:tc>
      </w:tr>
      <w:tr w:rsidR="003A501F" w:rsidRPr="00E33650" w14:paraId="24A0EE53" w14:textId="77777777" w:rsidTr="003A501F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C99A" w14:textId="77777777" w:rsidR="003A501F" w:rsidRPr="00E33650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6D3EA" w14:textId="2AEEB938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30,076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C8FF9" w14:textId="23445FB4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29,280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C26BE" w14:textId="11184560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29,043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A6EDFC" w14:textId="6B2A2434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4C7C5" w14:textId="3D5723ED" w:rsidR="003A501F" w:rsidRPr="0028085F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B340" w14:textId="68859C5A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116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995A32" w14:textId="68CC1052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41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EFA1" w14:textId="48184481" w:rsidR="003A501F" w:rsidRPr="007E460E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6C78E" w14:textId="00119D42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194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8B25" w14:textId="3ECAA613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35</w:t>
            </w:r>
          </w:p>
        </w:tc>
      </w:tr>
      <w:tr w:rsidR="003A501F" w:rsidRPr="00E33650" w14:paraId="47D1799C" w14:textId="77777777" w:rsidTr="003A501F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9E7F" w14:textId="77777777" w:rsidR="003A501F" w:rsidRPr="00E33650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5EC1" w14:textId="4ABBBECC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30,201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EC2E" w14:textId="1F938522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29,472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860ED" w14:textId="796727D7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29,230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6B3120" w14:textId="05704FAE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242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87379" w14:textId="530A1D7A" w:rsidR="003A501F" w:rsidRPr="0028085F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2DF31" w14:textId="779AFBA4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104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B94CC5" w14:textId="0FB4CB53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2DFAE" w14:textId="6608F223" w:rsidR="003A501F" w:rsidRPr="007E460E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221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C064D" w14:textId="7F51EA1C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182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ADFD" w14:textId="048F3F65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39</w:t>
            </w:r>
          </w:p>
        </w:tc>
      </w:tr>
      <w:tr w:rsidR="003A501F" w:rsidRPr="00E33650" w14:paraId="1D5630D3" w14:textId="77777777" w:rsidTr="003A501F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2013" w14:textId="77777777" w:rsidR="003A501F" w:rsidRPr="00E33650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260E8" w14:textId="40AD8154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30,213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C5C41" w14:textId="5B47596B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29,480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F763" w14:textId="5B3E38E8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29,135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AE7FA2" w14:textId="7D1A10B7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345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4EA1" w14:textId="4619BE1E" w:rsidR="003A501F" w:rsidRPr="0028085F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126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5C2B" w14:textId="25E8F5A9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149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8A3D3" w14:textId="75252B4F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DD6D" w14:textId="003E0A6D" w:rsidR="003A501F" w:rsidRPr="007E460E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8572B" w14:textId="067FA5B1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239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EBC9" w14:textId="6A0419EA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65</w:t>
            </w:r>
          </w:p>
        </w:tc>
      </w:tr>
      <w:tr w:rsidR="003A501F" w:rsidRPr="00E33650" w14:paraId="5BB88BDE" w14:textId="77777777" w:rsidTr="003A501F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C7FA" w14:textId="77777777" w:rsidR="003A501F" w:rsidRPr="00E33650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7394" w14:textId="6C004705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30,236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59941" w14:textId="61B18579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29,414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53E0F" w14:textId="725A5A21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29,156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AB16C" w14:textId="0F40A8C4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258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4C42" w14:textId="649F54D8" w:rsidR="003A501F" w:rsidRPr="0028085F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B5984" w14:textId="2DFB6A84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112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E5F91D" w14:textId="21320453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2B768" w14:textId="6722A5AD" w:rsidR="003A501F" w:rsidRPr="007E460E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257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303E0" w14:textId="3A632310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219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85BDB" w14:textId="0844FCB9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36</w:t>
            </w:r>
          </w:p>
        </w:tc>
      </w:tr>
      <w:tr w:rsidR="003A501F" w:rsidRPr="00E33650" w14:paraId="20D377CC" w14:textId="77777777" w:rsidTr="003A501F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A889" w14:textId="77777777" w:rsidR="003A501F" w:rsidRPr="00E33650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07E23" w14:textId="3E971596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40,255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3F3E8" w14:textId="4523DFAD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39,018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0FA67" w14:textId="0C48D4EE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38,656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730349" w14:textId="611D6335" w:rsidR="003A501F" w:rsidRPr="00B255CE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362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1AE08" w14:textId="4F86DB67" w:rsidR="003A501F" w:rsidRPr="0028085F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E50AE" w14:textId="16DCAABD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184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BA1314" w14:textId="2A8ECC2F" w:rsidR="003A501F" w:rsidRPr="0028779C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54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AC75F" w14:textId="373AD2E3" w:rsidR="003A501F" w:rsidRPr="007E460E" w:rsidRDefault="003A501F" w:rsidP="003A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F70F0" w14:textId="59A00BDD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7078" w14:textId="6BF40223" w:rsidR="003A501F" w:rsidRPr="003A501F" w:rsidRDefault="003A501F" w:rsidP="003A501F">
            <w:pPr>
              <w:jc w:val="center"/>
              <w:rPr>
                <w:rFonts w:asciiTheme="minorHAnsi" w:hAnsiTheme="minorHAnsi"/>
                <w:sz w:val="20"/>
              </w:rPr>
            </w:pPr>
            <w:r w:rsidRPr="003A501F">
              <w:rPr>
                <w:rFonts w:asciiTheme="minorHAnsi" w:hAnsiTheme="minorHAnsi"/>
                <w:sz w:val="20"/>
              </w:rPr>
              <w:t>6</w:t>
            </w:r>
          </w:p>
        </w:tc>
      </w:tr>
      <w:tr w:rsidR="007E460E" w:rsidRPr="00E33650" w14:paraId="2AC75341" w14:textId="77777777" w:rsidTr="007E460E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9C88" w14:textId="77777777" w:rsidR="007E460E" w:rsidRPr="00E33650" w:rsidRDefault="007E460E" w:rsidP="007E46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FBEE" w14:textId="3F73E3A9" w:rsidR="007E460E" w:rsidRPr="00B255CE" w:rsidRDefault="007E460E" w:rsidP="007E460E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252,352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989F1" w14:textId="5BF1AA74" w:rsidR="007E460E" w:rsidRPr="00B255CE" w:rsidRDefault="007E460E" w:rsidP="007E460E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245,953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DAA09" w14:textId="6124F8BC" w:rsidR="007E460E" w:rsidRPr="00B255CE" w:rsidRDefault="007E460E" w:rsidP="007E460E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243,972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30D9AF" w14:textId="626720E8" w:rsidR="007E460E" w:rsidRPr="00B255CE" w:rsidRDefault="007E460E" w:rsidP="007E460E">
            <w:pPr>
              <w:jc w:val="center"/>
              <w:rPr>
                <w:rFonts w:asciiTheme="minorHAnsi" w:hAnsiTheme="minorHAnsi"/>
                <w:sz w:val="20"/>
              </w:rPr>
            </w:pPr>
            <w:r w:rsidRPr="00B255CE">
              <w:rPr>
                <w:rFonts w:asciiTheme="minorHAnsi" w:hAnsiTheme="minorHAnsi"/>
                <w:sz w:val="20"/>
              </w:rPr>
              <w:t>1,981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BF42E" w14:textId="039BDEB4" w:rsidR="007E460E" w:rsidRPr="0028085F" w:rsidRDefault="007E460E" w:rsidP="007E46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</w:rPr>
              <w:t>702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47DF" w14:textId="433BF167" w:rsidR="007E460E" w:rsidRPr="0028779C" w:rsidRDefault="007E460E" w:rsidP="007E46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952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993AEF" w14:textId="6DA8DD73" w:rsidR="007E460E" w:rsidRPr="0028779C" w:rsidRDefault="007E460E" w:rsidP="007E46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779C">
              <w:rPr>
                <w:rFonts w:asciiTheme="minorHAnsi" w:hAnsiTheme="minorHAnsi"/>
                <w:sz w:val="20"/>
              </w:rPr>
              <w:t>324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C5A7" w14:textId="1B3D4289" w:rsidR="007E460E" w:rsidRPr="007E460E" w:rsidRDefault="007E460E" w:rsidP="007E46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6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7E460E">
              <w:rPr>
                <w:rFonts w:asciiTheme="minorHAnsi" w:hAnsiTheme="minorHAnsi"/>
                <w:sz w:val="20"/>
              </w:rPr>
              <w:t>746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87EA" w14:textId="2577F915" w:rsidR="007E460E" w:rsidRPr="00FD60D5" w:rsidRDefault="003A501F" w:rsidP="007E460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FD33B" w14:textId="069B5873" w:rsidR="007E460E" w:rsidRPr="00FD60D5" w:rsidRDefault="003A501F" w:rsidP="007E460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441880" w:rsidRPr="00E33650" w14:paraId="3D6859BB" w14:textId="77777777" w:rsidTr="00FA6ACB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BD1AFC4" w14:textId="77777777" w:rsidR="00400628" w:rsidRPr="00E33650" w:rsidRDefault="0040062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650D328" w14:textId="0EEA76F6" w:rsidR="00400628" w:rsidRDefault="00B255CE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502,886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5C1A763" w14:textId="2C1B2CCF" w:rsidR="00400628" w:rsidRDefault="00114EC0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489,995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13F2C33" w14:textId="4EF5E2FB" w:rsidR="00400628" w:rsidRDefault="00114EC0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485,794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F8F72F3" w14:textId="3414EEE5" w:rsidR="00400628" w:rsidRDefault="00114EC0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4,201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D39A6A0" w14:textId="33D08D88" w:rsidR="00400628" w:rsidRDefault="0028085F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1,442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7BA1381" w14:textId="45143F0B" w:rsidR="00400628" w:rsidRDefault="0028779C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2,048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88B0B5C" w14:textId="331844CD" w:rsidR="00400628" w:rsidRDefault="0028779C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703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93FBDE8" w14:textId="182E3F23" w:rsidR="00400628" w:rsidRDefault="007E460E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3,476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D65664A" w14:textId="7E55ABE5" w:rsidR="00400628" w:rsidRPr="00400628" w:rsidRDefault="003A501F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1,419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6120C22" w14:textId="17E3197E" w:rsidR="00400628" w:rsidRPr="00400628" w:rsidRDefault="003A501F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304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67472B8E" w14:textId="77777777" w:rsidR="00073750" w:rsidRPr="000B2FEA" w:rsidRDefault="00231A27" w:rsidP="00917144">
      <w:pPr>
        <w:pStyle w:val="Sinespaciado"/>
        <w:rPr>
          <w:rFonts w:asciiTheme="minorHAnsi" w:hAnsiTheme="minorHAnsi" w:cstheme="minorHAnsi"/>
          <w:sz w:val="24"/>
          <w:lang w:val="es-ES"/>
        </w:rPr>
      </w:pPr>
      <w:r w:rsidRPr="000B2FEA">
        <w:rPr>
          <w:rFonts w:asciiTheme="minorHAnsi" w:hAnsiTheme="minorHAnsi" w:cstheme="minorHAnsi"/>
          <w:color w:val="000000"/>
          <w:sz w:val="16"/>
          <w:szCs w:val="14"/>
          <w:lang w:val="es-ES"/>
        </w:rPr>
        <w:t xml:space="preserve">NOTA: El diferencial entre las omisiones y los requerimientos realizados más las reprogramaciones voluntarias puede variar en razón de ajustes generados en los datos de identificación de las emisoras, incorporación de emisoras al SIGER o cambios en el órgano requirente, entre otros. Lo mismo sucede para los excedentes de partidos políticos detectados.  </w:t>
      </w:r>
    </w:p>
    <w:p w14:paraId="305ED183" w14:textId="77777777" w:rsidR="00073750" w:rsidRDefault="00073750" w:rsidP="00FB3171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409849C9" w14:textId="77777777" w:rsidR="00917144" w:rsidRPr="005C7892" w:rsidRDefault="00917144" w:rsidP="00917144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W w:w="56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905"/>
        <w:gridCol w:w="1054"/>
        <w:gridCol w:w="1203"/>
        <w:gridCol w:w="1175"/>
        <w:gridCol w:w="1663"/>
        <w:gridCol w:w="680"/>
        <w:gridCol w:w="596"/>
        <w:gridCol w:w="1064"/>
        <w:gridCol w:w="680"/>
        <w:gridCol w:w="449"/>
      </w:tblGrid>
      <w:tr w:rsidR="00EC643D" w:rsidRPr="00EC643D" w14:paraId="742A93F5" w14:textId="77777777" w:rsidTr="00E916B1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D536A87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Proceso de requerimiento de promocionales no transmitidos y excedentes, distribución por entidad federativa</w:t>
            </w:r>
          </w:p>
        </w:tc>
      </w:tr>
      <w:tr w:rsidR="00EC643D" w:rsidRPr="00EC643D" w14:paraId="27924F56" w14:textId="77777777" w:rsidTr="00E916B1">
        <w:trPr>
          <w:trHeight w:val="227"/>
          <w:jc w:val="center"/>
        </w:trPr>
        <w:tc>
          <w:tcPr>
            <w:tcW w:w="61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07B12D2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C8DBCA9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548B65FA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2D405B6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AEBBB16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074F5A9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59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2014DDB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Requeridos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7148EE6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detectados</w:t>
            </w:r>
          </w:p>
        </w:tc>
        <w:tc>
          <w:tcPr>
            <w:tcW w:w="523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ABAB3D9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</w:p>
        </w:tc>
      </w:tr>
      <w:tr w:rsidR="00EC643D" w:rsidRPr="00EC643D" w14:paraId="1D912225" w14:textId="77777777" w:rsidTr="00E916B1">
        <w:trPr>
          <w:trHeight w:val="227"/>
          <w:jc w:val="center"/>
        </w:trPr>
        <w:tc>
          <w:tcPr>
            <w:tcW w:w="61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FA53AF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693851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A249CE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F61729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6E369FE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6616E8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0898FC1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85CD846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493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E1C441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C32CEC0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4326D20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3A501F" w:rsidRPr="00A6524D" w14:paraId="7E1973CE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3D79DC9" w14:textId="77777777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CD18A3" w14:textId="63B44EC0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10,094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436FF48" w14:textId="173DFBB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10,024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EC2D5F" w14:textId="3FEF28E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10,004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B95628A" w14:textId="5501C67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F2177C" w14:textId="0C743AA8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7BB13D" w14:textId="338790DD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A4B25B0" w14:textId="72CD3DDB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6FF19113" w14:textId="7000C186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1577253" w14:textId="6438B7A2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C9ADB3" w14:textId="6EE9A0B5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A501F" w:rsidRPr="00A6524D" w14:paraId="5FC9B1B4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7CA67D" w14:textId="77777777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0BDE9B" w14:textId="4027B02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26,927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067A7F0" w14:textId="4D9E8C3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26,830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A294E8" w14:textId="5676A420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26,660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373F48" w14:textId="208340A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170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836D12" w14:textId="61FAECB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DFC230F" w14:textId="46CAF704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D9AFEB" w14:textId="7373230D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3EB06D" w14:textId="680D11E3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164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030836" w14:textId="13C73E50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5EC573" w14:textId="5DAE2E98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A501F" w:rsidRPr="00A6524D" w14:paraId="0F359ACC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7B339EE" w14:textId="77777777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C23CC0" w14:textId="66544F7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6,696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3A14AB2" w14:textId="4B7A3BD0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6,668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DBB6A4D" w14:textId="2B556664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6,547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9E9EB6E" w14:textId="0645DD4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DF9C488" w14:textId="7258E0D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1F592FC" w14:textId="23149852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14B7DE" w14:textId="68243929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36DEB643" w14:textId="587413FF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02F080" w14:textId="7E3E6B82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0D10EE8" w14:textId="3BAF68D1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3A501F" w:rsidRPr="00A6524D" w14:paraId="14ECB6F4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8046A6" w14:textId="77777777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230D2B" w14:textId="4146A33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7,223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BD13AC" w14:textId="4DEF63B2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7,201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A87A49" w14:textId="73D075C8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7,178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682354" w14:textId="1F437CD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201B12" w14:textId="56B7155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BB34F1" w14:textId="50B1BCA6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EACC42" w14:textId="4D9F1594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AAB71F" w14:textId="782FF201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401479" w14:textId="5354E6E0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5E5B98" w14:textId="7B2A0E1E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A501F" w:rsidRPr="00A6524D" w14:paraId="069E1B98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8337539" w14:textId="77777777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924E998" w14:textId="7B19B97E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21,215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22368D" w14:textId="24EE121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20,829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39379E4" w14:textId="5C396F0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20,649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B8024A" w14:textId="22660603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D3C77EC" w14:textId="48BB688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3D16491" w14:textId="6B0BB078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30BBB43" w14:textId="3A7DE667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41BAFBD" w14:textId="6263FE6E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105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31BA8D" w14:textId="176C8093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FCEABB6" w14:textId="388D3BA1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3A501F" w:rsidRPr="00A6524D" w14:paraId="0FE9B01F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954BB7" w14:textId="77777777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869FD8" w14:textId="3F017516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28,713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AEFEC1" w14:textId="35F5983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28,292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70116C" w14:textId="29DD844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28,110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5937E0" w14:textId="3228226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C14578" w14:textId="58A5D16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392F62C" w14:textId="0AFCCC2C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FAA6D7" w14:textId="1F3163CA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DF4A11" w14:textId="3124BBB8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188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293E59" w14:textId="1D355A1F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349C3D0" w14:textId="22CF0771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3A501F" w:rsidRPr="00A6524D" w14:paraId="27D6B4BD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3165986" w14:textId="77777777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B752F5D" w14:textId="48BDCE38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22,533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9A6D9C7" w14:textId="349D28A4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21,957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0FD7CB6" w14:textId="0C2CDD72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21,852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7A62EA8" w14:textId="303804EE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D58A305" w14:textId="6C5FCF8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C72D54D" w14:textId="44CE11E0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6DC6B0" w14:textId="3090A1E2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3A6C0E00" w14:textId="6942620D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61FB74" w14:textId="7B5D4C05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FF868BB" w14:textId="453A5114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A501F" w:rsidRPr="00A6524D" w14:paraId="5CF5E484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E0723A" w14:textId="18F6D148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78B046C" w14:textId="7021DFD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8,339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B3565B3" w14:textId="5E965DCE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5,952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8B3BEC" w14:textId="499981F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5,856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A86B9E7" w14:textId="211C1B0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D96C5B6" w14:textId="32AA8B0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2B9515" w14:textId="379F16F8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0328C8" w14:textId="6D4106F3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407EE9" w14:textId="32B86F41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81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518D08" w14:textId="69455071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9C4452" w14:textId="232BF9A3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3A501F" w:rsidRPr="00A6524D" w14:paraId="0A0D9E53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604C76EA" w14:textId="2F4A266C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07ADC7A" w14:textId="4E44BE4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10,702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4691C9F" w14:textId="3E442CC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10,579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F7BD39B" w14:textId="5877256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10,516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71C4F7" w14:textId="6DE319C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39E018A" w14:textId="53A52CF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FADBB63" w14:textId="72B496D4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FA9DE8" w14:textId="150B3B47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788980E" w14:textId="6890E4FB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99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E3E5BED" w14:textId="69149BFB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9598344" w14:textId="56B0EE1C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3A501F" w:rsidRPr="00A6524D" w14:paraId="54E22A34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77F88BB" w14:textId="7C7A0E1B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2AD38B7" w14:textId="3C6142C2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22,847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A658299" w14:textId="7A4AE75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22,663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4FF151" w14:textId="269AC14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22,525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CE970B7" w14:textId="19F5F9F2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95F07A" w14:textId="02BBD9C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37438D" w14:textId="6AEDDACC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C2739CA" w14:textId="41EFB34E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E0AB63" w14:textId="19AD5F42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1BC6DC" w14:textId="5CAB80A9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A8D437" w14:textId="3A73C117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3A501F" w:rsidRPr="00A6524D" w14:paraId="50B09C71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037A0022" w14:textId="42A499AA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A63D9C3" w14:textId="0C826606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16,213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3A5FDA2" w14:textId="0190B4F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16,016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20009FD" w14:textId="277C52A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15,775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68C1C76" w14:textId="677CD85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82C7D8F" w14:textId="7B9D6D8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DD9B49B" w14:textId="23BE8018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3F2A075" w14:textId="5E44DA81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1E0295FA" w14:textId="2B2C13EF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144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44059C1" w14:textId="05C36634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3C03B53" w14:textId="34347A03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3A501F" w:rsidRPr="00A6524D" w14:paraId="1A069DF0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26E8B38" w14:textId="125622B8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DFB9F7" w14:textId="3B83917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29,109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EDEB4E" w14:textId="4170C2A6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28,971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69007B" w14:textId="1DE81F2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28,624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442CF3" w14:textId="6D006552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7D3DF1" w14:textId="618062A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BE3452" w14:textId="127F7323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EA0BAD" w14:textId="3E70CB40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CEB62D" w14:textId="55059110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148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2FBD61" w14:textId="5C398381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8114C5" w14:textId="2576D178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3A501F" w:rsidRPr="00A6524D" w14:paraId="6444ACFD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0AE5C7E6" w14:textId="0D7EAEA2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C326F83" w14:textId="433BFD8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7,261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5ECCDD5" w14:textId="6F7A6F9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7,037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8A124AC" w14:textId="4719147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6,978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908881E" w14:textId="2832A35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75AB220" w14:textId="1556C7C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D705D8C" w14:textId="08321F4F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AC1C196" w14:textId="05E7D100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562C8FE7" w14:textId="519AF977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116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69966CA" w14:textId="5A4EA7C2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6090D01" w14:textId="16869C0A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A501F" w:rsidRPr="00A6524D" w14:paraId="1064834B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9AD46A5" w14:textId="6853F85F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7BEE86" w14:textId="39B154D0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27,703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7A6890" w14:textId="630F945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27,372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0A4D02" w14:textId="67BAB33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27,221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390066" w14:textId="0079DDC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D10526" w14:textId="3D3B5FA8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BF5034" w14:textId="2949A26D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74CD15" w14:textId="08E8F6A2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CEC7194" w14:textId="41611E3A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149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5CDF129" w14:textId="451CE7F3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A9AD27" w14:textId="00FB3796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3A501F" w:rsidRPr="00A6524D" w14:paraId="4FFEE9BB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7B0D8AB7" w14:textId="6C76DF1E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8F90B5" w14:textId="5E3E203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8,854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AF3DE8" w14:textId="1066C0A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8,759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CE6B210" w14:textId="50FA012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8,650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4A0647" w14:textId="220B8612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7DF8BF0" w14:textId="29D1909E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6084E3A" w14:textId="6C4A5FD1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7ADF151" w14:textId="7C4AD340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170F9FFF" w14:textId="45D1624C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D79BEDF" w14:textId="409034F5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29C448E" w14:textId="774C6F12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A501F" w:rsidRPr="00A6524D" w14:paraId="6F65F2D3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159853A" w14:textId="568E6D92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58B0D3" w14:textId="2F2323E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7,874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8475AD" w14:textId="722513B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7,854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A37027" w14:textId="1371E8D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7,826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41236D8" w14:textId="13FE2ABE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CF02E3" w14:textId="67A5B60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5AEB993" w14:textId="5D97480B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1200A9" w14:textId="0FB3A956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B03F71" w14:textId="0CB4E58A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7EA932" w14:textId="4A4E0990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2DA029" w14:textId="2ED1B540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3A501F" w:rsidRPr="00A6524D" w14:paraId="193A9836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35217B42" w14:textId="0EA345AE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08252BD" w14:textId="18BA7C10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19,065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2AD0C9B" w14:textId="45363EC4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18,899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3C95805" w14:textId="4D12AD9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18,864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E429D20" w14:textId="609A18C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C928EEA" w14:textId="5B45AA1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D81B35A" w14:textId="7A740BD3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3CA3F6B" w14:textId="50F697B6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50EF966E" w14:textId="12D69024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89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26ADA66" w14:textId="3E232D38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4925C4" w14:textId="668A966E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3A501F" w:rsidRPr="00A6524D" w14:paraId="5735E1DF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7EE1872" w14:textId="3D2DA7D3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2CBC89" w14:textId="12B64AF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17,887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4995A2" w14:textId="76678F9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17,774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FE34BA" w14:textId="7DFBAEB3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17,611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39AB58" w14:textId="3B6A0123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6F3ED5" w14:textId="1A9C573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CA78DA" w14:textId="1F26F6EA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8B0641" w14:textId="34DB21A9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7BDB42" w14:textId="4C64609C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8973F2E" w14:textId="6DB9F909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5F9722" w14:textId="1293D0DF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3A501F" w:rsidRPr="00A6524D" w14:paraId="652717D3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4926FEDA" w14:textId="6A4E898A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0BDF09" w14:textId="6CBA7C2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13,578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A786768" w14:textId="49398EE0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13,538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240CD2" w14:textId="402B15E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13,507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A0CC0DD" w14:textId="4FF3C8F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64F9967" w14:textId="7ACA4DF6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6BCEA52" w14:textId="55A72224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7626D3" w14:textId="07D59F71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67BC6117" w14:textId="41DB2EF7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0E593AF" w14:textId="4BC0C591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25F82BB" w14:textId="3D681B40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3A501F" w:rsidRPr="00A6524D" w14:paraId="411B1C8D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7C9D5F7" w14:textId="1B948E7C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22362E" w14:textId="567145E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854733" w14:textId="5292B1A3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8,767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00923C0" w14:textId="60B59F7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8,731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AD6DBE" w14:textId="32B29B1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57E890" w14:textId="3E1DE20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81D4A6" w14:textId="295255CB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C7B35A" w14:textId="56B218DF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3875BD" w14:textId="10A5A1F5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0998D2" w14:textId="5DEA3C57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387CDD" w14:textId="7E19CA7D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A501F" w:rsidRPr="00A6524D" w14:paraId="18DFCB4D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48232736" w14:textId="60992CFF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7A4223B" w14:textId="08F50140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8,401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EC1DC38" w14:textId="3A3DAEB2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8,385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E2A1F52" w14:textId="6B63B036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8,264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1005180" w14:textId="6A6C07BE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44364A2" w14:textId="1B753CE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878591E" w14:textId="097111D6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FFAB90" w14:textId="51C5E4A8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A65A116" w14:textId="3D4300E1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7E18071" w14:textId="3E7A2B66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1093269" w14:textId="6FDFC9FC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3A501F" w:rsidRPr="00A6524D" w14:paraId="0CBEADCF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C8704B0" w14:textId="55D0B334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CBCB39" w14:textId="4D71F53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16,170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402A24" w14:textId="27DA109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16,069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9D7826" w14:textId="73BBF64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15,865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17382C" w14:textId="0CE3F82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D2DF42" w14:textId="7BAF18C6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CB9057" w14:textId="2FE1D76D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6D1745" w14:textId="061234A3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0229EB7" w14:textId="4E859F83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120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2F94A5" w14:textId="7754B1E5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664054" w14:textId="07398705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A501F" w:rsidRPr="00A6524D" w14:paraId="14CE7489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0A1EA922" w14:textId="048DF067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54B230A" w14:textId="20B4D64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24,094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E8C1E7C" w14:textId="548C316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23,968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07A4B72" w14:textId="2150730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23,759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AD2A6F" w14:textId="2659538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441ABE2" w14:textId="07566B7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66BC27D" w14:textId="037A01FF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F10F087" w14:textId="7AAB50A0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7E850F1" w14:textId="77455461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242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762EF4" w14:textId="44FD82CA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EF414CB" w14:textId="4C8F4D28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3A501F" w:rsidRPr="00A6524D" w14:paraId="78E963A3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F595581" w14:textId="0E1DB7FD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32165F" w14:textId="4BE6D556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30,422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91128D" w14:textId="719315E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29,605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819578" w14:textId="32BC8B66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29,328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500C29" w14:textId="063C965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EF6C90" w14:textId="1965F16D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824D144" w14:textId="194104C9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7CE867" w14:textId="6E6153D4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ECBB4C" w14:textId="39C30DBE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251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DD9FA19" w14:textId="308FE634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5C605B" w14:textId="1B7F173C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</w:tr>
      <w:tr w:rsidR="003A501F" w:rsidRPr="00A6524D" w14:paraId="534112E9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2CA06997" w14:textId="0F89D0A3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0FF859F" w14:textId="5D60F3C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12,264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5B5EE58" w14:textId="6B750783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12,119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F8567AF" w14:textId="03AE0DD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12,029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BE76384" w14:textId="47560EF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6E1889B" w14:textId="76EBAEB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429159" w14:textId="26D9F0CA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5CF0AE1" w14:textId="11F74A21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2E123D8" w14:textId="0AF2F949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228E198" w14:textId="75AB1111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563730B" w14:textId="3EBAA2D3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3A501F" w:rsidRPr="00A6524D" w14:paraId="14F22D6E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27F4B0A" w14:textId="1F30650F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6E82AA" w14:textId="4B898228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33,117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97B143" w14:textId="7553239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31,252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7851B3" w14:textId="1189BA7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30,836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E30B54" w14:textId="6BC23F50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416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368469" w14:textId="4A9ADE0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828364" w14:textId="56E3982C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F76599" w14:textId="7451B50F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001895B" w14:textId="26520F08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262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FF3BC1" w14:textId="190556FD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A430D4" w14:textId="7CE6F5AF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3A501F" w:rsidRPr="00A6524D" w14:paraId="4D219351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29C5848B" w14:textId="3A038DCE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7A8916" w14:textId="1603DE18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1,767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E9DA80" w14:textId="2D6C0647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1,681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2701B3F" w14:textId="2439972E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1,677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1D202F3" w14:textId="50697AD4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0C7ED90" w14:textId="32447EE5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0F16A27" w14:textId="7D9C01EC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8246E4" w14:textId="6502B624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28E661CF" w14:textId="35177183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94318E5" w14:textId="436C293E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1EC2BD" w14:textId="2777144E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A501F" w:rsidRPr="00A6524D" w14:paraId="0A6C6EB1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C1D6F48" w14:textId="555B159B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42E35E" w14:textId="7999FCEA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35,143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194832" w14:textId="23889E6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31,892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F35EBD" w14:textId="4B31F04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31,568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863175" w14:textId="55DC5864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324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242334" w14:textId="08C4F48E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676997" w14:textId="34126336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4AAEAE" w14:textId="4074EA2E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1C2778" w14:textId="5F6A6CA1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343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2313C4" w14:textId="1E52B394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BA12B4" w14:textId="65BFF3EE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3A501F" w:rsidRPr="00A6524D" w14:paraId="43D972D5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14:paraId="7CDF33F8" w14:textId="4246AC2A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D9AFBA" w14:textId="0137EACB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11,284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372525" w14:textId="593727E4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10,529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98ED96" w14:textId="34022DDF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10,388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DF519C" w14:textId="52A6935C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C4A9767" w14:textId="06E6AB81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49F1A12" w14:textId="6048BF33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6B7DB3D" w14:textId="61DBF538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6627D90" w14:textId="10D6459E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77E550" w14:textId="0FFDD006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A50C65" w14:textId="17223280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3A501F" w:rsidRPr="00A6524D" w14:paraId="4E74B035" w14:textId="77777777" w:rsidTr="003A501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8171DB0" w14:textId="51CB5B76" w:rsidR="003A501F" w:rsidRPr="00EC643D" w:rsidRDefault="003A501F" w:rsidP="003A50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8085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DAA746" w14:textId="5B7017F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8,525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502D6D" w14:textId="76548658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8,513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EB9853" w14:textId="23B2C479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8,396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3F66F1" w14:textId="1C281C04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5D0DA1" w14:textId="5A4E2504" w:rsidR="003A501F" w:rsidRPr="0028085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85F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E0D0C5" w14:textId="4E5B628C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B61C5D" w14:textId="22E082B5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6AECEF" w14:textId="07396BCF" w:rsidR="003A501F" w:rsidRPr="007E460E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60E">
              <w:rPr>
                <w:rFonts w:asciiTheme="minorHAnsi" w:hAnsiTheme="minorHAnsi"/>
                <w:sz w:val="18"/>
              </w:rPr>
              <w:t>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105BCD" w14:textId="15F81472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9E8C2F" w14:textId="693518E0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8A201A" w:rsidRPr="00EC643D" w14:paraId="4E7F5795" w14:textId="77777777" w:rsidTr="00E916B1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2020AD2" w14:textId="77777777" w:rsidR="008A201A" w:rsidRPr="00EC643D" w:rsidRDefault="008A201A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036602E5" w14:textId="7E6DFAF8" w:rsidR="008A201A" w:rsidRPr="00EC643D" w:rsidRDefault="0028085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502,886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7B89AE2E" w14:textId="1978AA18" w:rsidR="008A201A" w:rsidRPr="00EC643D" w:rsidRDefault="0028085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489,995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6BEC143E" w14:textId="02451508" w:rsidR="008A201A" w:rsidRPr="00EC643D" w:rsidRDefault="0028085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485,794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5AD18057" w14:textId="1C33CD64" w:rsidR="008A201A" w:rsidRPr="00EC643D" w:rsidRDefault="0028085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4,201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32356026" w14:textId="475325DA" w:rsidR="008A201A" w:rsidRPr="00EC643D" w:rsidRDefault="0028085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1,442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44B663C7" w14:textId="1C823BD6" w:rsidR="008A201A" w:rsidRPr="00EC643D" w:rsidRDefault="0028779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2,048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241E9832" w14:textId="4B80852F" w:rsidR="008A201A" w:rsidRPr="00EC643D" w:rsidRDefault="0028779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703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44C173E8" w14:textId="42C5CDE6" w:rsidR="008A201A" w:rsidRPr="00EC643D" w:rsidRDefault="007E460E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3,476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4C885888" w14:textId="7280D1CA" w:rsidR="008A201A" w:rsidRPr="008A201A" w:rsidRDefault="003A501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1,419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25B93DAA" w14:textId="439CD414" w:rsidR="008A201A" w:rsidRPr="008A201A" w:rsidRDefault="003A501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304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064FCB25" w14:textId="77777777" w:rsidR="00917144" w:rsidRPr="005C7892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3E310004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78DA6E6B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6ECAFE52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7C8B8EF0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10F796D5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056236C9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64D8D3B0" w14:textId="77777777" w:rsidR="00B83610" w:rsidRDefault="00B83610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6D3DE498" w14:textId="77777777" w:rsidR="00B83610" w:rsidRDefault="00B83610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7A779D5E" w14:textId="77777777" w:rsidR="00B83610" w:rsidRDefault="00B83610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23DC627C" w14:textId="77777777"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5BDFF369" w14:textId="77777777" w:rsidR="0028085F" w:rsidRDefault="0028085F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58BB01FE" w14:textId="77777777"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19484A0A" w14:textId="77777777" w:rsidR="00917144" w:rsidRPr="002A0DD2" w:rsidRDefault="00917144" w:rsidP="00917144">
      <w:pPr>
        <w:rPr>
          <w:rFonts w:asciiTheme="minorHAnsi" w:hAnsiTheme="minorHAnsi" w:cstheme="minorHAnsi"/>
          <w:smallCaps/>
          <w:lang w:val="es-ES"/>
        </w:rPr>
      </w:pPr>
    </w:p>
    <w:p w14:paraId="45AC7F13" w14:textId="77777777" w:rsidR="00917144" w:rsidRPr="005C7892" w:rsidRDefault="00917144" w:rsidP="0091714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b. Reprogramaciones: voluntarias y derivadas de requerimientos</w:t>
      </w:r>
    </w:p>
    <w:p w14:paraId="0593D7D8" w14:textId="77777777" w:rsidR="00917144" w:rsidRPr="005C7892" w:rsidRDefault="00917144" w:rsidP="0091714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13CC2814" w14:textId="77777777" w:rsidR="00917144" w:rsidRPr="005C7892" w:rsidRDefault="00917144" w:rsidP="0091714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14:paraId="1A2A39FF" w14:textId="691AEA55" w:rsidR="001079B8" w:rsidRPr="005C7892" w:rsidRDefault="001079B8" w:rsidP="001079B8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</w:t>
      </w:r>
      <w:r w:rsidRPr="008D15E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recibieron avisos para reprogramar voluntariamente </w:t>
      </w:r>
      <w:r w:rsidR="009E1293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1,</w:t>
      </w:r>
      <w:r w:rsidR="005826BA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4</w:t>
      </w:r>
      <w:r w:rsidR="0028085F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42</w:t>
      </w:r>
      <w:r w:rsidR="00DA09AE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 </w:t>
      </w:r>
      <w:r w:rsidRPr="008D15E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transmitieron </w:t>
      </w:r>
      <w:r w:rsidR="00560186" w:rsidRPr="00DA09AE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1,</w:t>
      </w:r>
      <w:r w:rsidR="00683F3B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1</w:t>
      </w:r>
      <w:r w:rsidR="0028085F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71</w:t>
      </w:r>
      <w:r w:rsidRPr="008D15EA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5826BA">
        <w:rPr>
          <w:rFonts w:asciiTheme="minorHAnsi" w:hAnsiTheme="minorHAnsi" w:cstheme="minorHAnsi"/>
          <w:color w:val="auto"/>
          <w:sz w:val="22"/>
          <w:szCs w:val="22"/>
          <w:lang w:val="es-ES"/>
        </w:rPr>
        <w:t>81.</w:t>
      </w:r>
      <w:r w:rsidR="0028085F">
        <w:rPr>
          <w:rFonts w:asciiTheme="minorHAnsi" w:hAnsiTheme="minorHAnsi" w:cstheme="minorHAnsi"/>
          <w:color w:val="auto"/>
          <w:sz w:val="22"/>
          <w:szCs w:val="22"/>
          <w:lang w:val="es-ES"/>
        </w:rPr>
        <w:t>2</w:t>
      </w:r>
      <w:r w:rsidR="005826BA">
        <w:rPr>
          <w:rFonts w:asciiTheme="minorHAnsi" w:hAnsiTheme="minorHAnsi" w:cstheme="minorHAnsi"/>
          <w:color w:val="auto"/>
          <w:sz w:val="22"/>
          <w:szCs w:val="22"/>
          <w:lang w:val="es-ES"/>
        </w:rPr>
        <w:t>1</w:t>
      </w:r>
      <w:r w:rsidRPr="008D15EA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14:paraId="60FF9DFD" w14:textId="77777777" w:rsidR="00917144" w:rsidRPr="005C7892" w:rsidRDefault="00917144" w:rsidP="0091714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</w:t>
      </w: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9"/>
        <w:gridCol w:w="1843"/>
      </w:tblGrid>
      <w:tr w:rsidR="001079B8" w:rsidRPr="002A0DD2" w14:paraId="70BD41D6" w14:textId="77777777" w:rsidTr="00A333BF">
        <w:trPr>
          <w:trHeight w:val="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95CCF26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883AF4A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EE84C20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28085F" w:rsidRPr="008E0842" w14:paraId="71F84095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A342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DFD5" w14:textId="281BC5D6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EBCE" w14:textId="4C816654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</w:tr>
      <w:tr w:rsidR="0028085F" w:rsidRPr="008E0842" w14:paraId="16244F81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92FB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D94F4" w14:textId="1B3F7837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83273" w14:textId="6CF3855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</w:tr>
      <w:tr w:rsidR="0028085F" w:rsidRPr="008E0842" w14:paraId="5CC37B1E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C6BB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B69E" w14:textId="554F064A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BE91" w14:textId="53B11AD3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</w:tr>
      <w:tr w:rsidR="0028085F" w:rsidRPr="008E0842" w14:paraId="287010EE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21D0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90253" w14:textId="4C5EF79A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B1B39" w14:textId="724DBECF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</w:tr>
      <w:tr w:rsidR="0028085F" w:rsidRPr="008E0842" w14:paraId="29E9EB64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4F47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4850" w14:textId="2B9E12AC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DFBB" w14:textId="6A3F138B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28085F" w:rsidRPr="008E0842" w14:paraId="3884DBC8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28BC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F59C4" w14:textId="10DDAB24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360CA" w14:textId="22FB5048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</w:tr>
      <w:tr w:rsidR="0028085F" w:rsidRPr="008E0842" w14:paraId="640AADB2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5C8C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B5F58" w14:textId="1E43A99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58FCE" w14:textId="24CD8149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</w:tr>
      <w:tr w:rsidR="0028085F" w:rsidRPr="008E0842" w14:paraId="4F33C8E6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7A08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43BC1" w14:textId="7AE5A449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3375" w14:textId="56DC6B6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</w:tr>
      <w:tr w:rsidR="0028085F" w:rsidRPr="008E0842" w14:paraId="0D8BF0C5" w14:textId="77777777" w:rsidTr="0028085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FEA4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BA050" w14:textId="6110EAAA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1E285" w14:textId="610767F4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573</w:t>
            </w:r>
          </w:p>
        </w:tc>
      </w:tr>
      <w:tr w:rsidR="007D19F8" w:rsidRPr="008E0842" w14:paraId="1D0A1650" w14:textId="77777777" w:rsidTr="00113BC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CA070FC" w14:textId="77777777" w:rsidR="007D19F8" w:rsidRPr="008E0842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21B4EF6" w14:textId="02E1719D" w:rsidR="007D19F8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1,442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CB0FDEC" w14:textId="1DD0503E" w:rsidR="007D19F8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1,171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2706AACB" w14:textId="77777777"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45D2FC45" w14:textId="77777777" w:rsidR="00917144" w:rsidRPr="005C7892" w:rsidRDefault="00917144" w:rsidP="0091714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7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202"/>
        <w:gridCol w:w="1129"/>
        <w:gridCol w:w="1260"/>
        <w:gridCol w:w="983"/>
        <w:gridCol w:w="1132"/>
        <w:gridCol w:w="1130"/>
      </w:tblGrid>
      <w:tr w:rsidR="0028085F" w:rsidRPr="008E0842" w14:paraId="4C173496" w14:textId="671BD039" w:rsidTr="0028085F">
        <w:trPr>
          <w:trHeight w:val="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A24CAB1" w14:textId="77777777" w:rsidR="0028085F" w:rsidRPr="008E0842" w:rsidRDefault="0028085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080CA29" w14:textId="77777777" w:rsidR="0028085F" w:rsidRPr="008E0842" w:rsidRDefault="0028085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7D842E9" w14:textId="77777777" w:rsidR="0028085F" w:rsidRPr="008E0842" w:rsidRDefault="0028085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E8BD170" w14:textId="77777777" w:rsidR="0028085F" w:rsidRPr="008E0842" w:rsidRDefault="0028085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4EEB778" w14:textId="77777777" w:rsidR="0028085F" w:rsidRPr="008E0842" w:rsidRDefault="0028085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5011AC8" w14:textId="77777777" w:rsidR="0028085F" w:rsidRPr="008E0842" w:rsidRDefault="0028085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66D6098" w14:textId="77777777" w:rsidR="0028085F" w:rsidRPr="008E0842" w:rsidRDefault="0028085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28085F" w:rsidRPr="008E0842" w14:paraId="17F114AF" w14:textId="4C986B5C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461F" w14:textId="681BBF0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EC1" w14:textId="5BB4F9E2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FA47F" w14:textId="48E34BF6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66292" w14:textId="52E5F5AE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04AFD" w14:textId="5B0F01D4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99E7C" w14:textId="69C61840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1B4F7" w14:textId="6F9D4137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8085F" w:rsidRPr="008E0842" w14:paraId="326F7001" w14:textId="65DAEA71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5A8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40DD4" w14:textId="7EDBBF62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6903" w14:textId="4F49FBBA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809D" w14:textId="644AE26A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2EFC9" w14:textId="27DCE02A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94F" w14:textId="5F907510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CCFF" w14:textId="43E7BD6E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8085F" w:rsidRPr="008E0842" w14:paraId="71EA0956" w14:textId="13DA9EE0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A6C2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5CDB" w14:textId="2C5AFDE7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2B7A" w14:textId="39CB51B2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DD312" w14:textId="4809FE2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14CE" w14:textId="42679B2C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16AD" w14:textId="1BB8B6A3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0BDA5" w14:textId="184341EA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28085F" w:rsidRPr="008E0842" w14:paraId="453A262E" w14:textId="392975D1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1FFA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89DDA" w14:textId="67447869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7A7A" w14:textId="48CC3C2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382B3" w14:textId="5E2C35C6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9C18E" w14:textId="6117E111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24BA" w14:textId="6C2237D8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4B9A2" w14:textId="77C53E2B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8085F" w:rsidRPr="008E0842" w14:paraId="273B290D" w14:textId="4D77D00D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911E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2702" w14:textId="64EEFC9E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03BE8" w14:textId="3F5E231F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EB9" w14:textId="1976416B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E3153" w14:textId="68B86196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70921" w14:textId="0484AEC8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617DE" w14:textId="7131E8B9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28085F" w:rsidRPr="008E0842" w14:paraId="08C119D1" w14:textId="1A9D8447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A2CE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6C76" w14:textId="22B9F8A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CA79" w14:textId="53849A19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97B78" w14:textId="211887DA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27992" w14:textId="452076B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E9ABF" w14:textId="0976E6A8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80E2" w14:textId="317B79E6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8085F" w:rsidRPr="008E0842" w14:paraId="244E0C5E" w14:textId="1911BFE9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2E54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50B1" w14:textId="69002F3D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259A9" w14:textId="47212A53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8D8C" w14:textId="5E6192F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11617" w14:textId="604FB4EB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94F4B" w14:textId="6CDC7522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A90C" w14:textId="60868A6B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28085F" w:rsidRPr="008E0842" w14:paraId="2A71F59E" w14:textId="56341A66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349C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822F0" w14:textId="2479087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F1A2" w14:textId="52464552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2A048" w14:textId="6CDE4C4E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BA81F" w14:textId="27222D4C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8F6C" w14:textId="653071E2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3D3C4" w14:textId="0E8DCA90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8085F" w:rsidRPr="008E0842" w14:paraId="3F19D690" w14:textId="2F9ECF12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72E1" w14:textId="77777777" w:rsidR="0028085F" w:rsidRPr="008E0842" w:rsidRDefault="0028085F" w:rsidP="00280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22B1" w14:textId="70A0B98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487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BAB01" w14:textId="60FA20E5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22E0" w14:textId="76CCDB83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B93A" w14:textId="2C0E2721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8B559" w14:textId="35FFDE40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1D18E" w14:textId="33FE1F1B" w:rsidR="0028085F" w:rsidRPr="0028085F" w:rsidRDefault="0028085F" w:rsidP="00280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085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28085F" w:rsidRPr="008E0842" w14:paraId="5A7D8C9F" w14:textId="4D94B162" w:rsidTr="0028085F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D491BF7" w14:textId="77777777" w:rsidR="0028085F" w:rsidRPr="008E0842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8C2C1C6" w14:textId="572A35D2" w:rsidR="0028085F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1012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290AA1D" w14:textId="72FEA26E" w:rsidR="0028085F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101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2DAE491" w14:textId="38B62476" w:rsidR="0028085F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27F53D5" w14:textId="00D6A3BF" w:rsidR="0028085F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9C00552" w14:textId="16F4B63D" w:rsidR="0028085F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238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698E6B0" w14:textId="613D4925" w:rsidR="0028085F" w:rsidRDefault="0028085F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1D888508" w14:textId="77777777" w:rsidR="00917144" w:rsidRPr="000B2FEA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Cs w:val="22"/>
          <w:lang w:val="es-ES"/>
        </w:rPr>
      </w:pPr>
      <w:r w:rsidRPr="000B2FEA">
        <w:rPr>
          <w:rFonts w:asciiTheme="minorHAnsi" w:hAnsiTheme="minorHAnsi" w:cstheme="minorHAnsi"/>
          <w:sz w:val="16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  <w:r w:rsidR="000B2FEA" w:rsidRPr="000B2FEA">
        <w:rPr>
          <w:rFonts w:asciiTheme="minorHAnsi" w:hAnsiTheme="minorHAnsi" w:cstheme="minorHAnsi"/>
          <w:sz w:val="16"/>
          <w:szCs w:val="14"/>
          <w:lang w:val="es-ES"/>
        </w:rPr>
        <w:t xml:space="preserve">. </w:t>
      </w:r>
    </w:p>
    <w:p w14:paraId="19645282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38BE0D75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6E171F3D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081649EB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5A1E7F6E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5F0B8E9A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596A9C82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6A031D03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147CEA9D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17413971" w14:textId="77777777"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4D2FD136" w14:textId="77777777" w:rsidR="000F7CBC" w:rsidRPr="005C7892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3E79E9D9" w14:textId="77777777" w:rsidR="00917144" w:rsidRPr="005C7892" w:rsidRDefault="00917144" w:rsidP="009171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lastRenderedPageBreak/>
        <w:t>Reprogramaciones derivadas de requerimientos</w:t>
      </w:r>
    </w:p>
    <w:p w14:paraId="660CEC84" w14:textId="77D7EC10" w:rsidR="00917144" w:rsidRDefault="00917144" w:rsidP="0091714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B12019">
        <w:rPr>
          <w:color w:val="auto"/>
          <w:sz w:val="22"/>
          <w:szCs w:val="22"/>
        </w:rPr>
        <w:t>qu</w:t>
      </w:r>
      <w:r w:rsidR="006F0AE4">
        <w:rPr>
          <w:color w:val="auto"/>
          <w:sz w:val="22"/>
          <w:szCs w:val="22"/>
        </w:rPr>
        <w:t xml:space="preserve">erimientos, se registraron </w:t>
      </w:r>
      <w:r w:rsidR="005826BA">
        <w:rPr>
          <w:color w:val="auto"/>
          <w:sz w:val="22"/>
          <w:szCs w:val="22"/>
        </w:rPr>
        <w:t>1,</w:t>
      </w:r>
      <w:r w:rsidR="00356937">
        <w:rPr>
          <w:color w:val="auto"/>
          <w:sz w:val="22"/>
          <w:szCs w:val="22"/>
        </w:rPr>
        <w:t>575</w:t>
      </w:r>
      <w:r w:rsidR="00A77BAE"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14:paraId="18DA771F" w14:textId="77777777"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10189AB6" w14:textId="77777777" w:rsidR="00917144" w:rsidRPr="00AB67BB" w:rsidRDefault="00917144" w:rsidP="0091714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4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717"/>
        <w:gridCol w:w="1615"/>
      </w:tblGrid>
      <w:tr w:rsidR="00B12019" w:rsidRPr="00B12019" w14:paraId="1E643451" w14:textId="77777777" w:rsidTr="00B12019">
        <w:trPr>
          <w:trHeight w:val="19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AF3DF4F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8CA8D1A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por requerimiento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D93E926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356937" w:rsidRPr="00B12019" w14:paraId="639BA17C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D548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DD411" w14:textId="3F7CDB4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D70C3" w14:textId="33F49ABE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47</w:t>
            </w:r>
          </w:p>
        </w:tc>
      </w:tr>
      <w:tr w:rsidR="00356937" w:rsidRPr="00B12019" w14:paraId="223D904A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F82C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39FED" w14:textId="49E13919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2F2C" w14:textId="60585842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62</w:t>
            </w:r>
          </w:p>
        </w:tc>
      </w:tr>
      <w:tr w:rsidR="00356937" w:rsidRPr="00B12019" w14:paraId="16FF5B6B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308A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3E6D0" w14:textId="383ED68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A9ABE" w14:textId="5DBA0C15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51</w:t>
            </w:r>
          </w:p>
        </w:tc>
      </w:tr>
      <w:tr w:rsidR="00356937" w:rsidRPr="00B12019" w14:paraId="28ADAC31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DD07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6487C" w14:textId="456E5D31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88F3" w14:textId="35F9F94B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59</w:t>
            </w:r>
          </w:p>
        </w:tc>
      </w:tr>
      <w:tr w:rsidR="00356937" w:rsidRPr="00B12019" w14:paraId="1FBEBCA3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AC71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B4051" w14:textId="51DD799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F5864" w14:textId="388DF99C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57</w:t>
            </w:r>
          </w:p>
        </w:tc>
      </w:tr>
      <w:tr w:rsidR="00356937" w:rsidRPr="00B12019" w14:paraId="23EBF068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778D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6138" w14:textId="39AD9D27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8B11" w14:textId="5472C5F2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68</w:t>
            </w:r>
          </w:p>
        </w:tc>
      </w:tr>
      <w:tr w:rsidR="00356937" w:rsidRPr="00B12019" w14:paraId="525B1341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888B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D1045" w14:textId="5220BA8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DD64" w14:textId="4CA03F7B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56</w:t>
            </w:r>
          </w:p>
        </w:tc>
      </w:tr>
      <w:tr w:rsidR="00356937" w:rsidRPr="00B12019" w14:paraId="6B3D4A21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7ADC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C0005" w14:textId="3AB0303E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9F33" w14:textId="14379D35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62</w:t>
            </w:r>
          </w:p>
        </w:tc>
      </w:tr>
      <w:tr w:rsidR="00356937" w:rsidRPr="00B12019" w14:paraId="732C5680" w14:textId="77777777" w:rsidTr="00356937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D5B1" w14:textId="77777777" w:rsidR="00356937" w:rsidRPr="00B12019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FAAF6" w14:textId="3496B633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749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7A09" w14:textId="14D881F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</w:rPr>
            </w:pPr>
            <w:r w:rsidRPr="00356937">
              <w:rPr>
                <w:rFonts w:asciiTheme="minorHAnsi" w:hAnsiTheme="minorHAnsi"/>
                <w:sz w:val="20"/>
              </w:rPr>
              <w:t>428</w:t>
            </w:r>
          </w:p>
        </w:tc>
      </w:tr>
      <w:tr w:rsidR="007D19F8" w:rsidRPr="00B12019" w14:paraId="47EFF70B" w14:textId="77777777" w:rsidTr="00113BC1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6FF654A" w14:textId="77777777" w:rsidR="007D19F8" w:rsidRPr="00B12019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EDD73DE" w14:textId="60565440" w:rsidR="007D19F8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1,575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0B2D706" w14:textId="48998C51" w:rsidR="007D19F8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890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5BE5301E" w14:textId="77777777"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0273E7E9" w14:textId="77777777" w:rsidR="00917144" w:rsidRPr="00AB489A" w:rsidRDefault="00917144" w:rsidP="0091714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220"/>
        <w:gridCol w:w="978"/>
        <w:gridCol w:w="1134"/>
        <w:gridCol w:w="992"/>
        <w:gridCol w:w="1134"/>
        <w:gridCol w:w="992"/>
        <w:gridCol w:w="992"/>
      </w:tblGrid>
      <w:tr w:rsidR="00FB714C" w:rsidRPr="00ED3E51" w14:paraId="3E4F9FDD" w14:textId="50634476" w:rsidTr="00FB714C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3949689" w14:textId="77777777" w:rsidR="00FB714C" w:rsidRPr="00ED3E51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65FC4C9" w14:textId="77777777" w:rsidR="00FB714C" w:rsidRPr="00ED3E51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30D3AA6" w14:textId="77777777" w:rsidR="00FB714C" w:rsidRPr="00ED3E51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D8FADCD" w14:textId="77777777" w:rsidR="00FB714C" w:rsidRPr="00ED3E51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C0B4D7D" w14:textId="77777777" w:rsidR="00FB714C" w:rsidRPr="00ED3E51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8A8B835" w14:textId="77777777" w:rsidR="00FB714C" w:rsidRPr="00ED3E51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BAFB693" w14:textId="77777777" w:rsidR="00FB714C" w:rsidRPr="00ED3E51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14:paraId="36CA27E4" w14:textId="77777777" w:rsidR="00FB714C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Sin</w:t>
            </w:r>
          </w:p>
          <w:p w14:paraId="0B46331E" w14:textId="04692601" w:rsidR="00FB714C" w:rsidRPr="00ED3E51" w:rsidRDefault="00FB714C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Calificar</w:t>
            </w:r>
          </w:p>
        </w:tc>
      </w:tr>
      <w:tr w:rsidR="00356937" w:rsidRPr="00ED3E51" w14:paraId="1731A0E7" w14:textId="1F23CDFB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B91B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DEFCA" w14:textId="576D3983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EDF4" w14:textId="14442CD6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96DC0" w14:textId="1678C3D8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3CDC" w14:textId="31FDEE7E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FA328" w14:textId="75B31403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30A46" w14:textId="7213B8CA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1E5FC" w14:textId="79A50767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56937" w:rsidRPr="00ED3E51" w14:paraId="42FD8F95" w14:textId="4D00B92E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72AA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9DF2A" w14:textId="4B19FB85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2E51" w14:textId="3ED2F5F5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4AE05" w14:textId="3E328D46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D26D" w14:textId="34628508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98CEB" w14:textId="42964C23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EDBB" w14:textId="1AF3B87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D023D" w14:textId="12F7F689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356937" w:rsidRPr="00ED3E51" w14:paraId="471683DA" w14:textId="66DBA08B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1EF3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1FF42" w14:textId="4DB9A8AE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A5C8B" w14:textId="6688FCEA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D2AF9" w14:textId="305B97D1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4A35" w14:textId="44DBFB9A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98C20" w14:textId="46501225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C4C" w14:textId="08D4EF0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AF227" w14:textId="6BE3CF37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56937" w:rsidRPr="00ED3E51" w14:paraId="3A8B1CE5" w14:textId="43188D19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CEF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E0DA" w14:textId="1D9156BC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F7D7" w14:textId="6BB9378C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9DB7C" w14:textId="3B94DA1D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5D87F" w14:textId="588065D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F5FAB" w14:textId="50D105F6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13A9" w14:textId="7DDE820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E9C423" w14:textId="5C307587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56937" w:rsidRPr="00ED3E51" w14:paraId="637D23FB" w14:textId="66163433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49D9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DB658" w14:textId="4A19B47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FD66" w14:textId="572C9C02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0B13" w14:textId="6569D8B5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B8349" w14:textId="28AB8BB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867E0" w14:textId="581CD8C1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5ECD7" w14:textId="65B4510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D7F49" w14:textId="51968A55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356937" w:rsidRPr="00ED3E51" w14:paraId="665D4B5B" w14:textId="58690FE6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49AC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91E22" w14:textId="1745CF93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5BF3D" w14:textId="6C38F512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66C89" w14:textId="601E95FE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BAC1" w14:textId="106D2531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F6908" w14:textId="46387C3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5FE7" w14:textId="0001A199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3D879" w14:textId="59A121BA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356937" w:rsidRPr="00ED3E51" w14:paraId="729F4566" w14:textId="2FE485B5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D321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5023" w14:textId="1597D0CA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F1C91" w14:textId="7C318C27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7B5F3" w14:textId="13DAABE8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0BDC" w14:textId="4701A0F2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FD5EF" w14:textId="24885090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EF197" w14:textId="1C87665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A2BDF" w14:textId="116D58F8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56937" w:rsidRPr="00ED3E51" w14:paraId="640CF682" w14:textId="6EA1EFE9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63F5B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7614" w14:textId="2AFADB4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3A5F2" w14:textId="74BA89E1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1619" w14:textId="33487633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871C" w14:textId="7DEB46E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28B2" w14:textId="460D38CF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013D" w14:textId="04492BF4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DBF0B" w14:textId="0627DF73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56937" w:rsidRPr="00ED3E51" w14:paraId="01D738C0" w14:textId="5416FD82" w:rsidTr="0035693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D83A" w14:textId="77777777" w:rsidR="00356937" w:rsidRPr="00ED3E51" w:rsidRDefault="00356937" w:rsidP="003569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24B3" w14:textId="42B3EDE8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1DBFD" w14:textId="0BBAC0CA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6795" w14:textId="1682C141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F7D78" w14:textId="313C931C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D433B" w14:textId="7BE4715C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F1B9" w14:textId="05DDCE9C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84F61" w14:textId="294BF7A3" w:rsidR="00356937" w:rsidRPr="00356937" w:rsidRDefault="00356937" w:rsidP="00356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937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FB714C" w:rsidRPr="00ED3E51" w14:paraId="10CC6A64" w14:textId="06D9E5FA" w:rsidTr="00FB714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8A8C7EF" w14:textId="77777777" w:rsidR="00FB714C" w:rsidRPr="00ED3E51" w:rsidRDefault="00FB714C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E0AFFC8" w14:textId="47135C9B" w:rsidR="00FB714C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614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70371F9" w14:textId="311AA2AB" w:rsidR="00FB714C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174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A3840E2" w14:textId="4E7D14FD" w:rsidR="00FB714C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B1E1FBB" w14:textId="65B213F4" w:rsidR="00FB714C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DB4058E" w14:textId="276B1314" w:rsidR="00FB714C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598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E45CA0A" w14:textId="6968EA06" w:rsidR="00FB714C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705861F6" w14:textId="1E027BDB" w:rsidR="00FB714C" w:rsidRDefault="00356937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0D1A4297" w14:textId="77777777" w:rsidR="008A212D" w:rsidRPr="005C7892" w:rsidRDefault="008A212D" w:rsidP="008A212D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14:paraId="4379608A" w14:textId="77777777" w:rsidR="008A212D" w:rsidRPr="005C7892" w:rsidRDefault="008A212D" w:rsidP="008A212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14:paraId="22796520" w14:textId="77777777" w:rsidR="00BB368B" w:rsidRDefault="00BB368B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2629520C" w14:textId="77777777" w:rsidR="00BB368B" w:rsidRDefault="00BB368B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1A3D4C89" w14:textId="77777777"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3CADE3C2" w14:textId="77777777" w:rsidR="00917144" w:rsidRPr="0042489A" w:rsidRDefault="00917144" w:rsidP="0091714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42489A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14:paraId="760767F5" w14:textId="52DBA0A8" w:rsidR="001079B8" w:rsidRPr="0042489A" w:rsidRDefault="001079B8" w:rsidP="001079B8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42489A">
        <w:rPr>
          <w:rFonts w:asciiTheme="minorHAnsi" w:hAnsiTheme="minorHAnsi" w:cstheme="minorHAnsi"/>
          <w:sz w:val="22"/>
          <w:lang w:val="es-ES"/>
        </w:rPr>
        <w:t xml:space="preserve">Durante el periodo que se informa, se elaboraron requerimientos a los concesionarios por </w:t>
      </w:r>
      <w:r w:rsidR="0028779C">
        <w:rPr>
          <w:rFonts w:asciiTheme="minorHAnsi" w:hAnsiTheme="minorHAnsi" w:cstheme="minorHAnsi"/>
          <w:sz w:val="22"/>
          <w:lang w:val="es-ES"/>
        </w:rPr>
        <w:t>2,751</w:t>
      </w:r>
      <w:r w:rsidR="002C28DC">
        <w:rPr>
          <w:rFonts w:asciiTheme="minorHAnsi" w:hAnsiTheme="minorHAnsi" w:cstheme="minorHAnsi"/>
          <w:sz w:val="22"/>
          <w:lang w:val="es-ES"/>
        </w:rPr>
        <w:t xml:space="preserve"> 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promocionales no </w:t>
      </w:r>
      <w:r w:rsidRPr="00A6524D">
        <w:rPr>
          <w:rFonts w:asciiTheme="minorHAnsi" w:hAnsiTheme="minorHAnsi" w:cstheme="minorHAnsi"/>
          <w:sz w:val="22"/>
          <w:lang w:val="es-ES"/>
        </w:rPr>
        <w:t xml:space="preserve">transmitidos y </w:t>
      </w:r>
      <w:r w:rsidR="003A501F">
        <w:rPr>
          <w:rFonts w:asciiTheme="minorHAnsi" w:hAnsiTheme="minorHAnsi" w:cstheme="minorHAnsi"/>
          <w:sz w:val="22"/>
          <w:lang w:val="es-ES"/>
        </w:rPr>
        <w:t>1,723</w:t>
      </w:r>
      <w:r w:rsidR="00592316">
        <w:rPr>
          <w:rFonts w:asciiTheme="minorHAnsi" w:hAnsiTheme="minorHAnsi" w:cstheme="minorHAnsi"/>
          <w:sz w:val="22"/>
          <w:lang w:val="es-ES"/>
        </w:rPr>
        <w:t xml:space="preserve"> </w:t>
      </w:r>
      <w:r w:rsidRPr="0042489A">
        <w:rPr>
          <w:rFonts w:asciiTheme="minorHAnsi" w:hAnsiTheme="minorHAnsi" w:cstheme="minorHAnsi"/>
          <w:sz w:val="22"/>
          <w:lang w:val="es-ES"/>
        </w:rPr>
        <w:t>excedentes detectados.</w:t>
      </w:r>
    </w:p>
    <w:p w14:paraId="152C2415" w14:textId="77777777" w:rsidR="00917144" w:rsidRPr="0042489A" w:rsidRDefault="00917144" w:rsidP="0091714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42489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 por entidad federativa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568"/>
        <w:gridCol w:w="894"/>
        <w:gridCol w:w="552"/>
        <w:gridCol w:w="568"/>
        <w:gridCol w:w="894"/>
        <w:gridCol w:w="552"/>
      </w:tblGrid>
      <w:tr w:rsidR="00184CE4" w:rsidRPr="00184CE4" w14:paraId="1F7D3349" w14:textId="77777777" w:rsidTr="00184CE4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5970F9B1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5E27E0C1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3AE623B5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9F49732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75914BC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184CE4" w:rsidRPr="00184CE4" w14:paraId="5D278DFD" w14:textId="77777777" w:rsidTr="00184CE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2539D5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C2870B4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6787871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B152BA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0BBF94F2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4FC1C6A1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7EDE99A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A501F" w:rsidRPr="00184CE4" w14:paraId="2F6F39C6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7F02F8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A1B8B1" w14:textId="20E6C441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37148D" w14:textId="5003A90F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1C2C2F" w14:textId="37798E2D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D7BB13" w14:textId="7A5D7FF5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30A3FE" w14:textId="7002DC3A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1003D2" w14:textId="38C79196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3A501F" w:rsidRPr="00184CE4" w14:paraId="29F169F4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9083A65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BB509E3" w14:textId="4D501323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B491118" w14:textId="13FB07CD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D21B870" w14:textId="2066EE09" w:rsidR="003A501F" w:rsidRPr="0028779C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1AD57B0" w14:textId="5B28EC5A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209BAD9" w14:textId="4C000FC3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A5214B7" w14:textId="3969883A" w:rsidR="003A501F" w:rsidRPr="003A501F" w:rsidRDefault="003A501F" w:rsidP="003A50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</w:tr>
      <w:tr w:rsidR="003A501F" w:rsidRPr="00184CE4" w14:paraId="051DF58D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7A7555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F4007D" w14:textId="27C68957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C3A79C" w14:textId="068F9FA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01CA3E" w14:textId="4EED9E37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B85356" w14:textId="209BF17D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61E788" w14:textId="198C08C7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FC10D0" w14:textId="2C396EE5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</w:tr>
      <w:tr w:rsidR="003A501F" w:rsidRPr="00184CE4" w14:paraId="3D9F635C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961CA9B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7A698D6" w14:textId="0CDB932D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D424598" w14:textId="5EA9EE1A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274E216" w14:textId="38204399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912483A" w14:textId="32600E4D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D6991A5" w14:textId="2A1161E9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6051FBC" w14:textId="77E5FB7C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3A501F" w:rsidRPr="00184CE4" w14:paraId="592A2599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B3A833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54875F5" w14:textId="48CE0A7D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E21224" w14:textId="2375494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6DEDCA0" w14:textId="658A24C1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C2AF07" w14:textId="4CEDCE10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C195A2" w14:textId="5A072C21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962584" w14:textId="6034D28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</w:tr>
      <w:tr w:rsidR="003A501F" w:rsidRPr="00184CE4" w14:paraId="76885B98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0F146F5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33BFFD2" w14:textId="7FB0DDC5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FD1D476" w14:textId="3F38D0B8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FD07D0D" w14:textId="01ABE9F4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C5A1F76" w14:textId="657DEF31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875AD23" w14:textId="2B4E1CB2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57FE530" w14:textId="6EAF8FBC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</w:tr>
      <w:tr w:rsidR="003A501F" w:rsidRPr="00184CE4" w14:paraId="402C4C54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3FA170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121006F" w14:textId="3B3AF794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1A6563" w14:textId="6038BC9C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1B0503F" w14:textId="7BA8A753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034D17" w14:textId="602A0C8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B13AC8" w14:textId="4830040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28D2D0" w14:textId="7517E1C6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  <w:tr w:rsidR="003A501F" w:rsidRPr="00184CE4" w14:paraId="606E6EE5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E791964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6CFFA3B" w14:textId="1028289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3BF684C" w14:textId="6FAB0CD6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11114A9" w14:textId="10186CF9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7526458" w14:textId="303D6995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EE072B7" w14:textId="3F084E53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39D9BCA" w14:textId="3CB18DC9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3A501F" w:rsidRPr="00184CE4" w14:paraId="54934274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A13138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E9E5A5" w14:textId="1419506C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11BBC8A" w14:textId="2A2EE90C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1CCC8E" w14:textId="64AF3278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E035EF" w14:textId="02992460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81DD34" w14:textId="48152DDF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0FE364" w14:textId="6F8DAA4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  <w:tr w:rsidR="003A501F" w:rsidRPr="00184CE4" w14:paraId="431FA145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0692ECA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E34BC45" w14:textId="30301FE1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8278871" w14:textId="4143BF00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FAA4E09" w14:textId="5F0328A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3809A31" w14:textId="28CAC767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7A82B6F" w14:textId="06509144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9970ECD" w14:textId="5BE17ED2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3A501F" w:rsidRPr="00184CE4" w14:paraId="1CAABDE5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7AA2E4" w14:textId="7777777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C7E1F8" w14:textId="173C9892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34921B" w14:textId="0AB5C819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CD5D353" w14:textId="7ACA1D40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18F5DC" w14:textId="74CB2311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9CE989" w14:textId="300D28C8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B82D33" w14:textId="03E23FD3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</w:tr>
      <w:tr w:rsidR="003A501F" w:rsidRPr="00184CE4" w14:paraId="01833328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D43AECA" w14:textId="05BAF843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89568DB" w14:textId="36D12CF7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6E45B7E" w14:textId="11B6DE5E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196EAFB" w14:textId="2F7D7F6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5C182D6" w14:textId="19B739D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BC53BEA" w14:textId="25331C84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8983055" w14:textId="34D9AFE6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</w:tr>
      <w:tr w:rsidR="003A501F" w:rsidRPr="00184CE4" w14:paraId="68E71627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4E25D4" w14:textId="65896BC4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0DF482" w14:textId="7C8EA381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69F0F1" w14:textId="0723986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4CF0EA" w14:textId="7B9B8481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C33706" w14:textId="1E3DCA05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2297E0" w14:textId="437BF5E3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295D24" w14:textId="0594D7A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3A501F" w:rsidRPr="00184CE4" w14:paraId="20AD74AD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449BB7A" w14:textId="41DB975B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BA9DA9D" w14:textId="1837532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E3481B7" w14:textId="1D7EF18A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F612AAA" w14:textId="2A050F34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DAE85C9" w14:textId="3A225233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B4F5B8A" w14:textId="51B84645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E77B027" w14:textId="256C9371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3A501F" w:rsidRPr="00184CE4" w14:paraId="7149D575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61E6A4" w14:textId="5DEA31EF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D9FA97" w14:textId="1F251017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6F6AF6" w14:textId="6BE6FFCB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676629" w14:textId="17F00CDA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C72A68" w14:textId="51612FBD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B2A6D5" w14:textId="18714FC3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B7050E" w14:textId="4E0DA71C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3A501F" w:rsidRPr="00184CE4" w14:paraId="22C221E6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88ECE95" w14:textId="69456D99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9980551" w14:textId="6F29D5A5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810D070" w14:textId="32F5FB9A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819349F" w14:textId="21C202B6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A04B317" w14:textId="7CD0AAA5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15778F6" w14:textId="6C2F7519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3C835BB" w14:textId="73AC3558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3A501F" w:rsidRPr="00184CE4" w14:paraId="620FE7EA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9B3BAA" w14:textId="04BE4899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4CAAB2" w14:textId="2AEEC9B3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3D4283" w14:textId="25BC99BE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2D58E2" w14:textId="4F62CCF6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B79FE7" w14:textId="30875526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7E5DE6" w14:textId="52DA6719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AE5197F" w14:textId="1FB21130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3A501F" w:rsidRPr="00184CE4" w14:paraId="14719A4A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740E07D" w14:textId="2C4463D5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EF0E524" w14:textId="1C5DE963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A9365BA" w14:textId="59CF43A5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3B26DA2" w14:textId="7F62F21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F24AA41" w14:textId="0D4A0F85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CA4679E" w14:textId="6D4213D1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A27D05E" w14:textId="1AFF231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3A501F" w:rsidRPr="00184CE4" w14:paraId="16BDCD94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38D130" w14:textId="37C7AB67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BE0324" w14:textId="11EF7FA8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8B5AB6" w14:textId="2C011531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23E1C4" w14:textId="4096C561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398FA64" w14:textId="48F25EC2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CA8E2B" w14:textId="152A08CD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BCD82A" w14:textId="08A06F87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3A501F" w:rsidRPr="00184CE4" w14:paraId="0570CA31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A84663C" w14:textId="6D8E67CE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452B982" w14:textId="731EE623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4A35C0F" w14:textId="036FCCF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A0F8F41" w14:textId="731804E9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1F7885B" w14:textId="0DE3335C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036D970" w14:textId="6036156E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3405103" w14:textId="15E101F8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3A501F" w:rsidRPr="00184CE4" w14:paraId="134D4D3C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097511" w14:textId="7CFDC9C9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DD0104" w14:textId="7B815A46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7CC940" w14:textId="2C71248B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416B14" w14:textId="0B93BEBE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B59509" w14:textId="741534DF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237201" w14:textId="6C9A4E8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D9743E" w14:textId="76C3E3F7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3A501F" w:rsidRPr="00184CE4" w14:paraId="619F17C5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798C10E" w14:textId="59DBBB0A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5A32E9C9" w14:textId="3E09351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E3FAA98" w14:textId="0247C5A6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B807C9C" w14:textId="16762D8D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B393C06" w14:textId="540D60DB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DC0735E" w14:textId="2049A194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B16B809" w14:textId="43C87372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</w:tr>
      <w:tr w:rsidR="003A501F" w:rsidRPr="00184CE4" w14:paraId="5A85D49B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5FCCFD" w14:textId="5DA42A2B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947D962" w14:textId="4EBE2F33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6B456B" w14:textId="7125921D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52D1EB" w14:textId="49635387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4BF91D" w14:textId="7C01BD98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3A0B815" w14:textId="69D3609C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C2E2DC" w14:textId="6D2E2C31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137</w:t>
            </w:r>
          </w:p>
        </w:tc>
      </w:tr>
      <w:tr w:rsidR="003A501F" w:rsidRPr="00184CE4" w14:paraId="06DA3289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B3A3179" w14:textId="5FF57956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288CFC3" w14:textId="02883897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5975FC1" w14:textId="3EEFA477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B4148E2" w14:textId="0A853823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295AA71" w14:textId="1F6246BE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2B88E90" w14:textId="1840B314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D41F82A" w14:textId="0522C7C2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149</w:t>
            </w:r>
          </w:p>
        </w:tc>
      </w:tr>
      <w:tr w:rsidR="003A501F" w:rsidRPr="00184CE4" w14:paraId="3A5EB7A7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D16BFC" w14:textId="1FED1144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28A7EC" w14:textId="33C74519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BEC880" w14:textId="7EB29443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81EA014" w14:textId="23EED9C9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F00756" w14:textId="22560783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5679EA" w14:textId="596B029B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8FA94C" w14:textId="794FE23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3A501F" w:rsidRPr="00184CE4" w14:paraId="686C5974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EB86300" w14:textId="21C2F728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2BACEF7" w14:textId="1D25A8D9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3A2BD03" w14:textId="48CB427B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539E96B" w14:textId="38C2449F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9BC72BC" w14:textId="08A6B6D2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D8A46FF" w14:textId="7EC0518E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6CD2A762" w14:textId="3305A86D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</w:tr>
      <w:tr w:rsidR="003A501F" w:rsidRPr="00184CE4" w14:paraId="1EF3348B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B0A4EA" w14:textId="7422A6D8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B35C74" w14:textId="0FCF5CBC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9EEB7DD" w14:textId="21254B07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6107E71" w14:textId="2EBBFDE5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1CF70C6" w14:textId="7B1B308A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26067D" w14:textId="5D222142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D3C9D7" w14:textId="0162B606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A501F" w:rsidRPr="00184CE4" w14:paraId="74F33E4F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33380A6" w14:textId="4FF706AB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9DB5D70" w14:textId="7D08166D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F9C525B" w14:textId="3A514471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B10172A" w14:textId="5ABB6BCE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355A99C" w14:textId="42EDBDE0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858892E" w14:textId="359A0EF9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77939CCC" w14:textId="723D282B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</w:tr>
      <w:tr w:rsidR="003A501F" w:rsidRPr="00184CE4" w14:paraId="578FC1AF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AA54CF" w14:textId="50E515A4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8469A2" w14:textId="6323A5FC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1D53CED" w14:textId="69A3A0D1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C8F181A" w14:textId="455D5DD3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9C8CA3" w14:textId="2F3ADEED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8CC3856" w14:textId="0086F3C2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99FD1B" w14:textId="5441FBCB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3A501F" w:rsidRPr="00184CE4" w14:paraId="50C67FCC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1063E5A" w14:textId="57305A4C" w:rsidR="003A501F" w:rsidRPr="00184CE4" w:rsidRDefault="003A501F" w:rsidP="003A501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2792CC20" w14:textId="29E530B6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5ADC1C4" w14:textId="588A6D6A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5EF4363" w14:textId="5194574B" w:rsidR="003A501F" w:rsidRPr="0028779C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28779C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6F8F5DF" w14:textId="02657BEF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07FD3BBD" w14:textId="0A502EF5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18E97F54" w14:textId="41262A26" w:rsidR="003A501F" w:rsidRPr="003A501F" w:rsidRDefault="003A501F" w:rsidP="003A50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es-MX"/>
              </w:rPr>
            </w:pPr>
            <w:r w:rsidRPr="003A501F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28779C" w:rsidRPr="00184CE4" w14:paraId="302EEF7F" w14:textId="77777777" w:rsidTr="00A864F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A219D7B" w14:textId="5C59BE4E" w:rsidR="0028779C" w:rsidRPr="00184CE4" w:rsidRDefault="0028779C" w:rsidP="00185591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26A378DD" w14:textId="44714FAD" w:rsidR="0028779C" w:rsidRPr="0028779C" w:rsidRDefault="0028779C" w:rsidP="0018559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begin"/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instrText xml:space="preserve"> =SUM(ABOVE) </w:instrText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separate"/>
            </w:r>
            <w:r w:rsidRPr="0028779C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t>2,190</w:t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68606F74" w14:textId="72B13A06" w:rsidR="0028779C" w:rsidRPr="0028779C" w:rsidRDefault="0028779C" w:rsidP="0018559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begin"/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instrText xml:space="preserve"> =SUM(ABOVE) </w:instrText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separate"/>
            </w:r>
            <w:r w:rsidRPr="0028779C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t>561</w:t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56A0A5AF" w14:textId="7B0A1AD4" w:rsidR="0028779C" w:rsidRPr="0028779C" w:rsidRDefault="0028779C" w:rsidP="0018559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begin"/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instrText xml:space="preserve"> =SUM(ABOVE) </w:instrText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separate"/>
            </w:r>
            <w:r w:rsidRPr="0028779C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t>2,751</w:t>
            </w:r>
            <w:r w:rsidRPr="0028779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</w:tcPr>
          <w:p w14:paraId="6C00FDAB" w14:textId="58FA324A" w:rsidR="0028779C" w:rsidRPr="003A501F" w:rsidRDefault="003A501F" w:rsidP="00185591">
            <w:pPr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</w:pPr>
            <w:r w:rsidRPr="003A501F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begin"/>
            </w:r>
            <w:r w:rsidRPr="003A501F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instrText xml:space="preserve"> =SUM(ABOVE) </w:instrText>
            </w:r>
            <w:r w:rsidRPr="003A501F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separate"/>
            </w:r>
            <w:r w:rsidRPr="003A501F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t>1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t>,</w:t>
            </w:r>
            <w:r w:rsidRPr="003A501F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t>111</w:t>
            </w:r>
            <w:r w:rsidRPr="003A501F"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</w:tcPr>
          <w:p w14:paraId="7D1073D1" w14:textId="325A302A" w:rsidR="0028779C" w:rsidRPr="003A501F" w:rsidRDefault="003A501F" w:rsidP="00185591">
            <w:pPr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begin"/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t>612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</w:tcPr>
          <w:p w14:paraId="7B380BF0" w14:textId="5505B011" w:rsidR="0028779C" w:rsidRPr="003A501F" w:rsidRDefault="003A501F" w:rsidP="00185591">
            <w:pPr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begin"/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t>1,723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18"/>
                <w:szCs w:val="20"/>
              </w:rPr>
              <w:fldChar w:fldCharType="end"/>
            </w:r>
          </w:p>
        </w:tc>
      </w:tr>
    </w:tbl>
    <w:p w14:paraId="410A87FD" w14:textId="77777777" w:rsidR="00917144" w:rsidRDefault="00917144" w:rsidP="00917144">
      <w:pPr>
        <w:spacing w:after="120"/>
        <w:rPr>
          <w:rFonts w:asciiTheme="minorHAnsi" w:hAnsiTheme="minorHAnsi" w:cstheme="minorHAnsi"/>
          <w:b/>
          <w:lang w:val="es-ES"/>
        </w:rPr>
      </w:pPr>
    </w:p>
    <w:p w14:paraId="4C0FD890" w14:textId="77777777" w:rsidR="00F6672A" w:rsidRDefault="00A125E9" w:rsidP="00F6672A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14:paraId="291004E2" w14:textId="23E03C06" w:rsidR="009206DA" w:rsidRDefault="009206DA" w:rsidP="009206DA">
      <w:pPr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B7444" wp14:editId="715836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4060" cy="320040"/>
                <wp:effectExtent l="0" t="0" r="15240" b="2286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94C24" w14:textId="5CD1EDDD" w:rsidR="006A4A1A" w:rsidRPr="00983093" w:rsidRDefault="006A4A1A" w:rsidP="0061123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Proceso Electoral de Hidalgo (16</w:t>
                            </w:r>
                            <w:r w:rsidRPr="0098309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agosto al 15</w:t>
                            </w:r>
                            <w:r w:rsidRPr="0098309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septiembre</w:t>
                            </w:r>
                            <w:r w:rsidRPr="0098309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2020)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B7444" id="Rectángulo redondeado 24" o:spid="_x0000_s1027" style="position:absolute;left:0;text-align:left;margin-left:0;margin-top:0;width:457.8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" fillcolor="#d5007f" strokecolor="#d5007f" strokeweight="1pt">
                <v:stroke joinstyle="miter"/>
                <v:textbox>
                  <w:txbxContent>
                    <w:p w14:paraId="0DD94C24" w14:textId="5CD1EDDD" w:rsidR="006A4A1A" w:rsidRPr="00983093" w:rsidRDefault="006A4A1A" w:rsidP="0061123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Proceso Electoral de Hidalgo (16</w:t>
                      </w:r>
                      <w:r w:rsidRPr="00983093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agosto al 15</w:t>
                      </w:r>
                      <w:r w:rsidRPr="00983093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septiembre</w:t>
                      </w:r>
                      <w:r w:rsidRPr="00983093">
                        <w:rPr>
                          <w:rFonts w:asciiTheme="majorHAnsi" w:hAnsiTheme="majorHAnsi" w:cstheme="majorHAnsi"/>
                          <w:b/>
                        </w:rPr>
                        <w:t xml:space="preserve"> de 2020)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9808F2" w14:textId="77777777" w:rsidR="009206DA" w:rsidRDefault="009206DA" w:rsidP="009206DA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14:paraId="719C2A9D" w14:textId="126CF211" w:rsidR="009206DA" w:rsidRDefault="009206DA" w:rsidP="009206DA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 w:rsidR="00A864FD">
        <w:rPr>
          <w:rFonts w:asciiTheme="minorHAnsi" w:hAnsiTheme="minorHAnsi" w:cstheme="minorHAnsi"/>
          <w:b/>
          <w:lang w:val="es-ES"/>
        </w:rPr>
        <w:t>98,208</w:t>
      </w:r>
      <w:r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A864FD">
        <w:rPr>
          <w:rFonts w:asciiTheme="minorHAnsi" w:hAnsiTheme="minorHAnsi" w:cstheme="minorHAnsi"/>
          <w:b/>
          <w:lang w:val="es-ES"/>
        </w:rPr>
        <w:t>97,969</w:t>
      </w:r>
      <w:r w:rsidRPr="002D4173">
        <w:rPr>
          <w:rFonts w:asciiTheme="minorHAnsi" w:hAnsiTheme="minorHAnsi" w:cstheme="minorHAnsi"/>
          <w:lang w:val="es-ES"/>
        </w:rPr>
        <w:t xml:space="preserve"> </w:t>
      </w:r>
      <w:r w:rsidRPr="000A1925">
        <w:rPr>
          <w:rFonts w:asciiTheme="minorHAnsi" w:hAnsiTheme="minorHAnsi" w:cstheme="minorHAnsi"/>
          <w:lang w:val="es-ES"/>
        </w:rPr>
        <w:t>y</w:t>
      </w:r>
      <w:r w:rsidRPr="002D4173">
        <w:rPr>
          <w:rFonts w:asciiTheme="minorHAnsi" w:hAnsiTheme="minorHAnsi" w:cstheme="minorHAnsi"/>
          <w:lang w:val="es-ES"/>
        </w:rPr>
        <w:t xml:space="preserve"> transmitidos un total de </w:t>
      </w:r>
      <w:r w:rsidR="00A864FD">
        <w:rPr>
          <w:rFonts w:asciiTheme="minorHAnsi" w:hAnsiTheme="minorHAnsi" w:cstheme="minorHAnsi"/>
          <w:b/>
          <w:lang w:val="es-ES"/>
        </w:rPr>
        <w:t>97,245</w:t>
      </w:r>
      <w:r>
        <w:rPr>
          <w:rFonts w:asciiTheme="minorHAnsi" w:hAnsiTheme="minorHAnsi" w:cstheme="minorHAnsi"/>
          <w:b/>
          <w:lang w:val="es-ES"/>
        </w:rPr>
        <w:t>.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>
        <w:rPr>
          <w:rFonts w:asciiTheme="minorHAnsi" w:hAnsiTheme="minorHAnsi" w:cstheme="minorHAnsi"/>
          <w:b/>
          <w:lang w:val="es-ES"/>
        </w:rPr>
        <w:t>99.</w:t>
      </w:r>
      <w:r w:rsidR="00A864FD">
        <w:rPr>
          <w:rFonts w:asciiTheme="minorHAnsi" w:hAnsiTheme="minorHAnsi" w:cstheme="minorHAnsi"/>
          <w:b/>
          <w:lang w:val="es-ES"/>
        </w:rPr>
        <w:t>26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14:paraId="0F1BCF29" w14:textId="77777777" w:rsidR="009206DA" w:rsidRDefault="009206DA" w:rsidP="009206DA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8E710C4" w14:textId="77777777" w:rsidR="009206DA" w:rsidRDefault="009206DA" w:rsidP="009206DA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Análisis de los resultados del proceso de requerimiento de promocionales no transmitidos y excedentes.  </w:t>
      </w:r>
    </w:p>
    <w:p w14:paraId="137B03E0" w14:textId="77777777" w:rsidR="009206DA" w:rsidRDefault="009206DA" w:rsidP="009206DA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506597" w14:textId="0250F5FB" w:rsidR="009206DA" w:rsidRPr="004108A6" w:rsidRDefault="009206DA" w:rsidP="009206DA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4108A6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s</w:t>
      </w:r>
      <w:r w:rsidR="00A864F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nacionales,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 </w:t>
      </w:r>
      <w:r w:rsidR="00A864F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y candidatos independientes 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es de </w:t>
      </w:r>
      <w:r w:rsidRPr="00164024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99.</w:t>
      </w:r>
      <w:r w:rsidR="00A864FD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28</w:t>
      </w:r>
      <w:r w:rsidRPr="00164024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%.</w:t>
      </w:r>
    </w:p>
    <w:p w14:paraId="34563B0E" w14:textId="1DD771F0" w:rsidR="009206DA" w:rsidRPr="004108A6" w:rsidRDefault="009206DA" w:rsidP="00A864FD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Se presentaron </w:t>
      </w:r>
      <w:r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7</w:t>
      </w:r>
      <w:r w:rsidR="00A864FD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24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promocionales no transmitidos, de los cuales </w:t>
      </w:r>
      <w:r w:rsidR="00A864FD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281 (</w:t>
      </w:r>
      <w:r w:rsidR="00A864FD" w:rsidRPr="00A864FD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38.81%</w:t>
      </w:r>
      <w:r w:rsidRPr="005B3E55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corresponden a autoridades electorales y </w:t>
      </w:r>
      <w:r w:rsidR="00A864FD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443 (</w:t>
      </w:r>
      <w:r w:rsidR="00A864FD" w:rsidRPr="00A864FD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61.19%</w:t>
      </w:r>
      <w:r w:rsidRPr="005B3E55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a partidos nacionales</w:t>
      </w:r>
      <w:r w:rsidR="00A864F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,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 w:rsidR="00A864F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candidatos independientes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14:paraId="6B2462D2" w14:textId="5CBF45B9" w:rsidR="009206DA" w:rsidRPr="004108A6" w:rsidRDefault="009206DA" w:rsidP="009206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 w:rsidR="00B23A9D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230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7</w:t>
      </w:r>
      <w:r w:rsidR="00A864FD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24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otros </w:t>
      </w:r>
      <w:r w:rsidR="00C10CE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399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>mensajes</w:t>
      </w:r>
      <w:r w:rsidRPr="004108A6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3"/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14:paraId="6DF01137" w14:textId="0BC6BD56" w:rsidR="009206DA" w:rsidRPr="004108A6" w:rsidRDefault="009206DA" w:rsidP="009206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 w:rsidR="00A864FD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443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</w:t>
      </w:r>
      <w:r w:rsidR="00670D1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partidos políticos nacionales,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 w:rsidR="00670D1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candidatos independientes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 w:rsidR="00B23A9D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151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de </w:t>
      </w:r>
      <w:r w:rsidR="00C10CE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235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14:paraId="2DD15FCC" w14:textId="0A5685A1" w:rsidR="009206DA" w:rsidRPr="00271329" w:rsidRDefault="009206DA" w:rsidP="00C10CE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27132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 w:rsidR="00C10CE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139</w:t>
      </w:r>
      <w:r w:rsidRPr="0027132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 w:rsidR="00C10CE2">
        <w:rPr>
          <w:rFonts w:asciiTheme="minorHAnsi" w:hAnsiTheme="minorHAnsi" w:cstheme="minorHAnsi"/>
          <w:bCs/>
          <w:color w:val="000000"/>
          <w:sz w:val="22"/>
          <w:lang w:val="es-ES"/>
        </w:rPr>
        <w:t>65 (</w:t>
      </w:r>
      <w:r w:rsidR="00C10CE2" w:rsidRPr="00C10CE2">
        <w:rPr>
          <w:rFonts w:asciiTheme="minorHAnsi" w:hAnsiTheme="minorHAnsi" w:cstheme="minorHAnsi"/>
          <w:bCs/>
          <w:color w:val="000000"/>
          <w:sz w:val="22"/>
          <w:lang w:val="es-ES"/>
        </w:rPr>
        <w:t>46.76%</w:t>
      </w:r>
      <w:r w:rsidRPr="0027132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corresponden a autoridades electorales y </w:t>
      </w:r>
      <w:r w:rsidR="00C10CE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74 (</w:t>
      </w:r>
      <w:r w:rsidR="00C10CE2" w:rsidRPr="00C10CE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53.24%</w:t>
      </w:r>
      <w:r w:rsidRPr="0027132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a </w:t>
      </w:r>
      <w:r w:rsidR="00C10CE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partidos políticos nacionales,</w:t>
      </w:r>
      <w:r w:rsidRPr="0027132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 w:rsidR="00C10CE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candidatos independientes</w:t>
      </w:r>
      <w:r w:rsidRPr="0027132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14:paraId="5454CF7A" w14:textId="77777777" w:rsidR="009206DA" w:rsidRPr="005C7892" w:rsidRDefault="009206DA" w:rsidP="009206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>No se presentaron emisoras con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niveles de cumplimiento menores al 80% en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el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informe de monitoreo presentado durante este periodo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14:paraId="54A86844" w14:textId="77777777" w:rsidR="009206DA" w:rsidRDefault="009206DA" w:rsidP="009206DA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tbl>
      <w:tblPr>
        <w:tblW w:w="55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879"/>
        <w:gridCol w:w="1029"/>
        <w:gridCol w:w="1177"/>
        <w:gridCol w:w="1147"/>
        <w:gridCol w:w="1638"/>
        <w:gridCol w:w="655"/>
        <w:gridCol w:w="572"/>
        <w:gridCol w:w="1107"/>
        <w:gridCol w:w="655"/>
        <w:gridCol w:w="497"/>
      </w:tblGrid>
      <w:tr w:rsidR="009206DA" w:rsidRPr="00E33650" w14:paraId="4399292F" w14:textId="77777777" w:rsidTr="00A20F72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14:paraId="5BB4D696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actor político</w:t>
            </w:r>
          </w:p>
        </w:tc>
      </w:tr>
      <w:tr w:rsidR="009206DA" w:rsidRPr="00E33650" w14:paraId="3C778993" w14:textId="77777777" w:rsidTr="00B23A9D">
        <w:trPr>
          <w:trHeight w:val="227"/>
          <w:jc w:val="center"/>
        </w:trPr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5CDD11B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3DBDB44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4778D1B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96D10A3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2824102A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779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A8CD1A9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14:paraId="5753EEED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01CC38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42045D2E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9206DA" w:rsidRPr="00E33650" w14:paraId="65E80BD4" w14:textId="77777777" w:rsidTr="00B23A9D">
        <w:trPr>
          <w:trHeight w:val="227"/>
          <w:jc w:val="center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59A67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13EA2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C7ED5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A6AC6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12F0D04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9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3192F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8BA0BE5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146738B8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7AD4E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6C06798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E531F64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943E7F" w:rsidRPr="00E33650" w14:paraId="045E26AB" w14:textId="77777777" w:rsidTr="00102FA4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AF51" w14:textId="77777777" w:rsidR="00943E7F" w:rsidRPr="00E33650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46E19" w14:textId="5B2B618C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5,841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08D5A" w14:textId="2A4A0BC8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5,820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B681F" w14:textId="75B2BBEA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5,781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D65077" w14:textId="64DFEC0D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9D1F3" w14:textId="18A594AE" w:rsidR="00943E7F" w:rsidRPr="00B23A9D" w:rsidRDefault="00943E7F" w:rsidP="0094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46A0" w14:textId="29CB5BA5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9A189A" w14:textId="79879331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EB9CA" w14:textId="25B0AB5C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A5F29" w14:textId="4C64D1E7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18D80" w14:textId="52D5576B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3</w:t>
            </w:r>
          </w:p>
        </w:tc>
      </w:tr>
      <w:tr w:rsidR="00943E7F" w:rsidRPr="00E33650" w14:paraId="25E97F5C" w14:textId="77777777" w:rsidTr="00102FA4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2652" w14:textId="77777777" w:rsidR="00943E7F" w:rsidRPr="00E33650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0D41B" w14:textId="7D6FAC39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8,481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5F21D" w14:textId="402F106D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8,447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6285C" w14:textId="6895FA0A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8,384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874BDA" w14:textId="5CA646AB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63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E2C1" w14:textId="23458B40" w:rsidR="00943E7F" w:rsidRPr="00B23A9D" w:rsidRDefault="00943E7F" w:rsidP="0094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8E9FF" w14:textId="6126BF3A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8593FC" w14:textId="2682FACD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AF4CE" w14:textId="05AAA62B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E368A" w14:textId="5D878F2B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F0C59" w14:textId="348C42A8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1</w:t>
            </w:r>
          </w:p>
        </w:tc>
      </w:tr>
      <w:tr w:rsidR="00943E7F" w:rsidRPr="00E33650" w14:paraId="0417CB9F" w14:textId="77777777" w:rsidTr="00102FA4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BBC6" w14:textId="77777777" w:rsidR="00943E7F" w:rsidRPr="00E33650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5C1E" w14:textId="71F203AE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4,818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9C5C9" w14:textId="6C842A30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4,809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9685" w14:textId="25535692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4,782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C58BE" w14:textId="092CDE82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51E21" w14:textId="3DFBE2A4" w:rsidR="00943E7F" w:rsidRPr="00B23A9D" w:rsidRDefault="00943E7F" w:rsidP="0094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1BF2B" w14:textId="09DC3F13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6F8CAB" w14:textId="616C8302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450DD" w14:textId="7EB56681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F18D6" w14:textId="03E5FF4D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88875" w14:textId="297FDF67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43E7F" w:rsidRPr="00E33650" w14:paraId="4B545CDD" w14:textId="77777777" w:rsidTr="00102FA4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4172" w14:textId="77777777" w:rsidR="00943E7F" w:rsidRPr="00E33650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A6C1C" w14:textId="1960CEEF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4,488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42C5" w14:textId="31EF7906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4,476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835D1" w14:textId="4B02989F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4,441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9559E2" w14:textId="3DA5E381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60D77" w14:textId="03327B3F" w:rsidR="00943E7F" w:rsidRPr="00B23A9D" w:rsidRDefault="00943E7F" w:rsidP="0094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F6A51" w14:textId="1AEACC08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7E8855" w14:textId="3CA1FC63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0F5BA" w14:textId="102A6D7C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FBA09" w14:textId="29AA2F43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0C076" w14:textId="00E3E3B4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2</w:t>
            </w:r>
          </w:p>
        </w:tc>
      </w:tr>
      <w:tr w:rsidR="00943E7F" w:rsidRPr="00E33650" w14:paraId="13AA17D2" w14:textId="77777777" w:rsidTr="00102FA4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56A2" w14:textId="77777777" w:rsidR="00943E7F" w:rsidRPr="00E33650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8893" w14:textId="20159A3E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3,597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F55D5" w14:textId="77CAEFD9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3,589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C8B77" w14:textId="3F6041EE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3,560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CF522F" w14:textId="6ACE2917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0BBE0" w14:textId="42AECA99" w:rsidR="00943E7F" w:rsidRPr="00B23A9D" w:rsidRDefault="00943E7F" w:rsidP="0094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624E" w14:textId="2D5C459F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BC33AF" w14:textId="47E7AE91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7A940" w14:textId="46B6E305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4CC93" w14:textId="41A31302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8F273" w14:textId="281D0A6C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1</w:t>
            </w:r>
          </w:p>
        </w:tc>
      </w:tr>
      <w:tr w:rsidR="00943E7F" w:rsidRPr="00E33650" w14:paraId="2717D7D0" w14:textId="77777777" w:rsidTr="00102FA4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984B" w14:textId="77777777" w:rsidR="00943E7F" w:rsidRPr="00E33650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F809D" w14:textId="020B4B33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3,630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5DB2E" w14:textId="0650901D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3,625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4CE1" w14:textId="5BB55EEF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3,605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E00D10" w14:textId="5807E2B6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1D091" w14:textId="469F1797" w:rsidR="00943E7F" w:rsidRPr="00B23A9D" w:rsidRDefault="00943E7F" w:rsidP="0094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1588" w14:textId="1E20C74C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C5C77D" w14:textId="6A8A612F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F261" w14:textId="713020C3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969B2" w14:textId="7D25963D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8D889" w14:textId="2601AD87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11</w:t>
            </w:r>
          </w:p>
        </w:tc>
      </w:tr>
      <w:tr w:rsidR="00943E7F" w:rsidRPr="00E33650" w14:paraId="58826547" w14:textId="77777777" w:rsidTr="00102FA4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0A72" w14:textId="77777777" w:rsidR="00943E7F" w:rsidRPr="00E33650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0A6FC" w14:textId="41914040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13,662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2D6C9" w14:textId="7C5AB2CF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13,592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68A34" w14:textId="3E8AAE0E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13,487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0B4AC" w14:textId="6944167E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04C6" w14:textId="6058DBB0" w:rsidR="00943E7F" w:rsidRPr="00B23A9D" w:rsidRDefault="00943E7F" w:rsidP="0094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3F50D" w14:textId="59BF3937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CB462" w14:textId="1802D776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10A70" w14:textId="5E65D2E6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A47AD" w14:textId="296AE830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C7B49" w14:textId="055A529B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1</w:t>
            </w:r>
          </w:p>
        </w:tc>
      </w:tr>
      <w:tr w:rsidR="00943E7F" w:rsidRPr="00E33650" w14:paraId="00392F87" w14:textId="77777777" w:rsidTr="00102FA4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32C1" w14:textId="77777777" w:rsidR="00943E7F" w:rsidRPr="00E33650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BE76A" w14:textId="741FBD95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16,599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840E" w14:textId="00B8E6DB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16,559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BEFEA" w14:textId="507D1E6C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16,436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BFD440" w14:textId="6B04FE48" w:rsidR="00943E7F" w:rsidRPr="00A864FD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123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78FC" w14:textId="4BF0D4FD" w:rsidR="00943E7F" w:rsidRPr="00B23A9D" w:rsidRDefault="00943E7F" w:rsidP="0094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43E4E" w14:textId="40109399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6F93F" w14:textId="56FB243B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4C799" w14:textId="0358975A" w:rsidR="00943E7F" w:rsidRPr="00C10CE2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9E6A9" w14:textId="751FBDA0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2D66F" w14:textId="5DBAA19A" w:rsidR="00943E7F" w:rsidRPr="00943E7F" w:rsidRDefault="00943E7F" w:rsidP="00943E7F">
            <w:pPr>
              <w:jc w:val="center"/>
              <w:rPr>
                <w:rFonts w:asciiTheme="minorHAnsi" w:hAnsiTheme="minorHAnsi"/>
                <w:sz w:val="20"/>
              </w:rPr>
            </w:pPr>
            <w:r w:rsidRPr="00943E7F">
              <w:rPr>
                <w:rFonts w:asciiTheme="minorHAnsi" w:hAnsiTheme="minorHAnsi"/>
                <w:sz w:val="20"/>
              </w:rPr>
              <w:t>0</w:t>
            </w:r>
          </w:p>
        </w:tc>
      </w:tr>
      <w:tr w:rsidR="00C10CE2" w:rsidRPr="00E33650" w14:paraId="1BF40579" w14:textId="77777777" w:rsidTr="00C10CE2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CFD44" w14:textId="6FC0B6E2" w:rsidR="00C10CE2" w:rsidRPr="00E33650" w:rsidRDefault="00C10CE2" w:rsidP="00C10C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 xml:space="preserve">Candidato </w:t>
            </w:r>
            <w:r w:rsidR="00153FC4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Independiente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CFF3C" w14:textId="399C0EC9" w:rsidR="00C10CE2" w:rsidRPr="00A864F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231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858FE" w14:textId="32F00DF6" w:rsidR="00C10CE2" w:rsidRPr="00A864F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228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AEAF5" w14:textId="3E546125" w:rsidR="00C10CE2" w:rsidRPr="00A864F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226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648BF3" w14:textId="461FACEC" w:rsidR="00C10CE2" w:rsidRPr="00A864F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C60B" w14:textId="7127D6E2" w:rsidR="00C10CE2" w:rsidRPr="00B23A9D" w:rsidRDefault="00C10CE2" w:rsidP="00C10C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F4288" w14:textId="7BA9C87E" w:rsidR="00C10CE2" w:rsidRPr="00C10CE2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78072A" w14:textId="3B7D7A8B" w:rsidR="00C10CE2" w:rsidRPr="00C10CE2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B319" w14:textId="74DC4A73" w:rsidR="00C10CE2" w:rsidRPr="00F34F1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E870C" w14:textId="023DF612" w:rsidR="00C10CE2" w:rsidRPr="00547B96" w:rsidRDefault="00943E7F" w:rsidP="00C10CE2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F9D57" w14:textId="1E15B6E8" w:rsidR="00C10CE2" w:rsidRPr="00547B96" w:rsidRDefault="00943E7F" w:rsidP="00C10CE2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</w:tr>
      <w:tr w:rsidR="00C10CE2" w:rsidRPr="00E33650" w14:paraId="79BF41E6" w14:textId="77777777" w:rsidTr="00C10CE2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014C" w14:textId="77777777" w:rsidR="00C10CE2" w:rsidRPr="00E33650" w:rsidRDefault="00C10CE2" w:rsidP="00C10C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B7D61" w14:textId="4839A377" w:rsidR="00C10CE2" w:rsidRPr="00A864F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36,861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C004" w14:textId="6640DBE1" w:rsidR="00C10CE2" w:rsidRPr="00A864F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36,824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21C2" w14:textId="614023CC" w:rsidR="00C10CE2" w:rsidRPr="00A864F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36,543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FF42E" w14:textId="74AA39E0" w:rsidR="00C10CE2" w:rsidRPr="00A864F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A864FD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76759" w14:textId="206B884D" w:rsidR="00C10CE2" w:rsidRPr="00B23A9D" w:rsidRDefault="00C10CE2" w:rsidP="00C10C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4849F" w14:textId="57D2E835" w:rsidR="00C10CE2" w:rsidRPr="00C10CE2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E07F95" w14:textId="51231E8E" w:rsidR="00C10CE2" w:rsidRPr="00C10CE2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 w:rsidRPr="00C10CE2">
              <w:rPr>
                <w:rFonts w:asciiTheme="minorHAnsi" w:hAnsiTheme="minorHAnsi"/>
                <w:sz w:val="20"/>
              </w:rPr>
              <w:t>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B5D55" w14:textId="42210CF9" w:rsidR="00C10CE2" w:rsidRPr="00F34F1D" w:rsidRDefault="00C10CE2" w:rsidP="00C10CE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8566D" w14:textId="421695C2" w:rsidR="00C10CE2" w:rsidRPr="00547B96" w:rsidRDefault="00943E7F" w:rsidP="00C10CE2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8778E" w14:textId="777C1C26" w:rsidR="00C10CE2" w:rsidRPr="00547B96" w:rsidRDefault="00943E7F" w:rsidP="00C10CE2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</w:tr>
      <w:tr w:rsidR="009206DA" w:rsidRPr="00E33650" w14:paraId="569F7BDF" w14:textId="77777777" w:rsidTr="00B23A9D">
        <w:trPr>
          <w:trHeight w:val="227"/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950010D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D452A29" w14:textId="0D0D7563" w:rsidR="009206DA" w:rsidRDefault="00A864F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98,208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16F49F2" w14:textId="47796943" w:rsidR="009206DA" w:rsidRDefault="00A864F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97,969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574CE10" w14:textId="05B1AC45" w:rsidR="009206DA" w:rsidRDefault="00A864F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97,245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D120D1B" w14:textId="511DD653" w:rsidR="009206DA" w:rsidRDefault="00A864F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724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88DC815" w14:textId="05D3C3D7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230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241B076" w14:textId="28135D96" w:rsidR="009206DA" w:rsidRDefault="00C10CE2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285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D1B68C0" w14:textId="63443304" w:rsidR="009206DA" w:rsidRDefault="00C10CE2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114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F8E44F9" w14:textId="54AECCDA" w:rsidR="009206DA" w:rsidRDefault="00C10CE2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139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FF8D946" w14:textId="210037C3" w:rsidR="009206DA" w:rsidRPr="00400628" w:rsidRDefault="00943E7F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8B443F3" w14:textId="4EB47B3E" w:rsidR="009206DA" w:rsidRPr="00400628" w:rsidRDefault="00943E7F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70C3947A" w14:textId="77777777" w:rsidR="00153FC4" w:rsidRPr="00366FB7" w:rsidRDefault="00153FC4" w:rsidP="00153FC4">
      <w:pPr>
        <w:pStyle w:val="Sinespaciado"/>
        <w:rPr>
          <w:rFonts w:asciiTheme="minorHAnsi" w:hAnsiTheme="minorHAnsi" w:cstheme="minorHAnsi"/>
          <w:sz w:val="24"/>
          <w:lang w:val="es-ES"/>
        </w:rPr>
      </w:pPr>
      <w:r w:rsidRPr="000B2FEA">
        <w:rPr>
          <w:rFonts w:asciiTheme="minorHAnsi" w:hAnsiTheme="minorHAnsi" w:cstheme="minorHAnsi"/>
          <w:color w:val="000000"/>
          <w:sz w:val="16"/>
          <w:szCs w:val="14"/>
          <w:lang w:val="es-ES"/>
        </w:rPr>
        <w:t xml:space="preserve">NOTA: El diferencial entre las omisiones y los requerimientos realizados más las reprogramaciones voluntarias puede variar en razón de ajustes generados en los datos de identificación de las emisoras, incorporación de emisoras al SIGER o cambios en el órgano requirente, entre otros. Lo mismo sucede para los excedentes de partidos políticos detectados.  </w:t>
      </w:r>
    </w:p>
    <w:p w14:paraId="06CC3353" w14:textId="77777777" w:rsidR="009206DA" w:rsidRPr="005C7892" w:rsidRDefault="009206DA" w:rsidP="009206DA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p w14:paraId="62D99BCA" w14:textId="77777777" w:rsidR="009206DA" w:rsidRPr="005C7892" w:rsidRDefault="009206DA" w:rsidP="009206DA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14:paraId="513A8DC4" w14:textId="77777777" w:rsidR="009206DA" w:rsidRPr="005C7892" w:rsidRDefault="009206DA" w:rsidP="009206DA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4E5D7BEF" w14:textId="77777777" w:rsidR="009206DA" w:rsidRPr="005C7892" w:rsidRDefault="009206DA" w:rsidP="009206DA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14:paraId="73685098" w14:textId="0D344B4F" w:rsidR="009206DA" w:rsidRPr="005C7892" w:rsidRDefault="009206DA" w:rsidP="009206DA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B23A9D">
        <w:rPr>
          <w:rFonts w:asciiTheme="minorHAnsi" w:hAnsiTheme="minorHAnsi" w:cstheme="minorHAnsi"/>
          <w:color w:val="auto"/>
          <w:sz w:val="22"/>
          <w:szCs w:val="22"/>
          <w:lang w:val="es-ES"/>
        </w:rPr>
        <w:t>230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 w:rsidR="00B23A9D">
        <w:rPr>
          <w:rFonts w:asciiTheme="minorHAnsi" w:hAnsiTheme="minorHAnsi" w:cstheme="minorHAnsi"/>
          <w:color w:val="auto"/>
          <w:sz w:val="22"/>
          <w:szCs w:val="22"/>
          <w:lang w:val="es-ES"/>
        </w:rPr>
        <w:t>198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B23A9D">
        <w:rPr>
          <w:rFonts w:asciiTheme="minorHAnsi" w:hAnsiTheme="minorHAnsi" w:cstheme="minorHAnsi"/>
          <w:color w:val="auto"/>
          <w:sz w:val="22"/>
          <w:szCs w:val="22"/>
          <w:lang w:val="es-ES"/>
        </w:rPr>
        <w:t>86.09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14:paraId="03E8D015" w14:textId="77777777" w:rsidR="009206DA" w:rsidRDefault="009206DA" w:rsidP="009206DA">
      <w:pPr>
        <w:pStyle w:val="Default"/>
        <w:jc w:val="center"/>
        <w:outlineLvl w:val="2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14:paraId="158368A8" w14:textId="77777777" w:rsidR="009206DA" w:rsidRPr="005C7892" w:rsidRDefault="009206DA" w:rsidP="009206DA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9206DA" w:rsidRPr="00D067A0" w14:paraId="2104CE66" w14:textId="77777777" w:rsidTr="00A20F72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6D52C341" w14:textId="77777777" w:rsidR="009206DA" w:rsidRPr="00D067A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067A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1B1986BB" w14:textId="77777777" w:rsidR="009206DA" w:rsidRPr="00D067A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067A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3D527FFC" w14:textId="77777777" w:rsidR="009206DA" w:rsidRPr="00D067A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067A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B23A9D" w:rsidRPr="00D067A0" w14:paraId="5BFA8686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F74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B28" w14:textId="5BB5594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EB73" w14:textId="572F37C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9</w:t>
            </w:r>
          </w:p>
        </w:tc>
      </w:tr>
      <w:tr w:rsidR="00B23A9D" w:rsidRPr="00D067A0" w14:paraId="5FA226E1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42A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ECD" w14:textId="497BF3EF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D325" w14:textId="3349F077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B23A9D" w:rsidRPr="00D067A0" w14:paraId="7D37E47E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561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FCCF" w14:textId="369ADA80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A42" w14:textId="6DBD2F1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B23A9D" w:rsidRPr="00D067A0" w14:paraId="4C1714F3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2E7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2EF1" w14:textId="0DC4C0AE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CA64" w14:textId="50208A95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9</w:t>
            </w:r>
          </w:p>
        </w:tc>
      </w:tr>
      <w:tr w:rsidR="00B23A9D" w:rsidRPr="00D067A0" w14:paraId="0E770F62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9814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FD07" w14:textId="0B7158E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AD24" w14:textId="166BBF61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10</w:t>
            </w:r>
          </w:p>
        </w:tc>
      </w:tr>
      <w:tr w:rsidR="00B23A9D" w:rsidRPr="00D067A0" w14:paraId="55F2A8D0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C9CB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2425" w14:textId="3E99A795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9083" w14:textId="27BED39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4</w:t>
            </w:r>
          </w:p>
        </w:tc>
      </w:tr>
      <w:tr w:rsidR="00B23A9D" w:rsidRPr="00D067A0" w14:paraId="79E0F92C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861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62C0" w14:textId="5EC77D1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6713" w14:textId="26163777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32</w:t>
            </w:r>
          </w:p>
        </w:tc>
      </w:tr>
      <w:tr w:rsidR="00B23A9D" w:rsidRPr="00D067A0" w14:paraId="54C750AD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12CE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Paridos Locales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528F" w14:textId="3D5AA9D8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1D1A" w14:textId="5A32A69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31</w:t>
            </w:r>
          </w:p>
        </w:tc>
      </w:tr>
      <w:tr w:rsidR="00B23A9D" w:rsidRPr="00D067A0" w14:paraId="67D82584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B4AB" w14:textId="6A2424EC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B5E0" w14:textId="642E2155" w:rsidR="00B23A9D" w:rsidRPr="00B23A9D" w:rsidRDefault="00B23A9D" w:rsidP="00B23A9D">
            <w:pPr>
              <w:jc w:val="center"/>
              <w:rPr>
                <w:rFonts w:asciiTheme="minorHAnsi" w:hAnsiTheme="minorHAnsi"/>
                <w:sz w:val="20"/>
              </w:rPr>
            </w:pPr>
            <w:r w:rsidRPr="00B23A9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1D3A" w14:textId="58C1AD58" w:rsidR="00B23A9D" w:rsidRPr="00B23A9D" w:rsidRDefault="00B23A9D" w:rsidP="00B23A9D">
            <w:pPr>
              <w:jc w:val="center"/>
              <w:rPr>
                <w:rFonts w:asciiTheme="minorHAnsi" w:hAnsiTheme="minorHAnsi"/>
                <w:sz w:val="20"/>
              </w:rPr>
            </w:pPr>
            <w:r w:rsidRPr="00B23A9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B23A9D" w:rsidRPr="00D067A0" w14:paraId="711CCA7E" w14:textId="77777777" w:rsidTr="00B23A9D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DBB4" w14:textId="77777777" w:rsidR="00B23A9D" w:rsidRPr="00D067A0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Autoridades Electorales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86F2" w14:textId="1923DF4A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C3D0" w14:textId="1039D6F4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67</w:t>
            </w:r>
          </w:p>
        </w:tc>
      </w:tr>
      <w:tr w:rsidR="009206DA" w:rsidRPr="00D067A0" w14:paraId="3C11E86F" w14:textId="77777777" w:rsidTr="00A20F72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8912BFF" w14:textId="77777777" w:rsidR="009206DA" w:rsidRPr="00D067A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7451C8F3" w14:textId="7BA9250E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</w:rPr>
              <w:t>230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0097011A" w14:textId="1916123B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</w:rPr>
              <w:t>198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</w:tr>
    </w:tbl>
    <w:p w14:paraId="160EC7B0" w14:textId="77777777" w:rsidR="009206DA" w:rsidRDefault="009206DA" w:rsidP="009206DA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500F7651" w14:textId="77777777" w:rsidR="009206DA" w:rsidRDefault="009206DA" w:rsidP="009206DA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7C3AD0EC" w14:textId="77777777" w:rsidR="009206DA" w:rsidRPr="005C7892" w:rsidRDefault="009206DA" w:rsidP="009206DA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196"/>
        <w:gridCol w:w="1197"/>
        <w:gridCol w:w="1153"/>
        <w:gridCol w:w="1147"/>
        <w:gridCol w:w="1176"/>
        <w:gridCol w:w="1164"/>
        <w:gridCol w:w="1162"/>
      </w:tblGrid>
      <w:tr w:rsidR="009206DA" w:rsidRPr="0057060B" w14:paraId="24AA77CE" w14:textId="77777777" w:rsidTr="00B23A9D">
        <w:trPr>
          <w:trHeight w:val="227"/>
        </w:trPr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76DE338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DB2D45A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0896805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268742A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C3D3BC2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42A6CC6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A9BC5F7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14:paraId="55066CFF" w14:textId="77777777" w:rsidR="009206DA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Sin </w:t>
            </w:r>
          </w:p>
          <w:p w14:paraId="72904B6D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Calificar</w:t>
            </w:r>
          </w:p>
        </w:tc>
      </w:tr>
      <w:tr w:rsidR="00B23A9D" w:rsidRPr="0057060B" w14:paraId="4C0E78A9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E032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FA724" w14:textId="6C610442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C0D23" w14:textId="60ED4884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0B142" w14:textId="0A03E991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D1DFF" w14:textId="53240B95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4A47D" w14:textId="28DD3DE7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3BFB" w14:textId="12E3A8A4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4EDAB" w14:textId="75F6A104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B23A9D" w:rsidRPr="0057060B" w14:paraId="1D32CBED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C66E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45E67" w14:textId="4A9C9A8A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533C" w14:textId="74E16EE1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3F904" w14:textId="0767AA46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4EE97" w14:textId="2EFBEEB6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CC0F" w14:textId="1201873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E0D94" w14:textId="42C94BAF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BAE1A" w14:textId="118C1FE0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B23A9D" w:rsidRPr="0057060B" w14:paraId="0FDBF4CA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0A94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B48C" w14:textId="5FAC6327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B1E1A" w14:textId="7364AEC6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E8A9C" w14:textId="7891D970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8613A" w14:textId="0E4F931A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6F71E" w14:textId="1DCB183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2F5EA" w14:textId="3F694394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0FECD" w14:textId="47AF8CF2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B23A9D" w:rsidRPr="0057060B" w14:paraId="0699F866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9598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A224" w14:textId="136C2882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E0236" w14:textId="375ABDBF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7C83B" w14:textId="2F2E1CE8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4784" w14:textId="1717C5ED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962C1" w14:textId="0610E02E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E4ABF" w14:textId="445257C9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669E9" w14:textId="34BEFF1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B23A9D" w:rsidRPr="0057060B" w14:paraId="6436F754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1222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37B37" w14:textId="5074F856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AD727" w14:textId="3267DADA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DBD8" w14:textId="5543AE57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BDCC" w14:textId="208434F2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E3CC" w14:textId="0AEFECA0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D4C9" w14:textId="25FE9DC0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A0E65" w14:textId="1E4C499B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1</w:t>
            </w:r>
          </w:p>
        </w:tc>
      </w:tr>
      <w:tr w:rsidR="00B23A9D" w:rsidRPr="0057060B" w14:paraId="71303081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4C06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5B58" w14:textId="31557F42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1EA7" w14:textId="37FFC53E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C4CA" w14:textId="6A3EB330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31DE0" w14:textId="026D2636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DDF76" w14:textId="305F9D11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2777A" w14:textId="33F69F86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E5358" w14:textId="6FB080A5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B23A9D" w:rsidRPr="0057060B" w14:paraId="617639C5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C763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B0AFE" w14:textId="5F19588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16694" w14:textId="6A667BEC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E701" w14:textId="78AD0C1C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2BD6C" w14:textId="21B6864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AA94" w14:textId="724A5896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1E181" w14:textId="1752AA2E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507B9" w14:textId="614422C4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B23A9D" w:rsidRPr="0057060B" w14:paraId="281A1254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142F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Paridos Locales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0BD8" w14:textId="293569EE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51CDC" w14:textId="012D979F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0F106" w14:textId="4D1E5F2A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B497F" w14:textId="2135B52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7091" w14:textId="2472CDB8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4604" w14:textId="595759A9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0CB09" w14:textId="0DF6978B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B23A9D" w:rsidRPr="0057060B" w14:paraId="602B9ABF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29310" w14:textId="03DC6F4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9101" w14:textId="634AC2B0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782B8" w14:textId="461BD8A4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9EE5" w14:textId="3552EB56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266B3" w14:textId="491B215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A9AA6" w14:textId="30DA5A40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B9FEE" w14:textId="07179605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34E31" w14:textId="482056E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B23A9D" w:rsidRPr="0057060B" w14:paraId="364C8693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F650" w14:textId="77777777" w:rsidR="00B23A9D" w:rsidRPr="0057060B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Autoridades Electorales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0DB6" w14:textId="43C50EB5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F73A" w14:textId="79D21E3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24C6D" w14:textId="0CDD92AD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E210" w14:textId="2B50ABF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F724D" w14:textId="50E240FA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E2CB" w14:textId="2EE2E754" w:rsidR="00B23A9D" w:rsidRPr="004B7D00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95206" w14:textId="1BB2F0F4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9206DA" w:rsidRPr="0057060B" w14:paraId="40E8F340" w14:textId="77777777" w:rsidTr="00B23A9D">
        <w:trPr>
          <w:trHeight w:val="227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0D37970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BE694D4" w14:textId="582514FE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128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7E86C60" w14:textId="1D6225C4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A924CCE" w14:textId="35382341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99961EF" w14:textId="65262FF5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C4F0BA1" w14:textId="4AB07C9B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F7DF85B" w14:textId="51D14D1E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5EAD7EDE" w14:textId="6BC76236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43C8A79B" w14:textId="77777777" w:rsidR="009206DA" w:rsidRDefault="009206DA" w:rsidP="009206DA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sz w:val="14"/>
          <w:szCs w:val="14"/>
          <w:lang w:val="es-ES"/>
        </w:rPr>
      </w:pPr>
    </w:p>
    <w:p w14:paraId="03D2B87C" w14:textId="77777777" w:rsidR="009206DA" w:rsidRDefault="009206DA" w:rsidP="009206DA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 xml:space="preserve"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</w:t>
      </w:r>
      <w:r>
        <w:rPr>
          <w:rFonts w:asciiTheme="minorHAnsi" w:hAnsiTheme="minorHAnsi" w:cstheme="minorHAnsi"/>
          <w:sz w:val="14"/>
          <w:szCs w:val="14"/>
          <w:lang w:val="es-ES"/>
        </w:rPr>
        <w:t>notificada</w:t>
      </w:r>
    </w:p>
    <w:p w14:paraId="45FC11FD" w14:textId="77777777" w:rsidR="009206DA" w:rsidRDefault="009206DA" w:rsidP="009206DA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sz w:val="14"/>
          <w:szCs w:val="14"/>
          <w:lang w:val="es-ES"/>
        </w:rPr>
      </w:pPr>
    </w:p>
    <w:p w14:paraId="724ADF70" w14:textId="77777777" w:rsidR="009206DA" w:rsidRDefault="009206DA" w:rsidP="009206DA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3D6AC54C" w14:textId="77777777" w:rsidR="009206DA" w:rsidRDefault="009206DA" w:rsidP="009206DA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01842F1B" w14:textId="77777777" w:rsidR="009206DA" w:rsidRDefault="009206DA" w:rsidP="009206DA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7E075E3D" w14:textId="77777777" w:rsidR="009206DA" w:rsidRPr="005C7892" w:rsidRDefault="009206DA" w:rsidP="009206DA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lastRenderedPageBreak/>
        <w:t>Reprogramaciones derivadas de requerimientos</w:t>
      </w:r>
    </w:p>
    <w:p w14:paraId="7BB756CC" w14:textId="475FE5B8" w:rsidR="009206DA" w:rsidRDefault="009206DA" w:rsidP="009206DA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</w:t>
      </w:r>
      <w:r w:rsidR="00750BF9">
        <w:rPr>
          <w:color w:val="auto"/>
          <w:sz w:val="22"/>
          <w:szCs w:val="22"/>
        </w:rPr>
        <w:t>259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14:paraId="4389CE10" w14:textId="77777777" w:rsidR="009206DA" w:rsidRDefault="009206DA" w:rsidP="009206DA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</w:tblGrid>
      <w:tr w:rsidR="009206DA" w:rsidRPr="000B4224" w14:paraId="251AA325" w14:textId="77777777" w:rsidTr="00A20F72">
        <w:trPr>
          <w:trHeight w:val="227"/>
          <w:jc w:val="center"/>
        </w:trPr>
        <w:tc>
          <w:tcPr>
            <w:tcW w:w="1418" w:type="dxa"/>
            <w:shd w:val="clear" w:color="000000" w:fill="D5007F"/>
            <w:vAlign w:val="center"/>
            <w:hideMark/>
          </w:tcPr>
          <w:p w14:paraId="18B322B1" w14:textId="77777777" w:rsidR="009206DA" w:rsidRPr="000B4224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22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701" w:type="dxa"/>
            <w:shd w:val="clear" w:color="000000" w:fill="D5007F"/>
            <w:vAlign w:val="center"/>
            <w:hideMark/>
          </w:tcPr>
          <w:p w14:paraId="2B46A2D7" w14:textId="77777777" w:rsidR="009206DA" w:rsidRPr="000B4224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22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Requerimientos</w:t>
            </w:r>
          </w:p>
        </w:tc>
        <w:tc>
          <w:tcPr>
            <w:tcW w:w="1559" w:type="dxa"/>
            <w:shd w:val="clear" w:color="000000" w:fill="D5007F"/>
            <w:vAlign w:val="center"/>
            <w:hideMark/>
          </w:tcPr>
          <w:p w14:paraId="4FE1D0F8" w14:textId="77777777" w:rsidR="009206DA" w:rsidRPr="000B4224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22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B23A9D" w:rsidRPr="000B4224" w14:paraId="3B7705BA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9F18F3F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11E55" w14:textId="783AF8DD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5706F" w14:textId="096A2ACD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B23A9D" w:rsidRPr="000B4224" w14:paraId="6154AEB1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0237B46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D09F1" w14:textId="48F8BF55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33066" w14:textId="09D0F6F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</w:tr>
      <w:tr w:rsidR="00B23A9D" w:rsidRPr="000B4224" w14:paraId="7FB27C8C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8BE9CE3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5691D" w14:textId="309E7E4D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E3D4C" w14:textId="4B602863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B23A9D" w:rsidRPr="000B4224" w14:paraId="09B3AF34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D61154B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AE9FE" w14:textId="42FA44B1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6F5F9B" w14:textId="162A1544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B23A9D" w:rsidRPr="000B4224" w14:paraId="25310C2C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D5514F6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20E9D" w14:textId="677E98CF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7706E" w14:textId="7EB9257F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B23A9D" w:rsidRPr="000B4224" w14:paraId="4237086D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5ACB026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E9C8A" w14:textId="1FE07359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821D7" w14:textId="00B5DAB4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B23A9D" w:rsidRPr="000B4224" w14:paraId="1CE1AF2B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44B16D6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7F664" w14:textId="5B93D5CC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454B0" w14:textId="517DEBF8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</w:tr>
      <w:tr w:rsidR="00B23A9D" w:rsidRPr="000B4224" w14:paraId="3FD74235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909C630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Paridos Locales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4D071" w14:textId="66D26DDF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D50F2" w14:textId="31CDE99E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B23A9D" w:rsidRPr="000B4224" w14:paraId="70780E33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4EA00E" w14:textId="6251E3DB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F0A89" w14:textId="6B7628C8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3EE42" w14:textId="43881190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B23A9D" w:rsidRPr="000B4224" w14:paraId="148EFC01" w14:textId="77777777" w:rsidTr="00B23A9D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013D37B" w14:textId="77777777" w:rsidR="00B23A9D" w:rsidRPr="000B4224" w:rsidRDefault="00B23A9D" w:rsidP="00B23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Autoridades Electorales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4E28F" w14:textId="56169FDF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946FB9" w14:textId="3D0010B1" w:rsidR="00B23A9D" w:rsidRPr="00B23A9D" w:rsidRDefault="00B23A9D" w:rsidP="00B23A9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23A9D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9206DA" w:rsidRPr="000B4224" w14:paraId="6523719C" w14:textId="77777777" w:rsidTr="00A20F72">
        <w:trPr>
          <w:trHeight w:val="227"/>
          <w:jc w:val="center"/>
        </w:trPr>
        <w:tc>
          <w:tcPr>
            <w:tcW w:w="1418" w:type="dxa"/>
            <w:shd w:val="clear" w:color="000000" w:fill="808080"/>
            <w:vAlign w:val="center"/>
            <w:hideMark/>
          </w:tcPr>
          <w:p w14:paraId="4C666623" w14:textId="77777777" w:rsidR="009206DA" w:rsidRPr="000B4224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1" w:type="dxa"/>
            <w:shd w:val="clear" w:color="000000" w:fill="808080"/>
            <w:vAlign w:val="center"/>
          </w:tcPr>
          <w:p w14:paraId="0F693A43" w14:textId="3540441C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</w:rPr>
              <w:t>259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808080"/>
            <w:vAlign w:val="center"/>
          </w:tcPr>
          <w:p w14:paraId="52ECE53F" w14:textId="75B259B4" w:rsidR="009206DA" w:rsidRDefault="00B23A9D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</w:rPr>
              <w:t>191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</w:tr>
    </w:tbl>
    <w:p w14:paraId="1BCA51B4" w14:textId="77777777" w:rsidR="009206DA" w:rsidRPr="00AB67BB" w:rsidRDefault="009206DA" w:rsidP="009206DA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</w:p>
    <w:p w14:paraId="3BAD2CAD" w14:textId="77777777" w:rsidR="009206DA" w:rsidRDefault="009206DA" w:rsidP="009206DA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7D97AADB" w14:textId="77777777" w:rsidR="009206DA" w:rsidRPr="00AB489A" w:rsidRDefault="009206DA" w:rsidP="009206DA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330"/>
        <w:gridCol w:w="1134"/>
        <w:gridCol w:w="1134"/>
        <w:gridCol w:w="993"/>
        <w:gridCol w:w="1134"/>
        <w:gridCol w:w="992"/>
        <w:gridCol w:w="748"/>
      </w:tblGrid>
      <w:tr w:rsidR="009206DA" w:rsidRPr="00E407C8" w14:paraId="29F9BCCE" w14:textId="77777777" w:rsidTr="00A20F72">
        <w:trPr>
          <w:trHeight w:val="22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E8294BC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290CFD5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881E88E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AC3890C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A6D55C5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F803A30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14:paraId="35451230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14:paraId="35D7919B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Sin Calificar</w:t>
            </w:r>
          </w:p>
        </w:tc>
      </w:tr>
      <w:tr w:rsidR="00750BF9" w:rsidRPr="00E407C8" w14:paraId="66B48ECD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E7FA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C440E" w14:textId="3C3E0EA2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B85A9" w14:textId="33C41F64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35D31" w14:textId="05F4FE32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AEE82" w14:textId="22C886DA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CA333" w14:textId="01EA2600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DE1A7" w14:textId="0EC08873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67C8A" w14:textId="0B3F4AF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750BF9" w:rsidRPr="00E407C8" w14:paraId="295B5075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320E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05EC" w14:textId="162BD680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80979" w14:textId="2AD0AE24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03F86" w14:textId="22B5530D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C5FB" w14:textId="213FE780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00E8" w14:textId="2BA0E1CF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08C24" w14:textId="5603808A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CFBF8" w14:textId="5F670CC4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750BF9" w:rsidRPr="00E407C8" w14:paraId="50B1CEB0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598B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9F674" w14:textId="0F61A4DB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06229" w14:textId="2FFE1D62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28435" w14:textId="42B9F871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9967" w14:textId="737CD79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EE71" w14:textId="1767EC8A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33FB7" w14:textId="08EA299A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02115" w14:textId="1A4AA6A7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750BF9" w:rsidRPr="00E407C8" w14:paraId="187CD4CC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0848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1A3E6" w14:textId="3CE826DD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97E0E" w14:textId="3127D017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5AE36" w14:textId="5F66DA18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92044" w14:textId="07C9BF76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9198" w14:textId="61C2C531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9333C" w14:textId="0813D2E7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F556C" w14:textId="7B8EA32F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750BF9" w:rsidRPr="00E407C8" w14:paraId="2A84B33D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514F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7FAD8" w14:textId="2A1735EA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24B0" w14:textId="577C24F4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1CEC" w14:textId="50A28167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7149" w14:textId="054B2151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7D869" w14:textId="2E49CC2F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5F449" w14:textId="602B03E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95A95" w14:textId="6D41DD81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750BF9" w:rsidRPr="00E407C8" w14:paraId="0C70A850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EBFA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5995F" w14:textId="12DB923B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98E82" w14:textId="0C85985C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CBF29" w14:textId="7C32BA5D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E48A2" w14:textId="412483C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464A" w14:textId="30E0958E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6841C" w14:textId="32D632C4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71080" w14:textId="5E665C4C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750BF9" w:rsidRPr="00E407C8" w14:paraId="6799F29E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C62D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8044" w14:textId="17EFBA4F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9B53" w14:textId="62CB355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4AB32" w14:textId="28CA9091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89A86" w14:textId="7E18E077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B5D0" w14:textId="1B68349C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7A9B4" w14:textId="07B7166C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640A0" w14:textId="15E3E73B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50BF9" w:rsidRPr="00E407C8" w14:paraId="07658FB5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95F5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Paridos Locales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8376" w14:textId="632A8C8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2D32" w14:textId="725E5642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09D39" w14:textId="282010CC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672D" w14:textId="71312E75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F1087" w14:textId="06D0423B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9C316" w14:textId="7E89917E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E1E1A" w14:textId="7E9F9A96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750BF9" w:rsidRPr="00E407C8" w14:paraId="57E154F9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F4E6" w14:textId="7A85BEC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DE37D" w14:textId="4BFA6A9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D02AA" w14:textId="60D83E08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D57A" w14:textId="62D09990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9791F" w14:textId="77A00F4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875E7" w14:textId="52776BE3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FD804" w14:textId="4A72D3C8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6ED4AB" w14:textId="32338436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750BF9" w:rsidRPr="00E407C8" w14:paraId="1F805868" w14:textId="77777777" w:rsidTr="00750BF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D870" w14:textId="77777777" w:rsidR="00750BF9" w:rsidRPr="00E407C8" w:rsidRDefault="00750BF9" w:rsidP="00750B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Autoridades Electorales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A17AD" w14:textId="7D63DC50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43A1" w14:textId="7B07DAF3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5406" w14:textId="7767A013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5088" w14:textId="5D74E639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FE5" w14:textId="68B0F325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5B98B" w14:textId="676CB57F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BC98F" w14:textId="507BA7EC" w:rsidR="00750BF9" w:rsidRPr="00750BF9" w:rsidRDefault="00750BF9" w:rsidP="00750BF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0B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206DA" w:rsidRPr="00E407C8" w14:paraId="5EE03FBC" w14:textId="77777777" w:rsidTr="00A20F72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9CC3F03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B9A1687" w14:textId="50BC43A7" w:rsidR="009206DA" w:rsidRDefault="00750BF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125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15F1AF9" w14:textId="647FCDBF" w:rsidR="009206DA" w:rsidRDefault="00750BF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89AABCE" w14:textId="2201D7D3" w:rsidR="009206DA" w:rsidRDefault="00750BF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0BDE6AA" w14:textId="34BFC67B" w:rsidR="009206DA" w:rsidRDefault="00750BF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046BFA7" w14:textId="372FBA94" w:rsidR="009206DA" w:rsidRDefault="00750BF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153356D7" w14:textId="433A3C3D" w:rsidR="009206DA" w:rsidRDefault="00750BF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6D974288" w14:textId="07ED92DB" w:rsidR="009206DA" w:rsidRDefault="00750BF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5BF9F187" w14:textId="77777777" w:rsidR="009206DA" w:rsidRPr="005C7892" w:rsidRDefault="009206DA" w:rsidP="009206DA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1EB3A6E8" w14:textId="77777777" w:rsidR="009206DA" w:rsidRPr="00271329" w:rsidRDefault="009206DA" w:rsidP="009206DA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271329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14:paraId="6D16C41B" w14:textId="7A0EF4BD" w:rsidR="009206DA" w:rsidRPr="00271329" w:rsidRDefault="009206DA" w:rsidP="009206DA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271329">
        <w:rPr>
          <w:rFonts w:asciiTheme="minorHAnsi" w:hAnsiTheme="minorHAnsi" w:cstheme="minorHAnsi"/>
          <w:sz w:val="22"/>
          <w:lang w:val="es-ES"/>
        </w:rPr>
        <w:t xml:space="preserve">Durante el periodo que se informa, se elaboraron requerimientos a los concesionarios por </w:t>
      </w:r>
      <w:r w:rsidR="00C10CE2">
        <w:rPr>
          <w:rFonts w:asciiTheme="minorHAnsi" w:hAnsiTheme="minorHAnsi" w:cstheme="minorHAnsi"/>
          <w:sz w:val="22"/>
          <w:lang w:val="es-ES"/>
        </w:rPr>
        <w:t xml:space="preserve">399 </w:t>
      </w:r>
      <w:r w:rsidRPr="00271329">
        <w:rPr>
          <w:rFonts w:asciiTheme="minorHAnsi" w:hAnsiTheme="minorHAnsi" w:cstheme="minorHAnsi"/>
          <w:sz w:val="22"/>
          <w:lang w:val="es-ES"/>
        </w:rPr>
        <w:t xml:space="preserve">promocionales no transmitidos y </w:t>
      </w:r>
      <w:r w:rsidR="00943E7F">
        <w:rPr>
          <w:rFonts w:asciiTheme="minorHAnsi" w:hAnsiTheme="minorHAnsi" w:cstheme="minorHAnsi"/>
          <w:sz w:val="22"/>
          <w:lang w:val="es-ES"/>
        </w:rPr>
        <w:t>74</w:t>
      </w:r>
      <w:r>
        <w:rPr>
          <w:rFonts w:asciiTheme="minorHAnsi" w:hAnsiTheme="minorHAnsi" w:cstheme="minorHAnsi"/>
          <w:sz w:val="22"/>
          <w:lang w:val="es-ES"/>
        </w:rPr>
        <w:t xml:space="preserve"> </w:t>
      </w:r>
      <w:r w:rsidRPr="00271329">
        <w:rPr>
          <w:rFonts w:asciiTheme="minorHAnsi" w:hAnsiTheme="minorHAnsi" w:cstheme="minorHAnsi"/>
          <w:sz w:val="22"/>
          <w:lang w:val="es-ES"/>
        </w:rPr>
        <w:t>excedentes detectados.</w:t>
      </w:r>
    </w:p>
    <w:p w14:paraId="1D6E37FF" w14:textId="77777777" w:rsidR="009206DA" w:rsidRPr="000D42B2" w:rsidRDefault="009206DA" w:rsidP="009206DA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0D42B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W w:w="10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036"/>
        <w:gridCol w:w="1631"/>
        <w:gridCol w:w="952"/>
        <w:gridCol w:w="1036"/>
        <w:gridCol w:w="1631"/>
        <w:gridCol w:w="952"/>
      </w:tblGrid>
      <w:tr w:rsidR="009206DA" w:rsidRPr="000D42B2" w14:paraId="537C6803" w14:textId="77777777" w:rsidTr="00A20F72">
        <w:trPr>
          <w:trHeight w:val="334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866F29A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075C3EE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0EA4DF7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07BDC1AB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5BB74CC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9206DA" w:rsidRPr="000D42B2" w14:paraId="4E854227" w14:textId="77777777" w:rsidTr="00A20F72">
        <w:trPr>
          <w:trHeight w:val="334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AF13E1" w14:textId="77777777" w:rsidR="009206DA" w:rsidRPr="000D42B2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659A81F1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7377E745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9F03169" w14:textId="77777777" w:rsidR="009206DA" w:rsidRPr="000D42B2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6EA45FFC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33033465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FDC542" w14:textId="77777777" w:rsidR="009206DA" w:rsidRPr="000D42B2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43E7F" w:rsidRPr="00901D08" w14:paraId="7157D166" w14:textId="77777777" w:rsidTr="00750BF9">
        <w:trPr>
          <w:trHeight w:val="334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47AF74" w14:textId="4A65FE30" w:rsidR="00943E7F" w:rsidRPr="000D42B2" w:rsidRDefault="00943E7F" w:rsidP="00943E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22D472" w14:textId="45D55A31" w:rsidR="00943E7F" w:rsidRPr="00F34F1D" w:rsidRDefault="00943E7F" w:rsidP="00943E7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3D1B6B" w14:textId="24F1F314" w:rsidR="00943E7F" w:rsidRPr="00F34F1D" w:rsidRDefault="00943E7F" w:rsidP="00943E7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51910A" w14:textId="7107019B" w:rsidR="00943E7F" w:rsidRPr="00F34F1D" w:rsidRDefault="00943E7F" w:rsidP="00943E7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C361D2D" w14:textId="06213CB7" w:rsidR="00943E7F" w:rsidRPr="00943E7F" w:rsidRDefault="00943E7F" w:rsidP="00943E7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43E7F"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0A1A71" w14:textId="4422FE3D" w:rsidR="00943E7F" w:rsidRPr="00943E7F" w:rsidRDefault="00943E7F" w:rsidP="00943E7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43E7F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5A54BC0" w14:textId="0D804820" w:rsidR="00943E7F" w:rsidRPr="00943E7F" w:rsidRDefault="00943E7F" w:rsidP="00943E7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43E7F">
              <w:rPr>
                <w:rFonts w:asciiTheme="minorHAnsi" w:hAnsiTheme="minorHAnsi"/>
                <w:sz w:val="20"/>
              </w:rPr>
              <w:t>74</w:t>
            </w:r>
          </w:p>
        </w:tc>
      </w:tr>
    </w:tbl>
    <w:p w14:paraId="51092F4A" w14:textId="77777777" w:rsidR="009206DA" w:rsidRDefault="009206DA" w:rsidP="009206DA">
      <w:pPr>
        <w:rPr>
          <w:rFonts w:asciiTheme="minorHAnsi" w:hAnsiTheme="minorHAnsi" w:cstheme="minorHAnsi"/>
          <w:b/>
          <w:lang w:val="es-ES"/>
        </w:rPr>
        <w:sectPr w:rsidR="009206DA" w:rsidSect="00763C63">
          <w:footerReference w:type="even" r:id="rId12"/>
          <w:footerReference w:type="default" r:id="rId13"/>
          <w:pgSz w:w="12240" w:h="15840"/>
          <w:pgMar w:top="1486" w:right="992" w:bottom="1418" w:left="1701" w:header="284" w:footer="284" w:gutter="0"/>
          <w:cols w:space="708"/>
          <w:docGrid w:linePitch="360"/>
        </w:sectPr>
      </w:pPr>
    </w:p>
    <w:p w14:paraId="6867FFD3" w14:textId="77777777" w:rsidR="009206DA" w:rsidRDefault="009206DA" w:rsidP="009206DA">
      <w:pPr>
        <w:jc w:val="both"/>
        <w:rPr>
          <w:rFonts w:asciiTheme="minorHAnsi" w:hAnsiTheme="minorHAnsi" w:cstheme="minorHAnsi"/>
          <w:b/>
          <w:lang w:val="es-ES"/>
        </w:rPr>
      </w:pPr>
    </w:p>
    <w:p w14:paraId="78CE289A" w14:textId="77777777" w:rsidR="009206DA" w:rsidRDefault="009206DA" w:rsidP="009206DA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7CDEE" wp14:editId="3AC416A0">
                <wp:simplePos x="0" y="0"/>
                <wp:positionH relativeFrom="margin">
                  <wp:posOffset>0</wp:posOffset>
                </wp:positionH>
                <wp:positionV relativeFrom="paragraph">
                  <wp:posOffset>-186055</wp:posOffset>
                </wp:positionV>
                <wp:extent cx="5814060" cy="320040"/>
                <wp:effectExtent l="0" t="0" r="15240" b="228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D28D8" w14:textId="6020379C" w:rsidR="006A4A1A" w:rsidRPr="00983093" w:rsidRDefault="006A4A1A" w:rsidP="009206DA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8309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Proceso Electoral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Coahuila</w:t>
                            </w:r>
                            <w:r w:rsidRPr="0098309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16</w:t>
                            </w:r>
                            <w:r w:rsidRPr="0098309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agosto al 15</w:t>
                            </w:r>
                            <w:r w:rsidRPr="0098309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septiembre</w:t>
                            </w:r>
                            <w:r w:rsidRPr="0098309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2020)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7CDEE" id="Rectángulo redondeado 1" o:spid="_x0000_s1028" style="position:absolute;margin-left:0;margin-top:-14.65pt;width:457.8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" fillcolor="#d5007f" strokecolor="#d5007f" strokeweight="1pt">
                <v:stroke joinstyle="miter"/>
                <v:textbox>
                  <w:txbxContent>
                    <w:p w14:paraId="2E9D28D8" w14:textId="6020379C" w:rsidR="006A4A1A" w:rsidRPr="00983093" w:rsidRDefault="006A4A1A" w:rsidP="009206DA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83093">
                        <w:rPr>
                          <w:rFonts w:asciiTheme="majorHAnsi" w:hAnsiTheme="majorHAnsi" w:cstheme="majorHAnsi"/>
                          <w:b/>
                        </w:rPr>
                        <w:t xml:space="preserve">Proceso Electoral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Coahuila</w:t>
                      </w:r>
                      <w:r w:rsidRPr="00983093">
                        <w:rPr>
                          <w:rFonts w:asciiTheme="majorHAnsi" w:hAnsiTheme="majorHAnsi" w:cstheme="majorHAnsi"/>
                          <w:b/>
                        </w:rPr>
                        <w:t xml:space="preserve"> 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16</w:t>
                      </w:r>
                      <w:r w:rsidRPr="00983093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agosto al 15</w:t>
                      </w:r>
                      <w:r w:rsidRPr="00983093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septiembre</w:t>
                      </w:r>
                      <w:r w:rsidRPr="00983093">
                        <w:rPr>
                          <w:rFonts w:asciiTheme="majorHAnsi" w:hAnsiTheme="majorHAnsi" w:cstheme="majorHAnsi"/>
                          <w:b/>
                        </w:rPr>
                        <w:t xml:space="preserve"> de 2020)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F88BD1" w14:textId="10558FA6" w:rsidR="009206DA" w:rsidRDefault="009206DA" w:rsidP="009206DA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 w:rsidR="00D44C89">
        <w:rPr>
          <w:rFonts w:asciiTheme="minorHAnsi" w:hAnsiTheme="minorHAnsi" w:cstheme="minorHAnsi"/>
          <w:b/>
          <w:lang w:val="es-ES"/>
        </w:rPr>
        <w:t>279,960</w:t>
      </w:r>
      <w:r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D44C89">
        <w:rPr>
          <w:rFonts w:asciiTheme="minorHAnsi" w:hAnsiTheme="minorHAnsi" w:cstheme="minorHAnsi"/>
          <w:b/>
          <w:lang w:val="es-ES"/>
        </w:rPr>
        <w:t>274,933</w:t>
      </w:r>
      <w:r w:rsidRPr="002D4173">
        <w:rPr>
          <w:rFonts w:asciiTheme="minorHAnsi" w:hAnsiTheme="minorHAnsi" w:cstheme="minorHAnsi"/>
          <w:lang w:val="es-ES"/>
        </w:rPr>
        <w:t xml:space="preserve"> </w:t>
      </w:r>
      <w:r w:rsidRPr="000A1925">
        <w:rPr>
          <w:rFonts w:asciiTheme="minorHAnsi" w:hAnsiTheme="minorHAnsi" w:cstheme="minorHAnsi"/>
          <w:lang w:val="es-ES"/>
        </w:rPr>
        <w:t>y</w:t>
      </w:r>
      <w:r w:rsidRPr="002D4173">
        <w:rPr>
          <w:rFonts w:asciiTheme="minorHAnsi" w:hAnsiTheme="minorHAnsi" w:cstheme="minorHAnsi"/>
          <w:lang w:val="es-ES"/>
        </w:rPr>
        <w:t xml:space="preserve"> transmitidos un total de </w:t>
      </w:r>
      <w:r w:rsidR="00D44C89">
        <w:rPr>
          <w:rFonts w:asciiTheme="minorHAnsi" w:hAnsiTheme="minorHAnsi" w:cstheme="minorHAnsi"/>
          <w:b/>
          <w:lang w:val="es-ES"/>
        </w:rPr>
        <w:t>271</w:t>
      </w:r>
      <w:r w:rsidR="00FD5844">
        <w:rPr>
          <w:rFonts w:asciiTheme="minorHAnsi" w:hAnsiTheme="minorHAnsi" w:cstheme="minorHAnsi"/>
          <w:b/>
          <w:lang w:val="es-ES"/>
        </w:rPr>
        <w:t>,</w:t>
      </w:r>
      <w:r w:rsidR="00D44C89">
        <w:rPr>
          <w:rFonts w:asciiTheme="minorHAnsi" w:hAnsiTheme="minorHAnsi" w:cstheme="minorHAnsi"/>
          <w:b/>
          <w:lang w:val="es-ES"/>
        </w:rPr>
        <w:t>050</w:t>
      </w:r>
      <w:r>
        <w:rPr>
          <w:rFonts w:asciiTheme="minorHAnsi" w:hAnsiTheme="minorHAnsi" w:cstheme="minorHAnsi"/>
          <w:b/>
          <w:lang w:val="es-ES"/>
        </w:rPr>
        <w:t>.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 w:rsidR="00D44C89">
        <w:rPr>
          <w:rFonts w:asciiTheme="minorHAnsi" w:hAnsiTheme="minorHAnsi" w:cstheme="minorHAnsi"/>
          <w:b/>
          <w:lang w:val="es-ES"/>
        </w:rPr>
        <w:t>98.59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14:paraId="35188BBF" w14:textId="77777777" w:rsidR="009206DA" w:rsidRDefault="009206DA" w:rsidP="009206DA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9B5E86B" w14:textId="77777777" w:rsidR="009206DA" w:rsidRDefault="009206DA" w:rsidP="009206DA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Análisis de los resultados del proceso de requerimiento de promocionales no transmitidos y excedentes.  </w:t>
      </w:r>
    </w:p>
    <w:p w14:paraId="22A21608" w14:textId="77777777" w:rsidR="009206DA" w:rsidRDefault="009206DA" w:rsidP="009206DA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F33FD7C" w14:textId="3B7E58E8" w:rsidR="009206DA" w:rsidRPr="004108A6" w:rsidRDefault="009206DA" w:rsidP="009206DA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4108A6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s</w:t>
      </w:r>
      <w:r w:rsidR="00D44C8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nacionales,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 w:rsidR="00D44C8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candidatos </w:t>
      </w:r>
      <w:r w:rsidR="00153FC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independientes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es de </w:t>
      </w:r>
      <w:r w:rsidRPr="008C687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9</w:t>
      </w:r>
      <w:r w:rsidR="00D44C89" w:rsidRPr="008C687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8</w:t>
      </w:r>
      <w:r w:rsidRPr="008C687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.</w:t>
      </w:r>
      <w:r w:rsidR="008C6878" w:rsidRPr="008C687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66</w:t>
      </w:r>
      <w:r w:rsidRPr="008C687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%.</w:t>
      </w:r>
    </w:p>
    <w:p w14:paraId="489049F3" w14:textId="09ECD786" w:rsidR="009206DA" w:rsidRPr="004108A6" w:rsidRDefault="009206DA" w:rsidP="00D44C89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Se presentaron </w:t>
      </w:r>
      <w:r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3,</w:t>
      </w:r>
      <w:r w:rsidR="00D44C89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883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promocionales no transmitidos, de los cuales </w:t>
      </w:r>
      <w:r w:rsidR="00D44C89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1,579 (</w:t>
      </w:r>
      <w:r w:rsidR="00D44C89" w:rsidRPr="00D44C89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40.66%</w:t>
      </w:r>
      <w:r w:rsidRPr="000C5537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corresponden a autoridades electorales y </w:t>
      </w:r>
      <w:r w:rsidR="00D44C89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2,304 (</w:t>
      </w:r>
      <w:r w:rsidR="00D44C89" w:rsidRPr="00D44C89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59.34%</w:t>
      </w:r>
      <w:r w:rsidR="00D44C8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 a partidos nacionales,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 w:rsidR="00D44C8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candidatos independientes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14:paraId="6271C931" w14:textId="7C4498F6" w:rsidR="009206DA" w:rsidRPr="004108A6" w:rsidRDefault="009206DA" w:rsidP="009206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 w:rsidR="00DF2019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786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3,</w:t>
      </w:r>
      <w:r w:rsidR="00FD5844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883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</w:t>
      </w:r>
      <w:r w:rsidRPr="008816CB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otros </w:t>
      </w:r>
      <w:r w:rsidRPr="008816CB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</w:t>
      </w:r>
      <w:r w:rsidR="008816CB" w:rsidRPr="008816CB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125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4108A6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4"/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14:paraId="42403571" w14:textId="755FBA2D" w:rsidR="009206DA" w:rsidRPr="004108A6" w:rsidRDefault="009206DA" w:rsidP="009206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 w:rsidR="00FD5844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2,304 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promocionales no transmitidos correspondientes </w:t>
      </w:r>
      <w:r w:rsidR="00FD58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partidos políticos nacionales,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 w:rsidR="00FD584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candidatos independientes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 w:rsidR="00DF2019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463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8816CB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Pr="008816CB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</w:t>
      </w:r>
      <w:r w:rsidR="008816CB" w:rsidRPr="008816CB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302</w:t>
      </w:r>
      <w:r w:rsidRPr="008816CB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</w:t>
      </w:r>
      <w:r w:rsidRPr="004108A6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14:paraId="344F0552" w14:textId="362CF408" w:rsidR="009206DA" w:rsidRPr="00B76AA4" w:rsidRDefault="009206DA" w:rsidP="00B76AA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B76AA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 w:rsidR="00B76AA4" w:rsidRPr="00B76AA4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574</w:t>
      </w:r>
      <w:r w:rsidRPr="00B76AA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 w:rsidR="00B76AA4" w:rsidRPr="00B76AA4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236 (41.11%</w:t>
      </w:r>
      <w:r w:rsidRPr="00B76AA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corresponden a autoridades electorales y </w:t>
      </w:r>
      <w:r w:rsidR="00B76AA4" w:rsidRPr="00B76AA4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338 (58.89%</w:t>
      </w:r>
      <w:r w:rsidRPr="00B76AA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a </w:t>
      </w:r>
      <w:r w:rsidRPr="00B76AA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partidos</w:t>
      </w:r>
      <w:r w:rsidR="00B76AA4" w:rsidRPr="00B76AA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políticos nacionales,</w:t>
      </w:r>
      <w:r w:rsidRPr="00B76AA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 w:rsidR="00B76AA4" w:rsidRPr="00B76AA4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candidatos independientes</w:t>
      </w:r>
      <w:r w:rsidRPr="00B76AA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14:paraId="568BE963" w14:textId="0D0EFE74" w:rsidR="009206DA" w:rsidRPr="004D4B31" w:rsidRDefault="009206DA" w:rsidP="009206DA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lang w:val="es-ES"/>
        </w:rPr>
      </w:pPr>
      <w:r w:rsidRPr="004D4B31">
        <w:rPr>
          <w:rFonts w:asciiTheme="minorHAnsi" w:hAnsiTheme="minorHAnsi" w:cstheme="minorHAnsi"/>
          <w:bCs/>
          <w:color w:val="000000"/>
          <w:lang w:val="es-ES"/>
        </w:rPr>
        <w:t xml:space="preserve">En el apartado 5 se señalan las emisoras que presentaron niveles de cumplimiento menores al 80% en </w:t>
      </w:r>
      <w:r>
        <w:rPr>
          <w:rFonts w:asciiTheme="minorHAnsi" w:hAnsiTheme="minorHAnsi" w:cstheme="minorHAnsi"/>
          <w:bCs/>
          <w:color w:val="000000"/>
          <w:lang w:val="es-ES"/>
        </w:rPr>
        <w:t>algún informe</w:t>
      </w:r>
      <w:r w:rsidRPr="004D4B31">
        <w:rPr>
          <w:rFonts w:asciiTheme="minorHAnsi" w:hAnsiTheme="minorHAnsi" w:cstheme="minorHAnsi"/>
          <w:bCs/>
          <w:color w:val="000000"/>
          <w:lang w:val="es-ES"/>
        </w:rPr>
        <w:t xml:space="preserve"> de monitoreo presentado durante este periodo (del </w:t>
      </w:r>
      <w:r>
        <w:rPr>
          <w:rFonts w:asciiTheme="minorHAnsi" w:hAnsiTheme="minorHAnsi" w:cstheme="minorHAnsi"/>
          <w:bCs/>
          <w:color w:val="000000"/>
          <w:lang w:val="es-ES"/>
        </w:rPr>
        <w:t>1</w:t>
      </w:r>
      <w:r w:rsidR="00D44C89">
        <w:rPr>
          <w:rFonts w:asciiTheme="minorHAnsi" w:hAnsiTheme="minorHAnsi" w:cstheme="minorHAnsi"/>
          <w:bCs/>
          <w:color w:val="000000"/>
          <w:lang w:val="es-ES"/>
        </w:rPr>
        <w:t>6</w:t>
      </w:r>
      <w:r w:rsidRPr="004D4B31">
        <w:rPr>
          <w:rFonts w:asciiTheme="minorHAnsi" w:hAnsiTheme="minorHAnsi" w:cstheme="minorHAnsi"/>
          <w:bCs/>
          <w:color w:val="000000"/>
          <w:lang w:val="es-ES"/>
        </w:rPr>
        <w:t xml:space="preserve"> de</w:t>
      </w:r>
      <w:r w:rsidR="00FD5844">
        <w:rPr>
          <w:rFonts w:asciiTheme="minorHAnsi" w:hAnsiTheme="minorHAnsi" w:cstheme="minorHAnsi"/>
          <w:bCs/>
          <w:color w:val="000000"/>
          <w:lang w:val="es-ES"/>
        </w:rPr>
        <w:t xml:space="preserve"> agosto</w:t>
      </w:r>
      <w:r w:rsidRPr="004D4B31">
        <w:rPr>
          <w:rFonts w:asciiTheme="minorHAnsi" w:hAnsiTheme="minorHAnsi" w:cstheme="minorHAnsi"/>
          <w:bCs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bCs/>
          <w:color w:val="000000"/>
          <w:lang w:val="es-ES"/>
        </w:rPr>
        <w:t xml:space="preserve">al </w:t>
      </w:r>
      <w:r w:rsidR="00FD5844">
        <w:rPr>
          <w:rFonts w:asciiTheme="minorHAnsi" w:hAnsiTheme="minorHAnsi" w:cstheme="minorHAnsi"/>
          <w:bCs/>
          <w:color w:val="000000"/>
          <w:lang w:val="es-ES"/>
        </w:rPr>
        <w:t xml:space="preserve">15 </w:t>
      </w:r>
      <w:r>
        <w:rPr>
          <w:rFonts w:asciiTheme="minorHAnsi" w:hAnsiTheme="minorHAnsi" w:cstheme="minorHAnsi"/>
          <w:bCs/>
          <w:color w:val="000000"/>
          <w:lang w:val="es-ES"/>
        </w:rPr>
        <w:t xml:space="preserve">de </w:t>
      </w:r>
      <w:r w:rsidR="00FD5844">
        <w:rPr>
          <w:rFonts w:asciiTheme="minorHAnsi" w:hAnsiTheme="minorHAnsi" w:cstheme="minorHAnsi"/>
          <w:bCs/>
          <w:color w:val="000000"/>
          <w:lang w:val="es-ES"/>
        </w:rPr>
        <w:t>septiembre</w:t>
      </w:r>
      <w:r>
        <w:rPr>
          <w:rFonts w:asciiTheme="minorHAnsi" w:hAnsiTheme="minorHAnsi" w:cstheme="minorHAnsi"/>
          <w:bCs/>
          <w:color w:val="000000"/>
          <w:lang w:val="es-ES"/>
        </w:rPr>
        <w:t xml:space="preserve"> </w:t>
      </w:r>
      <w:r w:rsidRPr="004D4B31">
        <w:rPr>
          <w:rFonts w:asciiTheme="minorHAnsi" w:hAnsiTheme="minorHAnsi" w:cstheme="minorHAnsi"/>
          <w:bCs/>
          <w:color w:val="000000"/>
          <w:lang w:val="es-ES"/>
        </w:rPr>
        <w:t>de 2020).</w:t>
      </w:r>
    </w:p>
    <w:p w14:paraId="5085698F" w14:textId="77777777" w:rsidR="009206DA" w:rsidRDefault="009206DA" w:rsidP="009206DA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tbl>
      <w:tblPr>
        <w:tblW w:w="55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866"/>
        <w:gridCol w:w="1016"/>
        <w:gridCol w:w="1165"/>
        <w:gridCol w:w="1135"/>
        <w:gridCol w:w="1626"/>
        <w:gridCol w:w="643"/>
        <w:gridCol w:w="562"/>
        <w:gridCol w:w="1097"/>
        <w:gridCol w:w="643"/>
        <w:gridCol w:w="488"/>
      </w:tblGrid>
      <w:tr w:rsidR="009206DA" w:rsidRPr="00E33650" w14:paraId="1C02CC55" w14:textId="77777777" w:rsidTr="00A20F72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14:paraId="292F70B0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actor político</w:t>
            </w:r>
          </w:p>
        </w:tc>
      </w:tr>
      <w:tr w:rsidR="009206DA" w:rsidRPr="00E33650" w14:paraId="7A262F32" w14:textId="77777777" w:rsidTr="00D44C89">
        <w:trPr>
          <w:trHeight w:val="227"/>
          <w:jc w:val="center"/>
        </w:trPr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2659BCB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F167616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BBD24CD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2399B39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3704AFE0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769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9DBF9DE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14:paraId="170D9D28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052C367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021EFEEB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9206DA" w:rsidRPr="00E33650" w14:paraId="3AC5B85B" w14:textId="77777777" w:rsidTr="00D44C89">
        <w:trPr>
          <w:trHeight w:val="227"/>
          <w:jc w:val="center"/>
        </w:trPr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D97BA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276E4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7C4C5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49F65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7A3B9C3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A4009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D177D13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692619A4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29D50" w14:textId="77777777" w:rsidR="009206DA" w:rsidRPr="00E33650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04A061D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2D970B6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3F1C7F" w:rsidRPr="00E33650" w14:paraId="5B96C699" w14:textId="77777777" w:rsidTr="003F1C7F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446A" w14:textId="77777777" w:rsidR="003F1C7F" w:rsidRPr="00E33650" w:rsidRDefault="003F1C7F" w:rsidP="003F1C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369AE" w14:textId="4DF13777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32,120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A0383" w14:textId="39E9B7DB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31,468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5A77B" w14:textId="563F2E6A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31,113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E7134C" w14:textId="50E47AE3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355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BF697" w14:textId="358994B4" w:rsidR="003F1C7F" w:rsidRPr="00DF2019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FF09A" w14:textId="172EFE6A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0E0429" w14:textId="00E2F863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265EC" w14:textId="09B825AF" w:rsidR="003F1C7F" w:rsidRPr="00B76AA4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CDE15" w14:textId="088CD840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0B32F" w14:textId="1E50BDB5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40</w:t>
            </w:r>
          </w:p>
        </w:tc>
      </w:tr>
      <w:tr w:rsidR="003F1C7F" w:rsidRPr="00E33650" w14:paraId="66E37084" w14:textId="77777777" w:rsidTr="003F1C7F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C216" w14:textId="77777777" w:rsidR="003F1C7F" w:rsidRPr="00E33650" w:rsidRDefault="003F1C7F" w:rsidP="003F1C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9784" w14:textId="684B4342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34,641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06E69" w14:textId="2A60314A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33,923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86241" w14:textId="474FB674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33,504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DFC40" w14:textId="5817606C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419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31CA2" w14:textId="7A1A9D38" w:rsidR="003F1C7F" w:rsidRPr="00DF2019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E5695" w14:textId="1E5F9335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C62E6" w14:textId="539F164B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B0A6A" w14:textId="788A5B93" w:rsidR="003F1C7F" w:rsidRPr="00B76AA4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B5DD2" w14:textId="1A8A93E9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B2EEA" w14:textId="51590C3D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39</w:t>
            </w:r>
          </w:p>
        </w:tc>
      </w:tr>
      <w:tr w:rsidR="003F1C7F" w:rsidRPr="00E33650" w14:paraId="37A5474C" w14:textId="77777777" w:rsidTr="003F1C7F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69EB" w14:textId="77777777" w:rsidR="003F1C7F" w:rsidRPr="00E33650" w:rsidRDefault="003F1C7F" w:rsidP="003F1C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C40C7" w14:textId="13DAF8BD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12,240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D50E" w14:textId="5285148B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12,048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4DDB" w14:textId="567206F0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11,872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0EA73F" w14:textId="6F811B59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2E9D1" w14:textId="6A0E79C2" w:rsidR="003F1C7F" w:rsidRPr="00DF2019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0A6CF" w14:textId="19272FE0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C094D" w14:textId="0F646079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D87FF" w14:textId="6EE80EA9" w:rsidR="003F1C7F" w:rsidRPr="00B76AA4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6FDE1" w14:textId="60375BA5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69314" w14:textId="46C3C0D4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10</w:t>
            </w:r>
          </w:p>
        </w:tc>
      </w:tr>
      <w:tr w:rsidR="003F1C7F" w:rsidRPr="00E33650" w14:paraId="0E60FCAA" w14:textId="77777777" w:rsidTr="003F1C7F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1110" w14:textId="77777777" w:rsidR="003F1C7F" w:rsidRPr="00E33650" w:rsidRDefault="003F1C7F" w:rsidP="003F1C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48694" w14:textId="47031054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10,832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BA797" w14:textId="5B964F0A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10,654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9452B" w14:textId="30631B62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10,501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1F3905" w14:textId="651E55E4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B49B5" w14:textId="4861F09A" w:rsidR="003F1C7F" w:rsidRPr="00DF2019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9D3C" w14:textId="18D5A8FF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80A00" w14:textId="57C10A77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45793" w14:textId="578757C3" w:rsidR="003F1C7F" w:rsidRPr="00B76AA4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07760" w14:textId="5EC95078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0509B" w14:textId="6C20E20F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5</w:t>
            </w:r>
          </w:p>
        </w:tc>
      </w:tr>
      <w:tr w:rsidR="003F1C7F" w:rsidRPr="00E33650" w14:paraId="014D377C" w14:textId="77777777" w:rsidTr="003F1C7F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BBA2" w14:textId="77777777" w:rsidR="003F1C7F" w:rsidRPr="00E33650" w:rsidRDefault="003F1C7F" w:rsidP="003F1C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0055" w14:textId="57D1FD1E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10,923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857C" w14:textId="2DE85A51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10,737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2C042" w14:textId="45DD96EA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10,589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987E" w14:textId="60F35F67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DEA2" w14:textId="705817B6" w:rsidR="003F1C7F" w:rsidRPr="00DF2019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C3EC" w14:textId="23BB4A2E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E1EAC2" w14:textId="63197D1B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7ECE5" w14:textId="7E3EC31B" w:rsidR="003F1C7F" w:rsidRPr="00B76AA4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7CD8D" w14:textId="448D4AD1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59B8D" w14:textId="7B7C0705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4</w:t>
            </w:r>
          </w:p>
        </w:tc>
      </w:tr>
      <w:tr w:rsidR="003F1C7F" w:rsidRPr="00E33650" w14:paraId="3E9F99F5" w14:textId="77777777" w:rsidTr="003F1C7F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3990" w14:textId="77777777" w:rsidR="003F1C7F" w:rsidRPr="00E33650" w:rsidRDefault="003F1C7F" w:rsidP="003F1C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AEE8E" w14:textId="739FEECC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10,174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E8720" w14:textId="5998F607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9,999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CE66" w14:textId="5C23565D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9,855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4F346" w14:textId="52B5163C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5A490" w14:textId="7E92A42A" w:rsidR="003F1C7F" w:rsidRPr="00DF2019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703E0" w14:textId="63E17010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C80DE" w14:textId="5A950E4C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88BFC" w14:textId="48CFD8E5" w:rsidR="003F1C7F" w:rsidRPr="00B76AA4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EF307" w14:textId="60263583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E1B06" w14:textId="34DFD59B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5</w:t>
            </w:r>
          </w:p>
        </w:tc>
      </w:tr>
      <w:tr w:rsidR="003F1C7F" w:rsidRPr="00E33650" w14:paraId="6267BDF9" w14:textId="77777777" w:rsidTr="003F1C7F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319C" w14:textId="77777777" w:rsidR="003F1C7F" w:rsidRPr="00E33650" w:rsidRDefault="003F1C7F" w:rsidP="003F1C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5ECD5" w14:textId="0822DD95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18,029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AC4D" w14:textId="3C9B522E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17,687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DE8CE" w14:textId="2DAC7944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17,465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D8F0B7" w14:textId="4CB4F547" w:rsidR="003F1C7F" w:rsidRPr="00D44C89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222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77A11" w14:textId="5AB0D39F" w:rsidR="003F1C7F" w:rsidRPr="00DF2019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B2FE" w14:textId="23525673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09ABCA" w14:textId="28CB2F47" w:rsidR="003F1C7F" w:rsidRPr="008816CB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04558" w14:textId="68C0AD38" w:rsidR="003F1C7F" w:rsidRPr="00B76AA4" w:rsidRDefault="003F1C7F" w:rsidP="003F1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0F618" w14:textId="0A126E2F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DC83D" w14:textId="0019B082" w:rsidR="003F1C7F" w:rsidRPr="003F1C7F" w:rsidRDefault="003F1C7F" w:rsidP="003F1C7F">
            <w:pPr>
              <w:jc w:val="center"/>
              <w:rPr>
                <w:rFonts w:asciiTheme="minorHAnsi" w:hAnsiTheme="minorHAnsi"/>
                <w:sz w:val="20"/>
              </w:rPr>
            </w:pPr>
            <w:r w:rsidRPr="003F1C7F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DF2019" w:rsidRPr="00E33650" w14:paraId="29332C48" w14:textId="77777777" w:rsidTr="008816CB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F64A" w14:textId="77777777" w:rsidR="00DF2019" w:rsidRPr="00E33650" w:rsidRDefault="00DF2019" w:rsidP="00DF2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83FE3" w14:textId="55327AE2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45,339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BA7D" w14:textId="0CA124FE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44,509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A0AC7" w14:textId="1D14E58A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43,834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0C4510" w14:textId="45B69AA0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675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26FAD" w14:textId="4CB3580C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2F2CD" w14:textId="15E184CC" w:rsidR="00DF2019" w:rsidRPr="008816CB" w:rsidRDefault="00DF2019" w:rsidP="008816CB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364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6969BA" w14:textId="07B03CF6" w:rsidR="00DF2019" w:rsidRPr="008816CB" w:rsidRDefault="00DF2019" w:rsidP="008816CB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ACF" w14:textId="42C229FD" w:rsidR="00DF2019" w:rsidRPr="00B76AA4" w:rsidRDefault="00B76AA4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7A2F4" w14:textId="69593C95" w:rsidR="00DF2019" w:rsidRPr="00DC7805" w:rsidRDefault="003F1C7F" w:rsidP="00DF201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3369E" w14:textId="1F7606C8" w:rsidR="00DF2019" w:rsidRPr="00DC7805" w:rsidRDefault="003F1C7F" w:rsidP="00DF201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DF2019" w:rsidRPr="00E33650" w14:paraId="4B366866" w14:textId="77777777" w:rsidTr="008816CB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424" w14:textId="014FFE28" w:rsidR="00DF2019" w:rsidRPr="00E33650" w:rsidRDefault="00DF2019" w:rsidP="00DF2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F7A24" w14:textId="0956CE82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562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BB07" w14:textId="623D17A8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548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D071" w14:textId="5CC17E57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536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D52ACF" w14:textId="0618C88B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2409" w14:textId="1745A3AC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B4922" w14:textId="0F1F5B59" w:rsidR="00DF2019" w:rsidRPr="008816CB" w:rsidRDefault="00DF2019" w:rsidP="008816CB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6B5B" w14:textId="41001EBA" w:rsidR="00DF2019" w:rsidRPr="008816CB" w:rsidRDefault="00DF2019" w:rsidP="008816CB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038E8" w14:textId="2DD1B749" w:rsidR="00DF2019" w:rsidRPr="00B76AA4" w:rsidRDefault="00B76AA4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F49F" w14:textId="0DEEFAA7" w:rsidR="00DF2019" w:rsidRPr="00DC7805" w:rsidRDefault="003F1C7F" w:rsidP="00DF201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5785" w14:textId="2412A3E6" w:rsidR="00DF2019" w:rsidRPr="00DC7805" w:rsidRDefault="003F1C7F" w:rsidP="00DF201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</w:tr>
      <w:tr w:rsidR="00DF2019" w:rsidRPr="00E33650" w14:paraId="5D90D467" w14:textId="77777777" w:rsidTr="008816CB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9AC0" w14:textId="77777777" w:rsidR="00DF2019" w:rsidRPr="00E33650" w:rsidRDefault="00DF2019" w:rsidP="00DF2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945C" w14:textId="7FD23669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105,100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7ABE" w14:textId="3E7E6A02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103,360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CA563" w14:textId="12B59EFA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101,781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B1A30C" w14:textId="5CA0A4E6" w:rsidR="00DF2019" w:rsidRPr="00D44C89" w:rsidRDefault="00DF2019" w:rsidP="00DF2019">
            <w:pPr>
              <w:jc w:val="center"/>
              <w:rPr>
                <w:rFonts w:asciiTheme="minorHAnsi" w:hAnsiTheme="minorHAnsi"/>
                <w:sz w:val="20"/>
              </w:rPr>
            </w:pPr>
            <w:r w:rsidRPr="00D44C89">
              <w:rPr>
                <w:rFonts w:asciiTheme="minorHAnsi" w:hAnsiTheme="minorHAnsi"/>
                <w:sz w:val="20"/>
              </w:rPr>
              <w:t>1,579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0CA1" w14:textId="65A4B2C2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64D55" w14:textId="3CA7A4A8" w:rsidR="00DF2019" w:rsidRPr="008816CB" w:rsidRDefault="00DF2019" w:rsidP="008816CB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799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01B5B6" w14:textId="066487C4" w:rsidR="00DF2019" w:rsidRPr="008816CB" w:rsidRDefault="00DF2019" w:rsidP="008816CB">
            <w:pPr>
              <w:jc w:val="center"/>
              <w:rPr>
                <w:rFonts w:asciiTheme="minorHAnsi" w:hAnsiTheme="minorHAnsi"/>
                <w:sz w:val="20"/>
              </w:rPr>
            </w:pPr>
            <w:r w:rsidRPr="008816C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B61A" w14:textId="61714655" w:rsidR="00DF2019" w:rsidRPr="00B76AA4" w:rsidRDefault="00B76AA4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AA4">
              <w:rPr>
                <w:rFonts w:asciiTheme="minorHAnsi" w:hAnsiTheme="minorHAnsi"/>
                <w:sz w:val="20"/>
                <w:szCs w:val="20"/>
              </w:rPr>
              <w:t>236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B2A7" w14:textId="2FA80644" w:rsidR="00DF2019" w:rsidRPr="00DC7805" w:rsidRDefault="003F1C7F" w:rsidP="00DF201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74C7" w14:textId="7A26701D" w:rsidR="00DF2019" w:rsidRPr="00DC7805" w:rsidRDefault="003F1C7F" w:rsidP="00DF201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9206DA" w:rsidRPr="00E33650" w14:paraId="34BD627A" w14:textId="77777777" w:rsidTr="00D44C89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83152A8" w14:textId="77777777" w:rsidR="009206DA" w:rsidRPr="00E3365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73CA556" w14:textId="32FC7EB3" w:rsidR="009206DA" w:rsidRDefault="00D44C8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279,960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C9FB7D3" w14:textId="4D45E372" w:rsidR="009206DA" w:rsidRDefault="00D44C8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274,933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65BDC7E" w14:textId="56AF7E14" w:rsidR="009206DA" w:rsidRDefault="00D44C8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271,050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D268227" w14:textId="7316DD5B" w:rsidR="009206DA" w:rsidRDefault="00D44C8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3,883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95BC45F" w14:textId="308F6D44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786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0893ECF" w14:textId="7B0DDE1C" w:rsidR="009206DA" w:rsidRDefault="008816CB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2,059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C3B8448" w14:textId="6BC837B4" w:rsidR="009206DA" w:rsidRDefault="008816CB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24EAC5F" w14:textId="1060E29B" w:rsidR="009206DA" w:rsidRDefault="00B76AA4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574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F37C022" w14:textId="7E045939" w:rsidR="009206DA" w:rsidRPr="00400628" w:rsidRDefault="003F1C7F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184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8D2A980" w14:textId="7B38DFB1" w:rsidR="009206DA" w:rsidRPr="00400628" w:rsidRDefault="003F1C7F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146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6077A707" w14:textId="7B13F6E4" w:rsidR="009206DA" w:rsidRPr="00366FB7" w:rsidRDefault="00366FB7" w:rsidP="00366FB7">
      <w:pPr>
        <w:pStyle w:val="Sinespaciado"/>
        <w:rPr>
          <w:rFonts w:asciiTheme="minorHAnsi" w:hAnsiTheme="minorHAnsi" w:cstheme="minorHAnsi"/>
          <w:sz w:val="24"/>
          <w:lang w:val="es-ES"/>
        </w:rPr>
      </w:pPr>
      <w:r w:rsidRPr="000B2FEA">
        <w:rPr>
          <w:rFonts w:asciiTheme="minorHAnsi" w:hAnsiTheme="minorHAnsi" w:cstheme="minorHAnsi"/>
          <w:color w:val="000000"/>
          <w:sz w:val="16"/>
          <w:szCs w:val="14"/>
          <w:lang w:val="es-ES"/>
        </w:rPr>
        <w:t xml:space="preserve">NOTA: El diferencial entre las omisiones y los requerimientos realizados más las reprogramaciones voluntarias puede variar en razón de ajustes generados en los datos de identificación de las emisoras, incorporación de emisoras al SIGER o cambios en el órgano requirente, entre otros. Lo mismo sucede para los excedentes de partidos políticos detectados.  </w:t>
      </w:r>
    </w:p>
    <w:p w14:paraId="233E9739" w14:textId="77777777" w:rsidR="009206DA" w:rsidRPr="005C7892" w:rsidRDefault="009206DA" w:rsidP="009206DA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p w14:paraId="333C2D1D" w14:textId="77777777" w:rsidR="009206DA" w:rsidRPr="005C7892" w:rsidRDefault="009206DA" w:rsidP="009206DA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14:paraId="269B8F59" w14:textId="77777777" w:rsidR="009206DA" w:rsidRPr="005C7892" w:rsidRDefault="009206DA" w:rsidP="009206DA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38D70CB1" w14:textId="77777777" w:rsidR="009206DA" w:rsidRPr="005C7892" w:rsidRDefault="009206DA" w:rsidP="009206DA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14:paraId="2D0EC775" w14:textId="499D418E" w:rsidR="009206DA" w:rsidRPr="005C7892" w:rsidRDefault="009206DA" w:rsidP="009206DA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FD5844">
        <w:rPr>
          <w:rFonts w:asciiTheme="minorHAnsi" w:hAnsiTheme="minorHAnsi" w:cstheme="minorHAnsi"/>
          <w:color w:val="auto"/>
          <w:sz w:val="22"/>
          <w:szCs w:val="22"/>
          <w:lang w:val="es-ES"/>
        </w:rPr>
        <w:t>786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 w:rsidR="00FD5844">
        <w:rPr>
          <w:rFonts w:asciiTheme="minorHAnsi" w:hAnsiTheme="minorHAnsi" w:cstheme="minorHAnsi"/>
          <w:color w:val="auto"/>
          <w:sz w:val="22"/>
          <w:szCs w:val="22"/>
          <w:lang w:val="es-ES"/>
        </w:rPr>
        <w:t>690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FD5844">
        <w:rPr>
          <w:rFonts w:asciiTheme="minorHAnsi" w:hAnsiTheme="minorHAnsi" w:cstheme="minorHAnsi"/>
          <w:color w:val="auto"/>
          <w:sz w:val="22"/>
          <w:szCs w:val="22"/>
          <w:lang w:val="es-ES"/>
        </w:rPr>
        <w:t>87.7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9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14:paraId="2B068F39" w14:textId="77777777" w:rsidR="009206DA" w:rsidRDefault="009206DA" w:rsidP="009206DA">
      <w:pPr>
        <w:pStyle w:val="Default"/>
        <w:jc w:val="center"/>
        <w:outlineLvl w:val="2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14:paraId="35B14EA1" w14:textId="77777777" w:rsidR="009206DA" w:rsidRPr="005C7892" w:rsidRDefault="009206DA" w:rsidP="009206DA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9206DA" w:rsidRPr="00D067A0" w14:paraId="1317BED4" w14:textId="77777777" w:rsidTr="00A20F72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6E2256EB" w14:textId="77777777" w:rsidR="009206DA" w:rsidRPr="00D067A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067A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366D6CCF" w14:textId="77777777" w:rsidR="009206DA" w:rsidRPr="00D067A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067A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1EF4095C" w14:textId="77777777" w:rsidR="009206DA" w:rsidRPr="00D067A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067A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DF2019" w:rsidRPr="00D067A0" w14:paraId="75BAA757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B88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A2F1" w14:textId="0E02512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DCC7" w14:textId="09F1153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65</w:t>
            </w:r>
          </w:p>
        </w:tc>
      </w:tr>
      <w:tr w:rsidR="00DF2019" w:rsidRPr="00D067A0" w14:paraId="45F16241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7C6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1173" w14:textId="00C7F87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3D4D" w14:textId="1292942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55</w:t>
            </w:r>
          </w:p>
        </w:tc>
      </w:tr>
      <w:tr w:rsidR="00DF2019" w:rsidRPr="00D067A0" w14:paraId="75C3175A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2B1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D14C" w14:textId="1C4AE0E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00C9" w14:textId="7FA3EF5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36</w:t>
            </w:r>
          </w:p>
        </w:tc>
      </w:tr>
      <w:tr w:rsidR="00DF2019" w:rsidRPr="00D067A0" w14:paraId="5EB76FC8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D1B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76EE" w14:textId="4F222C9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2E12" w14:textId="6D14A93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DF2019" w:rsidRPr="00D067A0" w14:paraId="7850A8C6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469D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1A5" w14:textId="4CAD7EF2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9443" w14:textId="36EBF86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DF2019" w:rsidRPr="00D067A0" w14:paraId="4C2BACFC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D59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DE45" w14:textId="15A6911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B5DD" w14:textId="3219063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DF2019" w:rsidRPr="00D067A0" w14:paraId="69BA080B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273F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84B6" w14:textId="0510EE56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1860" w14:textId="7594181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33</w:t>
            </w:r>
          </w:p>
        </w:tc>
      </w:tr>
      <w:tr w:rsidR="00DF2019" w:rsidRPr="00D067A0" w14:paraId="0E601695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0DD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Paridos Locales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6337" w14:textId="4D6DACD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961" w14:textId="038D40E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125</w:t>
            </w:r>
          </w:p>
        </w:tc>
      </w:tr>
      <w:tr w:rsidR="00DF2019" w:rsidRPr="00D067A0" w14:paraId="39EE0F65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01C5" w14:textId="7CD1742C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8A1" w14:textId="5CFE99C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D598" w14:textId="2E5D6CC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</w:t>
            </w:r>
          </w:p>
        </w:tc>
      </w:tr>
      <w:tr w:rsidR="00DF2019" w:rsidRPr="00D067A0" w14:paraId="6E672FA5" w14:textId="77777777" w:rsidTr="00DF2019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0B87" w14:textId="77777777" w:rsidR="00DF2019" w:rsidRPr="00D067A0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Autoridades Electorales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F2C3" w14:textId="5123358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0FF0" w14:textId="4EC98C6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292</w:t>
            </w:r>
          </w:p>
        </w:tc>
      </w:tr>
      <w:tr w:rsidR="009206DA" w:rsidRPr="00D067A0" w14:paraId="4D09A8FA" w14:textId="77777777" w:rsidTr="00A20F72">
        <w:trPr>
          <w:trHeight w:val="2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79BB565" w14:textId="77777777" w:rsidR="009206DA" w:rsidRPr="00D067A0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067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7B8A9F42" w14:textId="602C4494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</w:rPr>
              <w:t>786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100C9054" w14:textId="4B675864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</w:rPr>
              <w:t>690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</w:tr>
    </w:tbl>
    <w:p w14:paraId="06A45D15" w14:textId="77777777" w:rsidR="009206DA" w:rsidRDefault="009206DA" w:rsidP="009206DA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6A93B56F" w14:textId="77777777" w:rsidR="009206DA" w:rsidRDefault="009206DA" w:rsidP="009206DA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3FA4561D" w14:textId="77777777" w:rsidR="009206DA" w:rsidRPr="005C7892" w:rsidRDefault="009206DA" w:rsidP="009206DA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197"/>
        <w:gridCol w:w="1198"/>
        <w:gridCol w:w="1153"/>
        <w:gridCol w:w="1149"/>
        <w:gridCol w:w="1176"/>
        <w:gridCol w:w="1164"/>
        <w:gridCol w:w="1162"/>
      </w:tblGrid>
      <w:tr w:rsidR="009206DA" w:rsidRPr="0057060B" w14:paraId="2CDEC644" w14:textId="77777777" w:rsidTr="00DF2019">
        <w:trPr>
          <w:trHeight w:val="227"/>
        </w:trPr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E887ADE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4DE5270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00D90F2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37E49EF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EE7549A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BA57EAD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6F96773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14:paraId="19026DE3" w14:textId="77777777" w:rsidR="009206DA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Sin </w:t>
            </w:r>
          </w:p>
          <w:p w14:paraId="0D3E5F68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Calificar</w:t>
            </w:r>
          </w:p>
        </w:tc>
      </w:tr>
      <w:tr w:rsidR="00DF2019" w:rsidRPr="0057060B" w14:paraId="2D76EECF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DBFE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C8F71" w14:textId="1F1132D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7B8BE" w14:textId="71D78C0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30EF" w14:textId="7523343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77B" w14:textId="629810C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DE89" w14:textId="7EC79B0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A1A7E" w14:textId="4A93FA8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71CC1" w14:textId="29FE8E2B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2019" w:rsidRPr="0057060B" w14:paraId="55E8A45E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34BE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4A0C" w14:textId="25A0D6E6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D6CD9" w14:textId="2660EFC7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5AD68" w14:textId="6FDB5DF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29E6" w14:textId="4DAFA65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4275" w14:textId="668C3B1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05D8A" w14:textId="2CC35D5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16B93" w14:textId="5DDF80E1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2019" w:rsidRPr="0057060B" w14:paraId="76ADE218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8C4E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1643B" w14:textId="6260282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EE161" w14:textId="1DF0658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93E0D" w14:textId="2A731F2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E3D36" w14:textId="1D7F8087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EF4D8" w14:textId="3F726E9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CD19" w14:textId="240995D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00EA0" w14:textId="1EC6EE31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2019" w:rsidRPr="0057060B" w14:paraId="032F6175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A7FC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42C5E" w14:textId="50AC9C66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6C002" w14:textId="08F8E3A7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C680" w14:textId="4F42350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BD1B4" w14:textId="39F9A36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9884" w14:textId="38FDF63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EDA6" w14:textId="01DC63D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CE73A" w14:textId="7EF01017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2019" w:rsidRPr="0057060B" w14:paraId="2946DD57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809F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539AB" w14:textId="5AA6376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20CD" w14:textId="35A803F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11D7B" w14:textId="09AD189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DCB1" w14:textId="5095F88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32015" w14:textId="246B52E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29ECB" w14:textId="4458C3F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2BCEF" w14:textId="1C636062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2019" w:rsidRPr="0057060B" w14:paraId="0B728BE4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1525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5EB4E" w14:textId="2B754E2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F864" w14:textId="4E4494C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5BAC4" w14:textId="380D336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D202" w14:textId="6D7988F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7961A" w14:textId="6A89A0A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65B8F" w14:textId="3CE46CC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33704" w14:textId="222CCBEE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2019" w:rsidRPr="0057060B" w14:paraId="4059E5D3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71D6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4E793" w14:textId="2B983C8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4BB28" w14:textId="0A57FE4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CD5AF" w14:textId="6CC3032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60A2" w14:textId="105D81D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DFA52" w14:textId="6E4B848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F6" w14:textId="6227097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39C24" w14:textId="0EA270CC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F2019" w:rsidRPr="0057060B" w14:paraId="1910E181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93D6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Paridos Locales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5DD2" w14:textId="08CE0AC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21C68" w14:textId="6380C89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87076" w14:textId="5E9B2CB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F3EEE" w14:textId="020EE0E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DED8" w14:textId="0FD73D96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AC8A8" w14:textId="4F626F6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093BF" w14:textId="0E58669D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F2019" w:rsidRPr="0057060B" w14:paraId="008DD945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11FC0" w14:textId="5CD4D859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BFF83" w14:textId="70653E3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61AAE" w14:textId="7711CCF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A7A1A" w14:textId="00F187C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AF8B6" w14:textId="4CF2F25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199C" w14:textId="1F473ED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580E" w14:textId="0B4341A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9D784" w14:textId="2E3AABAA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F2019" w:rsidRPr="0057060B" w14:paraId="0A14D515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C08B" w14:textId="77777777" w:rsidR="00DF2019" w:rsidRPr="0057060B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Autoridades Electorales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748E" w14:textId="1BD8663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402E" w14:textId="57D6DE97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10152" w14:textId="69263C0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C941B" w14:textId="7ADA4F2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D089" w14:textId="241A9CB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F3DC" w14:textId="2BFB493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DFB78" w14:textId="62356F71" w:rsidR="00DF2019" w:rsidRPr="00DF2019" w:rsidRDefault="00DF2019" w:rsidP="00DF2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206DA" w:rsidRPr="0057060B" w14:paraId="15880ABE" w14:textId="77777777" w:rsidTr="00DF2019">
        <w:trPr>
          <w:trHeight w:val="227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C3F453B" w14:textId="77777777" w:rsidR="009206DA" w:rsidRPr="0057060B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7060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24FCC48" w14:textId="6A093ACA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513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A5C87E0" w14:textId="3AAD9581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AD56C2D" w14:textId="01BFC665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8A3D5FC" w14:textId="7577BF8E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110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0550401" w14:textId="21F9464E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88783EF" w14:textId="512C8CEC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1DD6568" w14:textId="4DD4FBEC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1F10EB33" w14:textId="77777777" w:rsidR="009206DA" w:rsidRDefault="009206DA" w:rsidP="009206DA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sz w:val="14"/>
          <w:szCs w:val="14"/>
          <w:lang w:val="es-ES"/>
        </w:rPr>
      </w:pPr>
    </w:p>
    <w:p w14:paraId="3AC49B86" w14:textId="3910F20F" w:rsidR="009206DA" w:rsidRPr="00B76AA4" w:rsidRDefault="009206DA" w:rsidP="009206DA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 xml:space="preserve"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</w:t>
      </w:r>
      <w:r w:rsidR="00B76AA4">
        <w:rPr>
          <w:rFonts w:asciiTheme="minorHAnsi" w:hAnsiTheme="minorHAnsi" w:cstheme="minorHAnsi"/>
          <w:sz w:val="14"/>
          <w:szCs w:val="14"/>
          <w:lang w:val="es-ES"/>
        </w:rPr>
        <w:t>notificad</w:t>
      </w:r>
    </w:p>
    <w:p w14:paraId="2D38F1F2" w14:textId="77777777" w:rsidR="00366FB7" w:rsidRDefault="00366FB7">
      <w:pPr>
        <w:rPr>
          <w:rFonts w:asciiTheme="minorHAnsi" w:hAnsiTheme="minorHAnsi" w:cstheme="minorHAnsi"/>
          <w:b/>
          <w:i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s-ES"/>
        </w:rPr>
        <w:br w:type="page"/>
      </w:r>
    </w:p>
    <w:p w14:paraId="33D0945E" w14:textId="331E51E8" w:rsidR="009206DA" w:rsidRPr="005C7892" w:rsidRDefault="009206DA" w:rsidP="009206DA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lastRenderedPageBreak/>
        <w:t>Reprogramaciones derivadas de requerimientos</w:t>
      </w:r>
    </w:p>
    <w:p w14:paraId="63D8993C" w14:textId="3362B091" w:rsidR="009206DA" w:rsidRDefault="009206DA" w:rsidP="009206DA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 xml:space="preserve">requerimientos, se registraron </w:t>
      </w:r>
      <w:r w:rsidR="00DF2019">
        <w:rPr>
          <w:color w:val="auto"/>
          <w:sz w:val="22"/>
          <w:szCs w:val="22"/>
        </w:rPr>
        <w:t>343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14:paraId="077B90C1" w14:textId="77777777" w:rsidR="009206DA" w:rsidRDefault="009206DA" w:rsidP="009206DA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</w:tblGrid>
      <w:tr w:rsidR="009206DA" w:rsidRPr="000B4224" w14:paraId="0D8314A2" w14:textId="77777777" w:rsidTr="00A20F72">
        <w:trPr>
          <w:trHeight w:val="227"/>
          <w:jc w:val="center"/>
        </w:trPr>
        <w:tc>
          <w:tcPr>
            <w:tcW w:w="1418" w:type="dxa"/>
            <w:shd w:val="clear" w:color="000000" w:fill="D5007F"/>
            <w:vAlign w:val="center"/>
            <w:hideMark/>
          </w:tcPr>
          <w:p w14:paraId="2A6CFC8E" w14:textId="77777777" w:rsidR="009206DA" w:rsidRPr="000B4224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22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701" w:type="dxa"/>
            <w:shd w:val="clear" w:color="000000" w:fill="D5007F"/>
            <w:vAlign w:val="center"/>
            <w:hideMark/>
          </w:tcPr>
          <w:p w14:paraId="32218F28" w14:textId="77777777" w:rsidR="009206DA" w:rsidRPr="000B4224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22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Requerimientos</w:t>
            </w:r>
          </w:p>
        </w:tc>
        <w:tc>
          <w:tcPr>
            <w:tcW w:w="1559" w:type="dxa"/>
            <w:shd w:val="clear" w:color="000000" w:fill="D5007F"/>
            <w:vAlign w:val="center"/>
            <w:hideMark/>
          </w:tcPr>
          <w:p w14:paraId="4C7DB484" w14:textId="77777777" w:rsidR="009206DA" w:rsidRPr="000B4224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22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DF2019" w:rsidRPr="000B4224" w14:paraId="26EA295D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8BB34CF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5DE9D" w14:textId="60B1160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9F8CA" w14:textId="04A612E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13</w:t>
            </w:r>
          </w:p>
        </w:tc>
      </w:tr>
      <w:tr w:rsidR="00DF2019" w:rsidRPr="000B4224" w14:paraId="3327BE6E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0418F4F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377DA" w14:textId="722F3ED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9E234" w14:textId="198BB187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DF2019" w:rsidRPr="000B4224" w14:paraId="03E0E4E5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6C15E20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4B523" w14:textId="1F264AA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5CC71" w14:textId="1B0AD4D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5</w:t>
            </w:r>
          </w:p>
        </w:tc>
      </w:tr>
      <w:tr w:rsidR="00DF2019" w:rsidRPr="000B4224" w14:paraId="3586E8D7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5B9D07F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097E4" w14:textId="0995073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FD40D" w14:textId="3542962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6</w:t>
            </w:r>
          </w:p>
        </w:tc>
      </w:tr>
      <w:tr w:rsidR="00DF2019" w:rsidRPr="000B4224" w14:paraId="522B6804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39F4C29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98261" w14:textId="568759D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BB9FF" w14:textId="218D863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5</w:t>
            </w:r>
          </w:p>
        </w:tc>
      </w:tr>
      <w:tr w:rsidR="00DF2019" w:rsidRPr="000B4224" w14:paraId="6A7FF267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6424F5F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BDB43" w14:textId="4D63876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75476" w14:textId="7E4F8CC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5</w:t>
            </w:r>
          </w:p>
        </w:tc>
      </w:tr>
      <w:tr w:rsidR="00DF2019" w:rsidRPr="000B4224" w14:paraId="6A9436F3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9835AD2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FF85D" w14:textId="4CD8BE3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7EBF6" w14:textId="3206B4B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10</w:t>
            </w:r>
          </w:p>
        </w:tc>
      </w:tr>
      <w:tr w:rsidR="00DF2019" w:rsidRPr="000B4224" w14:paraId="61D96737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30CE869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Paridos Locales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CDFB5" w14:textId="46500E8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EFB3F" w14:textId="0849108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DF2019" w:rsidRPr="000B4224" w14:paraId="18104E81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6FAE44" w14:textId="584D0CE6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D4BDC" w14:textId="760CD912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3F2A5" w14:textId="65F07E4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0</w:t>
            </w:r>
          </w:p>
        </w:tc>
      </w:tr>
      <w:tr w:rsidR="00DF2019" w:rsidRPr="000B4224" w14:paraId="21F07927" w14:textId="77777777" w:rsidTr="00DF2019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C59A62F" w14:textId="77777777" w:rsidR="00DF2019" w:rsidRPr="000B4224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Autoridades Electorales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946EB" w14:textId="562A261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28A4E" w14:textId="2A0328B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</w:rPr>
              <w:t>49</w:t>
            </w:r>
          </w:p>
        </w:tc>
      </w:tr>
      <w:tr w:rsidR="009206DA" w:rsidRPr="000B4224" w14:paraId="5D5A1026" w14:textId="77777777" w:rsidTr="00A20F72">
        <w:trPr>
          <w:trHeight w:val="227"/>
          <w:jc w:val="center"/>
        </w:trPr>
        <w:tc>
          <w:tcPr>
            <w:tcW w:w="1418" w:type="dxa"/>
            <w:shd w:val="clear" w:color="000000" w:fill="808080"/>
            <w:vAlign w:val="center"/>
            <w:hideMark/>
          </w:tcPr>
          <w:p w14:paraId="21648418" w14:textId="77777777" w:rsidR="009206DA" w:rsidRPr="000B4224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422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1" w:type="dxa"/>
            <w:shd w:val="clear" w:color="000000" w:fill="808080"/>
            <w:vAlign w:val="center"/>
          </w:tcPr>
          <w:p w14:paraId="282C45AB" w14:textId="2A2F5B2F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</w:rPr>
              <w:t>343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808080"/>
            <w:vAlign w:val="center"/>
          </w:tcPr>
          <w:p w14:paraId="45796665" w14:textId="6701EF05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</w:rPr>
              <w:t>145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</w:tr>
    </w:tbl>
    <w:p w14:paraId="632A6B60" w14:textId="77777777" w:rsidR="009206DA" w:rsidRPr="00AB67BB" w:rsidRDefault="009206DA" w:rsidP="009206DA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</w:p>
    <w:p w14:paraId="6D663F74" w14:textId="77777777" w:rsidR="009206DA" w:rsidRDefault="009206DA" w:rsidP="009206DA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069D2F78" w14:textId="77777777" w:rsidR="009206DA" w:rsidRPr="00AB489A" w:rsidRDefault="009206DA" w:rsidP="009206DA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557"/>
        <w:gridCol w:w="1417"/>
        <w:gridCol w:w="1275"/>
        <w:gridCol w:w="1134"/>
        <w:gridCol w:w="1134"/>
        <w:gridCol w:w="1005"/>
        <w:gridCol w:w="1005"/>
      </w:tblGrid>
      <w:tr w:rsidR="009206DA" w:rsidRPr="00E407C8" w14:paraId="10851BA0" w14:textId="77777777" w:rsidTr="00A20F72">
        <w:trPr>
          <w:trHeight w:val="230"/>
          <w:tblHeader/>
          <w:jc w:val="center"/>
        </w:trPr>
        <w:tc>
          <w:tcPr>
            <w:tcW w:w="0" w:type="auto"/>
            <w:shd w:val="clear" w:color="000000" w:fill="D5007F"/>
            <w:vAlign w:val="center"/>
            <w:hideMark/>
          </w:tcPr>
          <w:p w14:paraId="5732B87A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557" w:type="dxa"/>
            <w:shd w:val="clear" w:color="000000" w:fill="D5007F"/>
            <w:vAlign w:val="center"/>
            <w:hideMark/>
          </w:tcPr>
          <w:p w14:paraId="4FDC0EC4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1417" w:type="dxa"/>
            <w:shd w:val="clear" w:color="000000" w:fill="D5007F"/>
            <w:vAlign w:val="center"/>
            <w:hideMark/>
          </w:tcPr>
          <w:p w14:paraId="482F4500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275" w:type="dxa"/>
            <w:shd w:val="clear" w:color="000000" w:fill="D5007F"/>
            <w:vAlign w:val="center"/>
            <w:hideMark/>
          </w:tcPr>
          <w:p w14:paraId="5876FBFF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1134" w:type="dxa"/>
            <w:shd w:val="clear" w:color="000000" w:fill="D5007F"/>
            <w:vAlign w:val="center"/>
            <w:hideMark/>
          </w:tcPr>
          <w:p w14:paraId="67AE4E29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134" w:type="dxa"/>
            <w:shd w:val="clear" w:color="000000" w:fill="D5007F"/>
            <w:vAlign w:val="center"/>
            <w:hideMark/>
          </w:tcPr>
          <w:p w14:paraId="24F963A5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1005" w:type="dxa"/>
            <w:shd w:val="clear" w:color="000000" w:fill="D5007F"/>
          </w:tcPr>
          <w:p w14:paraId="0E70883C" w14:textId="77777777" w:rsidR="009206DA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  <w:tc>
          <w:tcPr>
            <w:tcW w:w="1005" w:type="dxa"/>
            <w:shd w:val="clear" w:color="000000" w:fill="D5007F"/>
          </w:tcPr>
          <w:p w14:paraId="0E2730BB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Sin Calificar</w:t>
            </w:r>
          </w:p>
        </w:tc>
      </w:tr>
      <w:tr w:rsidR="00DF2019" w:rsidRPr="00E407C8" w14:paraId="4101ED78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818A9C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DAF796F" w14:textId="7739E12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26D57" w14:textId="027E831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B99087" w14:textId="4A76A8C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A506D" w14:textId="4536657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C4715" w14:textId="52E052E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005" w:type="dxa"/>
            <w:vAlign w:val="center"/>
          </w:tcPr>
          <w:p w14:paraId="5EDFB02B" w14:textId="02D9A112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46763CA9" w14:textId="7204DCA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DF2019" w:rsidRPr="00E407C8" w14:paraId="6B7A7CAF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1FFF8C7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F79826" w14:textId="3F918D1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4C9F0" w14:textId="4DDFAD5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13EEC1" w14:textId="1908A1B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B318A" w14:textId="7B31BB07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8434A" w14:textId="3DE106E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14:paraId="70EA44A6" w14:textId="7CD2ECC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66587B2E" w14:textId="42D2DA8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DF2019" w:rsidRPr="00E407C8" w14:paraId="692FE28E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0E31C5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C98377F" w14:textId="2E170CB2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5D051" w14:textId="454EC85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656A5A" w14:textId="7A690DA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DB7A4" w14:textId="2B3E4552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AEA38" w14:textId="0EF6195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08A81F71" w14:textId="1237853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34CAF543" w14:textId="76FF2C1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DF2019" w:rsidRPr="00E407C8" w14:paraId="032B17D0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134BE8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53F9D2" w14:textId="364B00F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3AE8D" w14:textId="766FD2D2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C3914" w14:textId="3AF7C81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696A5" w14:textId="4EC4C3E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E24BD" w14:textId="6D9C0D5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14:paraId="01B4369D" w14:textId="16B8CB0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799FD13D" w14:textId="4A5282B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DF2019" w:rsidRPr="00E407C8" w14:paraId="2354BB53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73D3A57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2F3E2C9" w14:textId="5A6DB43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03F4B" w14:textId="3DA8A1D7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8E6E7" w14:textId="09557D7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F10C5" w14:textId="2FBBE9B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34223" w14:textId="5702125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14:paraId="3E5D1A1F" w14:textId="05871716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14BFF633" w14:textId="2A8D5B4B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DF2019" w:rsidRPr="00E407C8" w14:paraId="2B3486F1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4A32CDB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2FC8EE6" w14:textId="0BF41DD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2D004" w14:textId="2F29B9E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F307B7" w14:textId="6ECD322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BD54A" w14:textId="510AB3B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2619B" w14:textId="229DB63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14:paraId="1D575C77" w14:textId="17645F6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3B82FD19" w14:textId="00ACE330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2019" w:rsidRPr="00E407C8" w14:paraId="30F6ABAC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929A3BE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D7B81D8" w14:textId="03946A1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122CC" w14:textId="6FB6393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0B22C" w14:textId="3CBEB26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FEF18" w14:textId="7AD01BA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42C88" w14:textId="1CC27D0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14:paraId="03BD3BD2" w14:textId="6C439D4E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0DAC95AC" w14:textId="78F6ADC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F2019" w:rsidRPr="00E407C8" w14:paraId="77266584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224A434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Paridos Locales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2BC13A4" w14:textId="2A75694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A4FA1" w14:textId="7553EB3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D7DD4" w14:textId="2F732F1D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0D32F" w14:textId="70E343DF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26926" w14:textId="59AFC822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005" w:type="dxa"/>
            <w:vAlign w:val="center"/>
          </w:tcPr>
          <w:p w14:paraId="3028B4B1" w14:textId="479D9F96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24A8B4A2" w14:textId="0500122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DF2019" w:rsidRPr="00E407C8" w14:paraId="74FCBCF0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E96028" w14:textId="1EE9382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Candidato independiente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91A95E7" w14:textId="6EC59279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5A1AC" w14:textId="2C911528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482CC2" w14:textId="54E57A4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9F041" w14:textId="029081A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2EF63" w14:textId="7CC9F226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409699E2" w14:textId="6A5B94E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6C9A42AC" w14:textId="566BCDC3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F2019" w:rsidRPr="00E407C8" w14:paraId="1B4AB512" w14:textId="77777777" w:rsidTr="00DF2019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71181C6" w14:textId="77777777" w:rsidR="00DF2019" w:rsidRPr="00E407C8" w:rsidRDefault="00DF2019" w:rsidP="00DF2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Autoridades Electorales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AC567C" w14:textId="00C19101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E8673" w14:textId="1CE47AB4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8B47C" w14:textId="04440CBC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0B031" w14:textId="41A92FE6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3C04" w14:textId="129F511A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005" w:type="dxa"/>
            <w:vAlign w:val="center"/>
          </w:tcPr>
          <w:p w14:paraId="4BDF34CD" w14:textId="04F719A2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005" w:type="dxa"/>
            <w:vAlign w:val="center"/>
          </w:tcPr>
          <w:p w14:paraId="4CF98406" w14:textId="169EFE65" w:rsidR="00DF2019" w:rsidRPr="00DF2019" w:rsidRDefault="00DF2019" w:rsidP="00DF201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20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206DA" w:rsidRPr="00E407C8" w14:paraId="2F7761C6" w14:textId="77777777" w:rsidTr="00A20F72">
        <w:trPr>
          <w:trHeight w:val="230"/>
          <w:jc w:val="center"/>
        </w:trPr>
        <w:tc>
          <w:tcPr>
            <w:tcW w:w="0" w:type="auto"/>
            <w:shd w:val="clear" w:color="000000" w:fill="808080"/>
            <w:vAlign w:val="center"/>
            <w:hideMark/>
          </w:tcPr>
          <w:p w14:paraId="1C1133AE" w14:textId="77777777" w:rsidR="009206DA" w:rsidRPr="00E407C8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407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7" w:type="dxa"/>
            <w:shd w:val="clear" w:color="000000" w:fill="808080"/>
            <w:vAlign w:val="center"/>
          </w:tcPr>
          <w:p w14:paraId="5AF86044" w14:textId="04FA33BB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000000" w:fill="808080"/>
            <w:vAlign w:val="center"/>
          </w:tcPr>
          <w:p w14:paraId="05920A8A" w14:textId="2394E7A9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000000" w:fill="808080"/>
            <w:vAlign w:val="center"/>
          </w:tcPr>
          <w:p w14:paraId="4EAB10F2" w14:textId="6A739187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000000" w:fill="808080"/>
            <w:vAlign w:val="center"/>
          </w:tcPr>
          <w:p w14:paraId="13B5F254" w14:textId="379F9F60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000000" w:fill="808080"/>
            <w:vAlign w:val="center"/>
          </w:tcPr>
          <w:p w14:paraId="461E2EE5" w14:textId="20BB6722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136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shd w:val="clear" w:color="000000" w:fill="808080"/>
          </w:tcPr>
          <w:p w14:paraId="0EF9F1BE" w14:textId="7062C89E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shd w:val="clear" w:color="000000" w:fill="808080"/>
          </w:tcPr>
          <w:p w14:paraId="25BBC4BE" w14:textId="5CFFA7A5" w:rsidR="009206DA" w:rsidRDefault="00DF2019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11EEBDFA" w14:textId="77777777" w:rsidR="009206DA" w:rsidRPr="005C7892" w:rsidRDefault="009206DA" w:rsidP="009206DA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0EFAD985" w14:textId="77777777" w:rsidR="009206DA" w:rsidRPr="00271329" w:rsidRDefault="009206DA" w:rsidP="009206DA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271329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14:paraId="4877718C" w14:textId="74CC3E78" w:rsidR="009206DA" w:rsidRPr="00271329" w:rsidRDefault="009206DA" w:rsidP="009206DA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271329">
        <w:rPr>
          <w:rFonts w:asciiTheme="minorHAnsi" w:hAnsiTheme="minorHAnsi" w:cstheme="minorHAnsi"/>
          <w:sz w:val="22"/>
          <w:lang w:val="es-ES"/>
        </w:rPr>
        <w:t xml:space="preserve">Durante el periodo que se informa, se elaboraron requerimientos a los concesionarios por </w:t>
      </w:r>
      <w:r>
        <w:rPr>
          <w:rFonts w:asciiTheme="minorHAnsi" w:hAnsiTheme="minorHAnsi" w:cstheme="minorHAnsi"/>
          <w:sz w:val="22"/>
          <w:lang w:val="es-ES"/>
        </w:rPr>
        <w:t>2,</w:t>
      </w:r>
      <w:r w:rsidR="008816CB">
        <w:rPr>
          <w:rFonts w:asciiTheme="minorHAnsi" w:hAnsiTheme="minorHAnsi" w:cstheme="minorHAnsi"/>
          <w:sz w:val="22"/>
          <w:lang w:val="es-ES"/>
        </w:rPr>
        <w:t>1</w:t>
      </w:r>
      <w:r>
        <w:rPr>
          <w:rFonts w:asciiTheme="minorHAnsi" w:hAnsiTheme="minorHAnsi" w:cstheme="minorHAnsi"/>
          <w:sz w:val="22"/>
          <w:lang w:val="es-ES"/>
        </w:rPr>
        <w:t>2</w:t>
      </w:r>
      <w:r w:rsidR="008816CB">
        <w:rPr>
          <w:rFonts w:asciiTheme="minorHAnsi" w:hAnsiTheme="minorHAnsi" w:cstheme="minorHAnsi"/>
          <w:sz w:val="22"/>
          <w:lang w:val="es-ES"/>
        </w:rPr>
        <w:t>5</w:t>
      </w:r>
      <w:r w:rsidRPr="00271329">
        <w:rPr>
          <w:rFonts w:asciiTheme="minorHAnsi" w:hAnsiTheme="minorHAnsi" w:cstheme="minorHAnsi"/>
          <w:sz w:val="22"/>
          <w:lang w:val="es-ES"/>
        </w:rPr>
        <w:t xml:space="preserve"> promocionales no transmitidos y </w:t>
      </w:r>
      <w:r w:rsidR="003F1C7F">
        <w:rPr>
          <w:rFonts w:asciiTheme="minorHAnsi" w:hAnsiTheme="minorHAnsi" w:cstheme="minorHAnsi"/>
          <w:sz w:val="22"/>
          <w:lang w:val="es-ES"/>
        </w:rPr>
        <w:t>330</w:t>
      </w:r>
      <w:r>
        <w:rPr>
          <w:rFonts w:asciiTheme="minorHAnsi" w:hAnsiTheme="minorHAnsi" w:cstheme="minorHAnsi"/>
          <w:sz w:val="22"/>
          <w:lang w:val="es-ES"/>
        </w:rPr>
        <w:t xml:space="preserve"> </w:t>
      </w:r>
      <w:r w:rsidRPr="00271329">
        <w:rPr>
          <w:rFonts w:asciiTheme="minorHAnsi" w:hAnsiTheme="minorHAnsi" w:cstheme="minorHAnsi"/>
          <w:sz w:val="22"/>
          <w:lang w:val="es-ES"/>
        </w:rPr>
        <w:t>excedentes detectados.</w:t>
      </w:r>
    </w:p>
    <w:p w14:paraId="294BE479" w14:textId="77777777" w:rsidR="009206DA" w:rsidRPr="000D42B2" w:rsidRDefault="009206DA" w:rsidP="009206DA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0D42B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W w:w="10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067"/>
        <w:gridCol w:w="1601"/>
        <w:gridCol w:w="1067"/>
        <w:gridCol w:w="1017"/>
        <w:gridCol w:w="1601"/>
        <w:gridCol w:w="935"/>
      </w:tblGrid>
      <w:tr w:rsidR="009206DA" w:rsidRPr="000D42B2" w14:paraId="0B9C4872" w14:textId="77777777" w:rsidTr="00A20F72">
        <w:trPr>
          <w:trHeight w:val="334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5F88BCEA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BC43760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518D1399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C35B77D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23CD0743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9206DA" w:rsidRPr="000D42B2" w14:paraId="2CE3D4C5" w14:textId="77777777" w:rsidTr="00A20F72">
        <w:trPr>
          <w:trHeight w:val="334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93EC40" w14:textId="77777777" w:rsidR="009206DA" w:rsidRPr="000D42B2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6DAF485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68E35EAB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5B3A37B" w14:textId="77777777" w:rsidR="009206DA" w:rsidRPr="000D42B2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07938BF7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426D33F5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D42B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6F24CE" w14:textId="77777777" w:rsidR="009206DA" w:rsidRPr="000D42B2" w:rsidRDefault="009206DA" w:rsidP="00A20F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206DA" w:rsidRPr="00901D08" w14:paraId="0B661451" w14:textId="77777777" w:rsidTr="00A20F72">
        <w:trPr>
          <w:trHeight w:val="334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664CA1" w14:textId="77777777" w:rsidR="009206DA" w:rsidRPr="000D42B2" w:rsidRDefault="009206DA" w:rsidP="00A20F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9685C4" w14:textId="0BB9F3B7" w:rsidR="009206DA" w:rsidRPr="00EC4833" w:rsidRDefault="008816CB" w:rsidP="00A20F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96A2C5" w14:textId="77C75F89" w:rsidR="009206DA" w:rsidRPr="00EC4833" w:rsidRDefault="008816CB" w:rsidP="00A20F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EF2EFD" w14:textId="36A9037B" w:rsidR="009206DA" w:rsidRPr="00EC4833" w:rsidRDefault="008816CB" w:rsidP="00A20F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EA8E6E" w14:textId="5A85871D" w:rsidR="009206DA" w:rsidRPr="00495807" w:rsidRDefault="003F1C7F" w:rsidP="00A20F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66E8BB" w14:textId="4F9D57C0" w:rsidR="009206DA" w:rsidRPr="00495807" w:rsidRDefault="003F1C7F" w:rsidP="00A20F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FB0E73" w14:textId="623C3006" w:rsidR="009206DA" w:rsidRPr="00495807" w:rsidRDefault="003F1C7F" w:rsidP="00A20F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330</w:t>
            </w:r>
          </w:p>
        </w:tc>
      </w:tr>
    </w:tbl>
    <w:p w14:paraId="39DB1D32" w14:textId="35B1BDBB" w:rsidR="00983093" w:rsidRDefault="00983093" w:rsidP="00812FC4">
      <w:pPr>
        <w:jc w:val="both"/>
        <w:rPr>
          <w:rFonts w:asciiTheme="minorHAnsi" w:hAnsiTheme="minorHAnsi" w:cstheme="minorHAnsi"/>
          <w:b/>
          <w:lang w:val="es-ES"/>
        </w:rPr>
        <w:sectPr w:rsidR="00983093" w:rsidSect="00366FB7">
          <w:footerReference w:type="even" r:id="rId14"/>
          <w:footerReference w:type="default" r:id="rId15"/>
          <w:pgSz w:w="12240" w:h="15840"/>
          <w:pgMar w:top="1276" w:right="992" w:bottom="1418" w:left="1701" w:header="284" w:footer="284" w:gutter="0"/>
          <w:cols w:space="708"/>
          <w:docGrid w:linePitch="360"/>
        </w:sectPr>
      </w:pPr>
    </w:p>
    <w:p w14:paraId="7D90131B" w14:textId="77777777" w:rsidR="00983093" w:rsidRPr="009206DA" w:rsidRDefault="00983093" w:rsidP="009206DA">
      <w:pPr>
        <w:spacing w:after="120"/>
        <w:rPr>
          <w:rFonts w:asciiTheme="minorHAnsi" w:hAnsiTheme="minorHAnsi" w:cstheme="minorHAnsi"/>
          <w:b/>
          <w:lang w:val="es-ES"/>
        </w:rPr>
      </w:pPr>
    </w:p>
    <w:p w14:paraId="16F3FC7C" w14:textId="210D0293" w:rsidR="00FF217F" w:rsidRPr="00332E0B" w:rsidRDefault="00F6672A" w:rsidP="0061123E">
      <w:pPr>
        <w:pStyle w:val="Prrafodelista"/>
        <w:numPr>
          <w:ilvl w:val="0"/>
          <w:numId w:val="14"/>
        </w:numPr>
        <w:spacing w:after="120"/>
        <w:rPr>
          <w:rFonts w:asciiTheme="minorHAnsi" w:hAnsiTheme="minorHAnsi" w:cstheme="minorHAnsi"/>
          <w:b/>
          <w:lang w:val="es-ES"/>
        </w:rPr>
      </w:pPr>
      <w:r w:rsidRPr="00332E0B">
        <w:rPr>
          <w:rFonts w:asciiTheme="minorHAnsi" w:hAnsiTheme="minorHAnsi" w:cstheme="minorHAnsi"/>
          <w:b/>
          <w:lang w:val="es-ES"/>
        </w:rPr>
        <w:t>Seguimiento de emisoras con bajo cumplimiento</w:t>
      </w:r>
      <w:r w:rsidR="00597D45" w:rsidRPr="00332E0B">
        <w:rPr>
          <w:rFonts w:asciiTheme="minorHAnsi" w:hAnsiTheme="minorHAnsi" w:cstheme="minorHAnsi"/>
          <w:b/>
          <w:lang w:val="es-ES"/>
        </w:rPr>
        <w:t>.</w:t>
      </w:r>
    </w:p>
    <w:p w14:paraId="3E06A11E" w14:textId="4CC4D9CC" w:rsidR="00C96EE9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/>
        </w:rPr>
      </w:pPr>
      <w:r w:rsidRPr="00DA4A08">
        <w:rPr>
          <w:rFonts w:asciiTheme="minorHAnsi" w:hAnsiTheme="minorHAnsi" w:cstheme="minorHAnsi"/>
          <w:lang w:val="es-ES"/>
        </w:rPr>
        <w:t xml:space="preserve">En el periodo comprendido entre el 16 de </w:t>
      </w:r>
      <w:r w:rsidR="003F1C7F">
        <w:rPr>
          <w:rFonts w:asciiTheme="minorHAnsi" w:hAnsiTheme="minorHAnsi" w:cstheme="minorHAnsi"/>
          <w:lang w:val="es-ES"/>
        </w:rPr>
        <w:t>agosto</w:t>
      </w:r>
      <w:r>
        <w:rPr>
          <w:rFonts w:asciiTheme="minorHAnsi" w:hAnsiTheme="minorHAnsi" w:cstheme="minorHAnsi"/>
          <w:lang w:val="es-ES"/>
        </w:rPr>
        <w:t xml:space="preserve"> al 15 de </w:t>
      </w:r>
      <w:r w:rsidR="003F1C7F">
        <w:rPr>
          <w:rFonts w:asciiTheme="minorHAnsi" w:hAnsiTheme="minorHAnsi" w:cstheme="minorHAnsi"/>
          <w:lang w:val="es-ES"/>
        </w:rPr>
        <w:t>septiembre</w:t>
      </w:r>
      <w:r w:rsidRPr="00DA4A08">
        <w:rPr>
          <w:rFonts w:asciiTheme="minorHAnsi" w:hAnsiTheme="minorHAnsi" w:cstheme="minorHAnsi"/>
          <w:lang w:val="es-ES"/>
        </w:rPr>
        <w:t xml:space="preserve"> de 20</w:t>
      </w:r>
      <w:r w:rsidR="0024689F">
        <w:rPr>
          <w:rFonts w:asciiTheme="minorHAnsi" w:hAnsiTheme="minorHAnsi" w:cstheme="minorHAnsi"/>
          <w:lang w:val="es-ES"/>
        </w:rPr>
        <w:t>20</w:t>
      </w:r>
      <w:r w:rsidRPr="00DA4A08">
        <w:rPr>
          <w:rFonts w:asciiTheme="minorHAnsi" w:hAnsiTheme="minorHAnsi" w:cstheme="minorHAnsi"/>
          <w:lang w:val="es-ES"/>
        </w:rPr>
        <w:t xml:space="preserve">, se </w:t>
      </w:r>
      <w:r w:rsidRPr="004D4868">
        <w:rPr>
          <w:rFonts w:asciiTheme="minorHAnsi" w:hAnsiTheme="minorHAnsi" w:cstheme="minorHAnsi"/>
          <w:lang w:val="es-ES"/>
        </w:rPr>
        <w:t>detectaron</w:t>
      </w:r>
      <w:r w:rsidR="005A2505" w:rsidRPr="004D4868">
        <w:rPr>
          <w:rFonts w:asciiTheme="minorHAnsi" w:hAnsiTheme="minorHAnsi" w:cstheme="minorHAnsi"/>
          <w:lang w:val="es-ES"/>
        </w:rPr>
        <w:t xml:space="preserve"> </w:t>
      </w:r>
      <w:r w:rsidR="0013098D" w:rsidRPr="004D4868">
        <w:rPr>
          <w:rFonts w:asciiTheme="minorHAnsi" w:hAnsiTheme="minorHAnsi" w:cstheme="minorHAnsi"/>
          <w:lang w:val="es-ES"/>
        </w:rPr>
        <w:t>1</w:t>
      </w:r>
      <w:r w:rsidR="004567E9" w:rsidRPr="004D4868">
        <w:rPr>
          <w:rFonts w:asciiTheme="minorHAnsi" w:hAnsiTheme="minorHAnsi" w:cstheme="minorHAnsi"/>
          <w:lang w:val="es-ES"/>
        </w:rPr>
        <w:t>6</w:t>
      </w:r>
      <w:r w:rsidR="0024689F" w:rsidRPr="004D4868">
        <w:rPr>
          <w:rFonts w:asciiTheme="minorHAnsi" w:hAnsiTheme="minorHAnsi" w:cstheme="minorHAnsi"/>
          <w:lang w:val="es-ES"/>
        </w:rPr>
        <w:t xml:space="preserve"> </w:t>
      </w:r>
      <w:r w:rsidRPr="004D4868">
        <w:rPr>
          <w:rFonts w:asciiTheme="minorHAnsi" w:hAnsiTheme="minorHAnsi" w:cstheme="minorHAnsi"/>
          <w:lang w:val="es-ES"/>
        </w:rPr>
        <w:t>emisoras</w:t>
      </w:r>
      <w:r w:rsidRPr="00DA4A08">
        <w:rPr>
          <w:rFonts w:asciiTheme="minorHAnsi" w:hAnsiTheme="minorHAnsi" w:cstheme="minorHAnsi"/>
          <w:lang w:val="es-ES"/>
        </w:rPr>
        <w:t xml:space="preserve"> de bajo cumplimiento</w:t>
      </w:r>
      <w:r w:rsidR="00307B3B">
        <w:rPr>
          <w:rFonts w:asciiTheme="minorHAnsi" w:hAnsiTheme="minorHAnsi" w:cstheme="minorHAnsi"/>
          <w:lang w:val="es-ES"/>
        </w:rPr>
        <w:t xml:space="preserve"> </w:t>
      </w:r>
      <w:r w:rsidR="0013098D">
        <w:rPr>
          <w:rFonts w:asciiTheme="minorHAnsi" w:hAnsiTheme="minorHAnsi" w:cstheme="minorHAnsi"/>
          <w:lang w:val="es-ES"/>
        </w:rPr>
        <w:t xml:space="preserve">para Periodo Ordinario y </w:t>
      </w:r>
      <w:r w:rsidR="001C67B7">
        <w:rPr>
          <w:rFonts w:asciiTheme="minorHAnsi" w:hAnsiTheme="minorHAnsi" w:cstheme="minorHAnsi"/>
          <w:lang w:val="es-ES"/>
        </w:rPr>
        <w:t>6</w:t>
      </w:r>
      <w:r w:rsidR="0013098D">
        <w:rPr>
          <w:rFonts w:asciiTheme="minorHAnsi" w:hAnsiTheme="minorHAnsi" w:cstheme="minorHAnsi"/>
          <w:lang w:val="es-ES"/>
        </w:rPr>
        <w:t xml:space="preserve"> en </w:t>
      </w:r>
      <w:r w:rsidR="004D4868">
        <w:rPr>
          <w:rFonts w:asciiTheme="minorHAnsi" w:hAnsiTheme="minorHAnsi" w:cstheme="minorHAnsi"/>
          <w:lang w:val="es-ES"/>
        </w:rPr>
        <w:t xml:space="preserve">el </w:t>
      </w:r>
      <w:r w:rsidR="0013098D">
        <w:rPr>
          <w:rFonts w:asciiTheme="minorHAnsi" w:hAnsiTheme="minorHAnsi" w:cstheme="minorHAnsi"/>
          <w:lang w:val="es-ES"/>
        </w:rPr>
        <w:t>Proceso Electoral</w:t>
      </w:r>
      <w:r w:rsidR="004D4868">
        <w:rPr>
          <w:rFonts w:asciiTheme="minorHAnsi" w:hAnsiTheme="minorHAnsi" w:cstheme="minorHAnsi"/>
          <w:lang w:val="es-ES"/>
        </w:rPr>
        <w:t xml:space="preserve"> en el estado de Coahuila</w:t>
      </w:r>
      <w:r w:rsidRPr="00DA4A08">
        <w:rPr>
          <w:rFonts w:asciiTheme="minorHAnsi" w:hAnsiTheme="minorHAnsi" w:cstheme="minorHAnsi"/>
          <w:lang w:val="es-ES"/>
        </w:rPr>
        <w:t>.</w:t>
      </w:r>
    </w:p>
    <w:p w14:paraId="2929D14D" w14:textId="1F5FE33A"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 w:rsidRPr="00DA4A08">
        <w:rPr>
          <w:rFonts w:asciiTheme="minorHAnsi" w:hAnsiTheme="minorHAnsi" w:cstheme="minorHAnsi"/>
          <w:lang w:val="es-ES"/>
        </w:rPr>
        <w:t xml:space="preserve"> </w:t>
      </w:r>
    </w:p>
    <w:p w14:paraId="3262DDF5" w14:textId="23933ED5" w:rsidR="009056ED" w:rsidRDefault="00FF217F" w:rsidP="00D343AE">
      <w:pPr>
        <w:pStyle w:val="Sinespaciado"/>
        <w:numPr>
          <w:ilvl w:val="0"/>
          <w:numId w:val="4"/>
        </w:numPr>
        <w:spacing w:line="360" w:lineRule="auto"/>
        <w:ind w:right="105"/>
        <w:rPr>
          <w:sz w:val="16"/>
          <w:lang w:val="es-ES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incrementaron su cumplim</w:t>
      </w:r>
      <w:r w:rsidR="00CA4543">
        <w:rPr>
          <w:rFonts w:asciiTheme="minorHAnsi" w:hAnsiTheme="minorHAnsi" w:cstheme="minorHAnsi"/>
          <w:b/>
          <w:szCs w:val="20"/>
          <w:lang w:val="es-ES" w:eastAsia="es-ES_tradnl"/>
        </w:rPr>
        <w:t>iento mediante reprogramaciones</w:t>
      </w:r>
      <w:r w:rsidR="002E6C0C">
        <w:rPr>
          <w:rFonts w:asciiTheme="minorHAnsi" w:hAnsiTheme="minorHAnsi" w:cstheme="minorHAnsi"/>
          <w:b/>
          <w:szCs w:val="20"/>
          <w:lang w:val="es-ES" w:eastAsia="es-ES_tradnl"/>
        </w:rPr>
        <w:t xml:space="preserve"> (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periodo ordinario</w:t>
      </w:r>
      <w:r w:rsidR="002E6C0C">
        <w:rPr>
          <w:rFonts w:asciiTheme="minorHAnsi" w:hAnsiTheme="minorHAnsi" w:cstheme="minorHAnsi"/>
          <w:b/>
          <w:szCs w:val="20"/>
          <w:lang w:val="es-ES" w:eastAsia="es-ES_tradnl"/>
        </w:rPr>
        <w:t>)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040"/>
        <w:gridCol w:w="913"/>
        <w:gridCol w:w="913"/>
        <w:gridCol w:w="913"/>
        <w:gridCol w:w="913"/>
        <w:gridCol w:w="913"/>
        <w:gridCol w:w="914"/>
        <w:gridCol w:w="914"/>
        <w:gridCol w:w="914"/>
        <w:gridCol w:w="914"/>
        <w:gridCol w:w="914"/>
        <w:gridCol w:w="914"/>
        <w:gridCol w:w="914"/>
      </w:tblGrid>
      <w:tr w:rsidR="0013098D" w:rsidRPr="0013098D" w14:paraId="0F376344" w14:textId="77777777" w:rsidTr="0013098D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85404B3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A45006C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42E0E53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5E82685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61AA823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7B12F3E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36E1FE9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2CB04F0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189361F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7EDE8F4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D0E9A21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43BBFE3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33D4C2B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19FEC42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13098D" w:rsidRPr="0013098D" w14:paraId="23157288" w14:textId="77777777" w:rsidTr="0013098D">
        <w:trPr>
          <w:trHeight w:val="227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E7DF86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Chiapas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FDE3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XHCAH-FM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BF697A6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249F42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8CA7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66CF2A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58B2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2587B8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92.38%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7CA2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BDFDB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0510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BDF767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58.10%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F3E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55.36%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4285D7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13098D" w:rsidRPr="0013098D" w14:paraId="3D44B3DC" w14:textId="77777777" w:rsidTr="0013098D">
        <w:trPr>
          <w:trHeight w:val="227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D794B1" w14:textId="77777777" w:rsidR="0013098D" w:rsidRPr="0013098D" w:rsidRDefault="0013098D" w:rsidP="0013098D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F024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La Popular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E5C6480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8710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A396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E47202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7944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96E492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92.38%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77B9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BCE760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0864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1FDF36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93.33%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F043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88056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14:paraId="01EA45EE" w14:textId="53563D9D" w:rsidR="000C42AE" w:rsidRDefault="0013098D" w:rsidP="00C71B43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>Estuvo fuera del aire desde del 9 al 23 de agosto</w:t>
      </w:r>
      <w:r w:rsidR="002E6C0C">
        <w:rPr>
          <w:sz w:val="16"/>
          <w:lang w:val="es-ES"/>
        </w:rPr>
        <w:t xml:space="preserve"> pero o</w:t>
      </w:r>
      <w:r w:rsidR="00153FC4">
        <w:rPr>
          <w:sz w:val="16"/>
          <w:lang w:val="es-ES"/>
        </w:rPr>
        <w:t>freció</w:t>
      </w:r>
      <w:r>
        <w:rPr>
          <w:sz w:val="16"/>
          <w:lang w:val="es-ES"/>
        </w:rPr>
        <w:t xml:space="preserve"> reprogramaciones</w:t>
      </w:r>
      <w:r w:rsidR="00C253EC">
        <w:rPr>
          <w:sz w:val="16"/>
          <w:lang w:val="es-ES"/>
        </w:rPr>
        <w:t>, mismas que fueron transmitidas</w:t>
      </w:r>
      <w:r>
        <w:rPr>
          <w:sz w:val="16"/>
          <w:lang w:val="es-ES"/>
        </w:rPr>
        <w:t>.</w:t>
      </w:r>
    </w:p>
    <w:p w14:paraId="28C9D88E" w14:textId="77777777" w:rsidR="0013098D" w:rsidRDefault="0013098D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052"/>
        <w:gridCol w:w="794"/>
        <w:gridCol w:w="923"/>
        <w:gridCol w:w="923"/>
        <w:gridCol w:w="923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13098D" w:rsidRPr="0013098D" w14:paraId="335BE7F7" w14:textId="77777777" w:rsidTr="0013098D">
        <w:trPr>
          <w:trHeight w:val="20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E95ADE1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F3C8A93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09CEA37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ED21E63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DE4B713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A501817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DB8E912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9D232A6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FEE05B7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95DF740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4E32DCF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A615D0D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43BA96C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FDF44B6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13098D" w:rsidRPr="0013098D" w14:paraId="069122C2" w14:textId="77777777" w:rsidTr="0013098D">
        <w:trPr>
          <w:trHeight w:val="2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AD4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09C9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XHIG-FM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0A3414F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0D2CA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99.56%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919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BBA3A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88.74%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0648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90.63%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D1CF60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98.89%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59D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90.56%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3C36EA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98.33%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96A3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97.92%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6A6B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92.78%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5023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97.92%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D1526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79.44%</w:t>
            </w:r>
          </w:p>
        </w:tc>
      </w:tr>
      <w:tr w:rsidR="0013098D" w:rsidRPr="0013098D" w14:paraId="1B206B29" w14:textId="77777777" w:rsidTr="0013098D">
        <w:trPr>
          <w:trHeight w:val="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F18B0" w14:textId="77777777" w:rsidR="0013098D" w:rsidRPr="0013098D" w:rsidRDefault="0013098D" w:rsidP="0013098D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D1D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La grande de Iguala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689A80F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0117B2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F61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4C5FF8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982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98.96%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7C72D3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F440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A00ECC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6FE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25581E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4C0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1B1C7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96.67%</w:t>
            </w:r>
          </w:p>
        </w:tc>
      </w:tr>
    </w:tbl>
    <w:p w14:paraId="62858E8F" w14:textId="36094BF9" w:rsidR="0013098D" w:rsidRDefault="0013098D" w:rsidP="00C71B43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 xml:space="preserve">Tuvo fallas técnicas a partir del </w:t>
      </w:r>
      <w:r w:rsidR="00153FC4">
        <w:rPr>
          <w:sz w:val="16"/>
          <w:lang w:val="es-ES"/>
        </w:rPr>
        <w:t>día</w:t>
      </w:r>
      <w:r>
        <w:rPr>
          <w:sz w:val="16"/>
          <w:lang w:val="es-ES"/>
        </w:rPr>
        <w:t xml:space="preserve"> 13 de </w:t>
      </w:r>
      <w:r w:rsidR="00153FC4">
        <w:rPr>
          <w:sz w:val="16"/>
          <w:lang w:val="es-ES"/>
        </w:rPr>
        <w:t>septiembre</w:t>
      </w:r>
      <w:r w:rsidR="002E6C0C">
        <w:rPr>
          <w:sz w:val="16"/>
          <w:lang w:val="es-ES"/>
        </w:rPr>
        <w:t xml:space="preserve"> pero o</w:t>
      </w:r>
      <w:r w:rsidR="00153FC4">
        <w:rPr>
          <w:sz w:val="16"/>
          <w:lang w:val="es-ES"/>
        </w:rPr>
        <w:t>freció</w:t>
      </w:r>
      <w:r>
        <w:rPr>
          <w:sz w:val="16"/>
          <w:lang w:val="es-ES"/>
        </w:rPr>
        <w:t xml:space="preserve"> reprogramaciones</w:t>
      </w:r>
      <w:r w:rsidR="00C253EC">
        <w:rPr>
          <w:sz w:val="16"/>
          <w:lang w:val="es-ES"/>
        </w:rPr>
        <w:t>, mismas que fueron transmitidas</w:t>
      </w:r>
      <w:r>
        <w:rPr>
          <w:sz w:val="16"/>
          <w:lang w:val="es-ES"/>
        </w:rPr>
        <w:t>.</w:t>
      </w:r>
    </w:p>
    <w:p w14:paraId="4E746E40" w14:textId="77777777" w:rsidR="005C752F" w:rsidRDefault="005C752F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13098D" w:rsidRPr="0013098D" w14:paraId="7FDA8565" w14:textId="77777777" w:rsidTr="0013098D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58728CE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D352D58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C195FE4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48055EA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A6CD2AB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BDAA9BD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EAE734D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58A414A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3F79871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C9FD163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A308E7F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3D75536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6ECBF81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37B64E6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13098D" w:rsidRPr="0013098D" w14:paraId="5C1481BD" w14:textId="77777777" w:rsidTr="0013098D">
        <w:trPr>
          <w:trHeight w:val="227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7C9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5AF0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XHCD-FM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4A177F0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83085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608E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58E4B9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94.29%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95CD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97.32%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BEB869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4CF2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558741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91.43%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89F4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E3181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7BB5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75.68%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369590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13098D" w:rsidRPr="0013098D" w14:paraId="5EE84323" w14:textId="77777777" w:rsidTr="0013098D">
        <w:trPr>
          <w:trHeight w:val="227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213FE" w14:textId="77777777" w:rsidR="0013098D" w:rsidRPr="0013098D" w:rsidRDefault="0013098D" w:rsidP="0013098D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B311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Radio Bemba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5336B11" w14:textId="77777777" w:rsidR="0013098D" w:rsidRPr="0013098D" w:rsidRDefault="0013098D" w:rsidP="0013098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9F477E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57DB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E55768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94.29%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0B5F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97.32%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5C0624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699E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34CABC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5D59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D3EB02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9719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107F16" w14:textId="77777777" w:rsidR="0013098D" w:rsidRPr="0013098D" w:rsidRDefault="0013098D" w:rsidP="0013098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3098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14:paraId="43CA166E" w14:textId="77777777" w:rsidR="0013098D" w:rsidRDefault="0013098D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p w14:paraId="63B66C7B" w14:textId="77777777" w:rsidR="005C752F" w:rsidRDefault="005C752F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11"/>
        <w:gridCol w:w="911"/>
        <w:gridCol w:w="911"/>
        <w:gridCol w:w="911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CA4543" w:rsidRPr="00CA4543" w14:paraId="2B2ED5CD" w14:textId="77777777" w:rsidTr="00CA4543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128941F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CC70B0F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AFFEEDB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77B139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7AABFA0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C863311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361FA21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0C58D7F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5D1FBE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3B8D02A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416B000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56ADA8D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F4F1217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775BF0A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CA4543" w:rsidRPr="00CA4543" w14:paraId="7D2258D5" w14:textId="77777777" w:rsidTr="00CA4543">
        <w:trPr>
          <w:trHeight w:val="227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D3E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ABEC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XETAM-FM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FD25680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4D3735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A367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C87445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98.60%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4A58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2DCC30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2C72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58F78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5914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EF15F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FD1F" w14:textId="6405717B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3D7E48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CA4543" w:rsidRPr="00CA4543" w14:paraId="3894C5D8" w14:textId="77777777" w:rsidTr="00CA4543">
        <w:trPr>
          <w:trHeight w:val="227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6EAED" w14:textId="77777777" w:rsidR="00CA4543" w:rsidRPr="00CA4543" w:rsidRDefault="00CA4543" w:rsidP="00CA4543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503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La Poderosa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894A705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D83346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D0B6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DA8626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23D7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C0C640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423E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3418D2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F107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3370F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4C69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BA4278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14:paraId="686CA5B7" w14:textId="77777777" w:rsidR="005C752F" w:rsidRDefault="005C752F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p w14:paraId="4C26EBA3" w14:textId="77777777" w:rsidR="00CA4543" w:rsidRDefault="00CA4543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11"/>
        <w:gridCol w:w="911"/>
        <w:gridCol w:w="911"/>
        <w:gridCol w:w="911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CA4543" w:rsidRPr="00CA4543" w14:paraId="7F6B43B2" w14:textId="77777777" w:rsidTr="00CA4543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9E45A1B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861BB16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8532FCE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A5DD29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C63F19F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1393EA6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C2530A1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9C797E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91A9BA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CD16A38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8E4D46B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DB5B9D5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FA6D341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E034B44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CA4543" w:rsidRPr="00CA4543" w14:paraId="2DE2DBAA" w14:textId="77777777" w:rsidTr="00CA4543">
        <w:trPr>
          <w:trHeight w:val="227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F541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A68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XHTAM-FM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50AD380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60A765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BBFC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F29AC6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98.65%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6ACF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96489D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7876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56475F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CEC4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952B70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59A7" w14:textId="640321B9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6C401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CA4543" w:rsidRPr="00CA4543" w14:paraId="23BA4EE4" w14:textId="77777777" w:rsidTr="00CA4543">
        <w:trPr>
          <w:trHeight w:val="227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1DC86" w14:textId="77777777" w:rsidR="00CA4543" w:rsidRPr="00CA4543" w:rsidRDefault="00CA4543" w:rsidP="00CA4543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03BC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La Poderosa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C09EAF0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86B008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219D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423D80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63E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BF12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791E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6976F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1646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347F01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21B4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8ED627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14:paraId="0C2AB21F" w14:textId="77777777" w:rsidR="00CA4543" w:rsidRDefault="00CA4543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p w14:paraId="10508BBA" w14:textId="77777777" w:rsidR="0013098D" w:rsidRDefault="0013098D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CA4543" w:rsidRPr="00CA4543" w14:paraId="0871E904" w14:textId="77777777" w:rsidTr="00CA4543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82A06BC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F511A49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56A410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84C9F13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E7F8255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CB7B60B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ECFA28E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E9C046A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26246C1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F411156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E42E50F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75A61F8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16D21C4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2B5184B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CA4543" w:rsidRPr="00CA4543" w14:paraId="0697E8BA" w14:textId="77777777" w:rsidTr="00CA4543">
        <w:trPr>
          <w:trHeight w:val="227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EF62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Yucatán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4D87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XHYUC-FM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E8B2674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4F3E6E" w14:textId="77777777" w:rsidR="00CA4543" w:rsidRPr="00CA4543" w:rsidRDefault="00CA4543" w:rsidP="00CA4543">
            <w:pPr>
              <w:jc w:val="center"/>
              <w:rPr>
                <w:rFonts w:ascii="Calibri" w:hAnsi="Calibri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sz w:val="20"/>
                <w:szCs w:val="20"/>
                <w:lang w:eastAsia="es-MX"/>
              </w:rPr>
              <w:t>95.24%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AD966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53.33%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31D49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0.95%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73D55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D8A81E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65041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0.95%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1A0C9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20A54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0.89%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82DAAF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0.95%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C3ED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D2D08F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</w:tr>
      <w:tr w:rsidR="00CA4543" w:rsidRPr="00CA4543" w14:paraId="3CF699CE" w14:textId="77777777" w:rsidTr="00CA4543">
        <w:trPr>
          <w:trHeight w:val="227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7D4D5" w14:textId="77777777" w:rsidR="00CA4543" w:rsidRPr="00CA4543" w:rsidRDefault="00CA4543" w:rsidP="00CA4543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97C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Yucatán FM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497105F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5BE201" w14:textId="77777777" w:rsidR="00CA4543" w:rsidRPr="00CA4543" w:rsidRDefault="00CA4543" w:rsidP="00CA4543">
            <w:pPr>
              <w:jc w:val="center"/>
              <w:rPr>
                <w:rFonts w:ascii="Calibri" w:hAnsi="Calibri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sz w:val="20"/>
                <w:szCs w:val="20"/>
                <w:lang w:eastAsia="es-MX"/>
              </w:rPr>
              <w:t>95.24%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A23DE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53.33%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3EDDE1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0.95%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DF99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D8C8ED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0E57E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0.95%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90F1DC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B4BA7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0.89%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B2317E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0.95%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170DC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86.61%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F389B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</w:tr>
    </w:tbl>
    <w:p w14:paraId="7D0D11BE" w14:textId="5D02207D" w:rsidR="0013098D" w:rsidRDefault="00CA4543" w:rsidP="00A020B6">
      <w:pPr>
        <w:pStyle w:val="Sinespaciado"/>
        <w:ind w:right="108"/>
        <w:rPr>
          <w:sz w:val="16"/>
          <w:lang w:val="es-ES"/>
        </w:rPr>
      </w:pPr>
      <w:r>
        <w:rPr>
          <w:sz w:val="16"/>
          <w:lang w:val="es-ES"/>
        </w:rPr>
        <w:t>A partir del 24 de abril tuvo problemas con un disco duro de su servidor, por lo que dejo de transmitir la pauta ordenada</w:t>
      </w:r>
      <w:r w:rsidR="00C253EC">
        <w:rPr>
          <w:sz w:val="16"/>
          <w:lang w:val="es-ES"/>
        </w:rPr>
        <w:t xml:space="preserve"> desde esa fecha al 15 de agosto. Una vez que arregló la falla reprogramó las omisiones de la segunda quincena de agosto para reportar un cumplimiento final del 86.61%</w:t>
      </w:r>
      <w:r>
        <w:rPr>
          <w:sz w:val="16"/>
          <w:lang w:val="es-ES"/>
        </w:rPr>
        <w:t>.</w:t>
      </w:r>
      <w:r w:rsidR="00C253EC">
        <w:rPr>
          <w:sz w:val="16"/>
          <w:lang w:val="es-ES"/>
        </w:rPr>
        <w:t xml:space="preserve"> </w:t>
      </w:r>
    </w:p>
    <w:p w14:paraId="35A5364D" w14:textId="77777777" w:rsidR="00C253EC" w:rsidRDefault="00C253EC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p w14:paraId="796EA88C" w14:textId="35CE7EB7" w:rsidR="0013098D" w:rsidRDefault="00C253EC" w:rsidP="00C71B43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 xml:space="preserve">%CI= Porcentaje de cumplimiento inicial. </w:t>
      </w:r>
      <w:r w:rsidR="00CA4543" w:rsidRPr="007837D2">
        <w:rPr>
          <w:sz w:val="16"/>
          <w:lang w:val="es-ES"/>
        </w:rPr>
        <w:t>%C</w:t>
      </w:r>
      <w:r w:rsidR="00CA4543">
        <w:rPr>
          <w:sz w:val="16"/>
          <w:lang w:val="es-ES"/>
        </w:rPr>
        <w:t>A</w:t>
      </w:r>
      <w:r w:rsidR="00CA4543" w:rsidRPr="007837D2">
        <w:rPr>
          <w:sz w:val="16"/>
          <w:lang w:val="es-ES"/>
        </w:rPr>
        <w:t xml:space="preserve">=Porcentaje de cumplimiento </w:t>
      </w:r>
      <w:r w:rsidR="00CA4543">
        <w:rPr>
          <w:sz w:val="16"/>
          <w:lang w:val="es-ES"/>
        </w:rPr>
        <w:t>actualizado al momento de la elaboración del informe (14 de octubre de 2020).</w:t>
      </w:r>
    </w:p>
    <w:p w14:paraId="2B1E4110" w14:textId="77777777" w:rsidR="005C752F" w:rsidRPr="00C71B43" w:rsidRDefault="005C752F" w:rsidP="00C71B43">
      <w:pPr>
        <w:pStyle w:val="Sinespaciado"/>
        <w:spacing w:line="360" w:lineRule="auto"/>
        <w:ind w:right="105"/>
        <w:rPr>
          <w:sz w:val="16"/>
          <w:lang w:val="es-ES"/>
        </w:rPr>
      </w:pPr>
    </w:p>
    <w:p w14:paraId="48EFB4A9" w14:textId="2C714B8C" w:rsidR="00CA4543" w:rsidRDefault="00FF217F" w:rsidP="00CA4543">
      <w:pPr>
        <w:pStyle w:val="Sinespaciado"/>
        <w:numPr>
          <w:ilvl w:val="0"/>
          <w:numId w:val="4"/>
        </w:numPr>
        <w:spacing w:line="360" w:lineRule="auto"/>
        <w:ind w:right="105"/>
        <w:rPr>
          <w:rFonts w:asciiTheme="minorHAnsi" w:hAnsiTheme="minorHAnsi" w:cstheme="minorHAnsi"/>
          <w:sz w:val="20"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 w:rsidR="00CA4543">
        <w:rPr>
          <w:rFonts w:asciiTheme="minorHAnsi" w:hAnsiTheme="minorHAnsi" w:cstheme="minorHAnsi"/>
          <w:b/>
          <w:szCs w:val="20"/>
          <w:lang w:val="es-ES" w:eastAsia="es-ES_tradnl"/>
        </w:rPr>
        <w:t>continuaron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 con bajo cumplimiento</w:t>
      </w:r>
      <w:r w:rsidR="00CA4543">
        <w:rPr>
          <w:rFonts w:asciiTheme="minorHAnsi" w:hAnsiTheme="minorHAnsi" w:cstheme="minorHAnsi"/>
          <w:b/>
          <w:szCs w:val="20"/>
          <w:lang w:val="es-ES" w:eastAsia="es-ES_tradnl"/>
        </w:rPr>
        <w:t xml:space="preserve"> posterior a las reprogramaciones</w:t>
      </w:r>
      <w:r w:rsidR="006174A0">
        <w:rPr>
          <w:rFonts w:asciiTheme="minorHAnsi" w:hAnsiTheme="minorHAnsi" w:cstheme="minorHAnsi"/>
          <w:b/>
          <w:szCs w:val="20"/>
          <w:lang w:val="es-ES" w:eastAsia="es-ES_tradnl"/>
        </w:rPr>
        <w:t xml:space="preserve"> (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periodo ordinario</w:t>
      </w:r>
      <w:r w:rsidR="006174A0">
        <w:rPr>
          <w:rFonts w:asciiTheme="minorHAnsi" w:hAnsiTheme="minorHAnsi" w:cstheme="minorHAnsi"/>
          <w:b/>
          <w:szCs w:val="20"/>
          <w:lang w:val="es-ES" w:eastAsia="es-ES_tradnl"/>
        </w:rPr>
        <w:t>)</w:t>
      </w: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000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2"/>
      </w:tblGrid>
      <w:tr w:rsidR="00CA4543" w:rsidRPr="00CA4543" w14:paraId="0B8A1E60" w14:textId="77777777" w:rsidTr="00CA4543">
        <w:trPr>
          <w:trHeight w:val="227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9B195EE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CD1CA50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74B4CC1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ECC855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7236259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380B5B8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BC80EF6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4F2D945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386071C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7CB64E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0EA1647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F659C61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82CEF02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ED9FB49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CA4543" w:rsidRPr="00CA4543" w14:paraId="6BBBCC73" w14:textId="77777777" w:rsidTr="00CA4543">
        <w:trPr>
          <w:trHeight w:val="227"/>
        </w:trPr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1048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77F7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XHZTA-FM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D0C2873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78CF4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93.33%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5279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95.65%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9F12F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64.29%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4A0C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88.39%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23B47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90.38%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B1EB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92.31%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E9590A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97.96%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B837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98.21%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ECD8D1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94.29%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A4AA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43.12%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27E65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94.23%</w:t>
            </w:r>
          </w:p>
        </w:tc>
      </w:tr>
      <w:tr w:rsidR="00CA4543" w:rsidRPr="00CA4543" w14:paraId="677BE5F3" w14:textId="77777777" w:rsidTr="00CA4543">
        <w:trPr>
          <w:trHeight w:val="227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F50DD" w14:textId="77777777" w:rsidR="00CA4543" w:rsidRPr="00CA4543" w:rsidRDefault="00CA4543" w:rsidP="00CA4543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F624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S/D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408A456" w14:textId="77777777" w:rsidR="00CA4543" w:rsidRPr="00CA4543" w:rsidRDefault="00CA4543" w:rsidP="00CA454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95483D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96.19%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3390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97.83%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23E843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94.05%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4116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93.75%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D7AE4D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96.15%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9A7D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97.12%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A17113" w14:textId="08AB4047" w:rsidR="00CA4543" w:rsidRPr="00CA4543" w:rsidRDefault="0027798F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</w:t>
            </w:r>
            <w:r w:rsidR="00CA4543"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9A34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98.21%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D78E7E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94.29%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23D5" w14:textId="77777777" w:rsidR="00CA4543" w:rsidRPr="00CA4543" w:rsidRDefault="00CA4543" w:rsidP="00CA454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CA454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43.12%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A574B9" w14:textId="660025EF" w:rsidR="00CA4543" w:rsidRPr="00CA4543" w:rsidRDefault="0027798F" w:rsidP="00CA454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</w:t>
            </w:r>
            <w:r w:rsidR="00CA4543" w:rsidRPr="00CA454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</w:tbl>
    <w:p w14:paraId="2834E21A" w14:textId="2A613633" w:rsidR="00CA4543" w:rsidRDefault="00CA4543" w:rsidP="00CA4543">
      <w:pPr>
        <w:pStyle w:val="Sinespaciado"/>
        <w:spacing w:line="360" w:lineRule="auto"/>
        <w:ind w:right="105"/>
        <w:rPr>
          <w:sz w:val="16"/>
          <w:lang w:val="es-ES"/>
        </w:rPr>
      </w:pPr>
      <w:r w:rsidRPr="00CA4543">
        <w:rPr>
          <w:sz w:val="16"/>
          <w:lang w:val="es-ES"/>
        </w:rPr>
        <w:t>Mediante correo la emisora informó que es repetidora de la señal de 97.7 FM Acapulco, por lo que, cuando se tiene alguna falla que interrumpa la señal, esta se cambia a la frecuencia de TV.</w:t>
      </w:r>
      <w:r w:rsidR="006A4A1A">
        <w:rPr>
          <w:sz w:val="16"/>
          <w:lang w:val="es-ES"/>
        </w:rPr>
        <w:t xml:space="preserve"> </w:t>
      </w:r>
    </w:p>
    <w:p w14:paraId="033611CC" w14:textId="77777777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27798F" w:rsidRPr="0027798F" w14:paraId="712F8336" w14:textId="77777777" w:rsidTr="0027798F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7A8B44C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E19905D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5C427EF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13CE81A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8A0CCB1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BD97253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003BF32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ACAA5B8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B448BC3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FB2A4DD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36B70C7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BD24880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D3437E7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7519E37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27798F" w:rsidRPr="0027798F" w14:paraId="371D0977" w14:textId="77777777" w:rsidTr="0027798F">
        <w:trPr>
          <w:trHeight w:val="227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A9A6" w14:textId="5AEDF46D" w:rsidR="0027798F" w:rsidRPr="0027798F" w:rsidRDefault="00C253E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J</w:t>
            </w:r>
            <w:r w:rsidR="0027798F"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alisco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2909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XEKB-AM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FF90F0B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2EB7E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97.33%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1A17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97.78%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E2AB9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75EA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95.31%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E3740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92.09%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504B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95.56%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72702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92.78%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68CA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93.23%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D11141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DED4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95.21%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643A4B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74.44%</w:t>
            </w:r>
          </w:p>
        </w:tc>
      </w:tr>
      <w:tr w:rsidR="0027798F" w:rsidRPr="0027798F" w14:paraId="1933B5E5" w14:textId="77777777" w:rsidTr="0027798F">
        <w:trPr>
          <w:trHeight w:val="227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0F93D" w14:textId="77777777" w:rsidR="0027798F" w:rsidRPr="0027798F" w:rsidRDefault="0027798F" w:rsidP="0027798F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7F49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Canal 1410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72E038A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4A8DE4" w14:textId="79B92403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</w:t>
            </w: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259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D9E44F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703C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95.31%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9676DA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96.61%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66DC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98.33%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28BB58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97.78%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0C5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96.88%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EF2D1E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AFF1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98.94%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4746F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77.88%</w:t>
            </w:r>
          </w:p>
        </w:tc>
      </w:tr>
    </w:tbl>
    <w:p w14:paraId="4C5569E5" w14:textId="649E1827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 xml:space="preserve">La </w:t>
      </w:r>
      <w:r w:rsidR="00C253EC">
        <w:rPr>
          <w:sz w:val="16"/>
          <w:lang w:val="es-ES"/>
        </w:rPr>
        <w:t>emisora respondió a los requerimientos de información que presentó</w:t>
      </w:r>
      <w:r>
        <w:rPr>
          <w:sz w:val="16"/>
          <w:lang w:val="es-ES"/>
        </w:rPr>
        <w:t xml:space="preserve"> una falla en el sistema.</w:t>
      </w:r>
    </w:p>
    <w:p w14:paraId="12BCE57E" w14:textId="77777777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p w14:paraId="5ECB9991" w14:textId="77777777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p w14:paraId="43CF2E4F" w14:textId="77777777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080"/>
        <w:gridCol w:w="909"/>
        <w:gridCol w:w="909"/>
        <w:gridCol w:w="909"/>
        <w:gridCol w:w="909"/>
        <w:gridCol w:w="909"/>
        <w:gridCol w:w="909"/>
        <w:gridCol w:w="912"/>
        <w:gridCol w:w="912"/>
        <w:gridCol w:w="912"/>
        <w:gridCol w:w="912"/>
        <w:gridCol w:w="912"/>
        <w:gridCol w:w="912"/>
      </w:tblGrid>
      <w:tr w:rsidR="0027798F" w:rsidRPr="0027798F" w14:paraId="4C8897D7" w14:textId="77777777" w:rsidTr="0027798F">
        <w:trPr>
          <w:trHeight w:val="20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6D5CDA2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33E6E16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D11F83E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56D297C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7DD2E0C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B3C5E73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6001E52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D9800A4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B5D46AF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46D5667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1989B69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68EFDDC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6ADBE49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269B66F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27798F" w:rsidRPr="0027798F" w14:paraId="3478049E" w14:textId="77777777" w:rsidTr="0027798F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F2F1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C73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XEUNO-AM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FA95823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A6FC8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90.22%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6BCA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97.64%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BAF18F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93.72%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D83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91.62%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61551C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67.76%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C872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65.19%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8A860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77.85%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3CB2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82.58%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C55FF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96.07%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5941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60.54%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D057B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82.18%</w:t>
            </w:r>
          </w:p>
        </w:tc>
      </w:tr>
      <w:tr w:rsidR="0027798F" w:rsidRPr="0027798F" w14:paraId="71B8EF92" w14:textId="77777777" w:rsidTr="0027798F">
        <w:trPr>
          <w:trHeight w:val="2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5FF6E" w14:textId="77777777" w:rsidR="0027798F" w:rsidRPr="0027798F" w:rsidRDefault="0027798F" w:rsidP="0027798F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1D97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Radio UNO 1120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9BD02CB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116E4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98.67%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E6F1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98.58%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39BA5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95.65%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D897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92.74%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3FF5EA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75.66%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02C7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73.42%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D94DEE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87.92%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81CC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82.58%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733CE2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96.07%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98C5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60.54%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38A259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82.18%</w:t>
            </w:r>
          </w:p>
        </w:tc>
      </w:tr>
    </w:tbl>
    <w:p w14:paraId="73BCC366" w14:textId="78ABAF77" w:rsidR="0027798F" w:rsidRDefault="00A020B6" w:rsidP="006975AC">
      <w:pPr>
        <w:pStyle w:val="Sinespaciado"/>
        <w:ind w:right="108"/>
        <w:rPr>
          <w:sz w:val="16"/>
          <w:lang w:val="es-ES"/>
        </w:rPr>
      </w:pPr>
      <w:r>
        <w:rPr>
          <w:sz w:val="16"/>
          <w:lang w:val="es-ES"/>
        </w:rPr>
        <w:t xml:space="preserve">La emisora estuvo fuera del aire del </w:t>
      </w:r>
      <w:r w:rsidR="00862387" w:rsidRPr="00862387">
        <w:rPr>
          <w:sz w:val="16"/>
          <w:lang w:val="es-ES"/>
        </w:rPr>
        <w:t>26 al 31 de agosto</w:t>
      </w:r>
      <w:r w:rsidR="0027798F" w:rsidRPr="00862387">
        <w:rPr>
          <w:sz w:val="16"/>
          <w:lang w:val="es-ES"/>
        </w:rPr>
        <w:t>.</w:t>
      </w:r>
      <w:r w:rsidR="0027798F" w:rsidRPr="0027798F">
        <w:rPr>
          <w:sz w:val="16"/>
          <w:lang w:val="es-ES"/>
        </w:rPr>
        <w:t xml:space="preserve"> </w:t>
      </w:r>
    </w:p>
    <w:p w14:paraId="0A31781D" w14:textId="77777777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540"/>
        <w:gridCol w:w="862"/>
        <w:gridCol w:w="862"/>
        <w:gridCol w:w="862"/>
        <w:gridCol w:w="862"/>
        <w:gridCol w:w="863"/>
        <w:gridCol w:w="863"/>
        <w:gridCol w:w="863"/>
        <w:gridCol w:w="863"/>
        <w:gridCol w:w="863"/>
        <w:gridCol w:w="863"/>
        <w:gridCol w:w="863"/>
        <w:gridCol w:w="853"/>
      </w:tblGrid>
      <w:tr w:rsidR="0027798F" w:rsidRPr="0027798F" w14:paraId="027F4FA3" w14:textId="77777777" w:rsidTr="006975AC">
        <w:trPr>
          <w:trHeight w:val="20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DA5BCBE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A466E3C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AFFC9E3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1F0FE5A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55AAA52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244EDB8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9609531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948617A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8D055A5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B7269FD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F5900F3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48655A7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090A64F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848F8D8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6975AC" w:rsidRPr="0027798F" w14:paraId="136B7CF2" w14:textId="77777777" w:rsidTr="006975AC">
        <w:trPr>
          <w:trHeight w:val="2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D988" w14:textId="040FEB80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Michoac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á</w:t>
            </w: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DD89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XHDEN-FM</w:t>
            </w:r>
          </w:p>
          <w:p w14:paraId="5F8C34E3" w14:textId="6FBC9FF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Radio Michoac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á</w:t>
            </w: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0D5CA53" w14:textId="77777777" w:rsidR="006975AC" w:rsidRPr="0027798F" w:rsidRDefault="006975AC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BF8E2C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98.10%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F46C" w14:textId="0D67DB8D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567CD2" w14:textId="6452D756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56DB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B41634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B278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FF5673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3DBE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E14BD6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73.33%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11DB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E4D27B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78.43%</w:t>
            </w:r>
          </w:p>
        </w:tc>
      </w:tr>
      <w:tr w:rsidR="006975AC" w:rsidRPr="0027798F" w14:paraId="3C123430" w14:textId="77777777" w:rsidTr="006975AC">
        <w:trPr>
          <w:trHeight w:val="2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5159A" w14:textId="77777777" w:rsidR="006975AC" w:rsidRPr="0027798F" w:rsidRDefault="006975AC" w:rsidP="0027798F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6592" w14:textId="43D7248C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8578DD3" w14:textId="77777777" w:rsidR="006975AC" w:rsidRPr="0027798F" w:rsidRDefault="006975AC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E88DD3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BE02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70AFF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C249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F3542C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D3F5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002BC8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5FF6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1A4513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74.29%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A22C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D25BA2" w14:textId="77777777" w:rsidR="006975AC" w:rsidRPr="0027798F" w:rsidRDefault="006975AC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79.41%</w:t>
            </w:r>
          </w:p>
        </w:tc>
      </w:tr>
    </w:tbl>
    <w:p w14:paraId="26D9B03A" w14:textId="30015F83" w:rsidR="0027798F" w:rsidRDefault="0027798F" w:rsidP="00862387">
      <w:pPr>
        <w:pStyle w:val="Sinespaciado"/>
        <w:ind w:right="108"/>
        <w:rPr>
          <w:sz w:val="16"/>
          <w:lang w:val="es-ES"/>
        </w:rPr>
      </w:pPr>
      <w:r>
        <w:rPr>
          <w:sz w:val="16"/>
          <w:lang w:val="es-ES"/>
        </w:rPr>
        <w:t>E</w:t>
      </w:r>
      <w:r w:rsidRPr="0027798F">
        <w:rPr>
          <w:sz w:val="16"/>
          <w:lang w:val="es-ES"/>
        </w:rPr>
        <w:t>stuvo fuera del aire del 7 al 9 de septiembre de 2020</w:t>
      </w:r>
      <w:r w:rsidR="00F717AF">
        <w:rPr>
          <w:sz w:val="16"/>
          <w:lang w:val="es-ES"/>
        </w:rPr>
        <w:t xml:space="preserve"> debido a que s</w:t>
      </w:r>
      <w:r w:rsidR="00F717AF" w:rsidRPr="00F717AF">
        <w:rPr>
          <w:sz w:val="16"/>
          <w:lang w:val="es-ES"/>
        </w:rPr>
        <w:t>e dañó la fuente de alimentación del transmisor</w:t>
      </w:r>
      <w:r w:rsidR="007568D0">
        <w:rPr>
          <w:sz w:val="16"/>
          <w:lang w:val="es-ES"/>
        </w:rPr>
        <w:t xml:space="preserve"> principal</w:t>
      </w:r>
      <w:r w:rsidR="00F717AF" w:rsidRPr="00F717AF">
        <w:rPr>
          <w:sz w:val="16"/>
          <w:lang w:val="es-ES"/>
        </w:rPr>
        <w:t>.</w:t>
      </w:r>
      <w:r w:rsidR="00F717AF">
        <w:rPr>
          <w:sz w:val="16"/>
          <w:lang w:val="es-ES"/>
        </w:rPr>
        <w:t xml:space="preserve"> </w:t>
      </w:r>
    </w:p>
    <w:p w14:paraId="287DC642" w14:textId="77777777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052"/>
        <w:gridCol w:w="794"/>
        <w:gridCol w:w="923"/>
        <w:gridCol w:w="923"/>
        <w:gridCol w:w="923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27798F" w:rsidRPr="0027798F" w14:paraId="2D7808AB" w14:textId="77777777" w:rsidTr="009759E3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14:paraId="3D9CBD1E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Analista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14:paraId="410FF7C6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CA13289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F1C6FCF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0FA4153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BA8E100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8CC7A4A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77C590E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8711E57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6A5C88C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10B6DA4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E79EAB1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62D7865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9708A57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27798F" w:rsidRPr="0027798F" w14:paraId="00954677" w14:textId="77777777" w:rsidTr="009759E3">
        <w:trPr>
          <w:trHeight w:val="227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5286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C6A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XHDCA-FM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08DDF8B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C5CBB6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94.29%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4D464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96.19%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F4E0E9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29A8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97.32%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FBD1CC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90.70%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48B1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87.62%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6D7003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96.19%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0865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71.43%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A1D459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88.57%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2303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68.75%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B80B47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85.71%</w:t>
            </w:r>
          </w:p>
        </w:tc>
      </w:tr>
      <w:tr w:rsidR="0027798F" w:rsidRPr="0027798F" w14:paraId="1EDA91B0" w14:textId="77777777" w:rsidTr="009759E3">
        <w:trPr>
          <w:trHeight w:val="227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CE206" w14:textId="77777777" w:rsidR="0027798F" w:rsidRPr="0027798F" w:rsidRDefault="0027798F" w:rsidP="0027798F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F31F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S/D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376C3B5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3EA942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94.29%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0CC9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27639E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941E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97.32%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B01612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91.86%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7BD7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87.62%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AD600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913E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72.32%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E0F028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88.57%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1973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68.75%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5F58B4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85.71%</w:t>
            </w:r>
          </w:p>
        </w:tc>
      </w:tr>
    </w:tbl>
    <w:p w14:paraId="2D57FD0E" w14:textId="4BE19521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>Omisiones injustificadas.</w:t>
      </w:r>
      <w:r w:rsidR="007568D0">
        <w:rPr>
          <w:sz w:val="16"/>
          <w:lang w:val="es-ES"/>
        </w:rPr>
        <w:t xml:space="preserve"> </w:t>
      </w:r>
    </w:p>
    <w:p w14:paraId="0C70182D" w14:textId="77777777" w:rsidR="0027798F" w:rsidRDefault="0027798F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052"/>
        <w:gridCol w:w="794"/>
        <w:gridCol w:w="923"/>
        <w:gridCol w:w="923"/>
        <w:gridCol w:w="923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27798F" w:rsidRPr="0027798F" w14:paraId="76BE6A65" w14:textId="77777777" w:rsidTr="009759E3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ED51648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FC4BD58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9A0B61B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576FB2F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08EF798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7BD3A90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17C96EF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3B70286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EE8B542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07E7214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DEB3F96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4F31A8F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D4EBB36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070E999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27798F" w:rsidRPr="0027798F" w14:paraId="62E137D3" w14:textId="77777777" w:rsidTr="009759E3">
        <w:trPr>
          <w:trHeight w:val="227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A067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Quintana Roo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3EB4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XHPYA-FM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094241D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3A10CA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96.19%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0309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96.19%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B82CAA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38AB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08D9D3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6E76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2F739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4A91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91.07%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007253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7EDD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43.75%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C5E4A4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66.67%</w:t>
            </w:r>
          </w:p>
        </w:tc>
      </w:tr>
      <w:tr w:rsidR="0027798F" w:rsidRPr="0027798F" w14:paraId="6FC354C2" w14:textId="77777777" w:rsidTr="009759E3">
        <w:trPr>
          <w:trHeight w:val="227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78818" w14:textId="77777777" w:rsidR="0027798F" w:rsidRPr="0027798F" w:rsidRDefault="0027798F" w:rsidP="0027798F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F6E2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Riviera FM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8B800D1" w14:textId="77777777" w:rsidR="0027798F" w:rsidRPr="0027798F" w:rsidRDefault="0027798F" w:rsidP="0027798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03F4B2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0EEE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7C9821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F165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0D8D80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5139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0ADCEF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A5F3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91.07%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4D2F0C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BC0C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46.43%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C4E648" w14:textId="77777777" w:rsidR="0027798F" w:rsidRPr="0027798F" w:rsidRDefault="0027798F" w:rsidP="0027798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27798F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74.29%</w:t>
            </w:r>
          </w:p>
        </w:tc>
      </w:tr>
    </w:tbl>
    <w:p w14:paraId="435C2853" w14:textId="32CCECF2" w:rsidR="0027798F" w:rsidRDefault="009759E3" w:rsidP="00E116FE">
      <w:pPr>
        <w:pStyle w:val="Sinespaciado"/>
        <w:ind w:right="108"/>
        <w:rPr>
          <w:sz w:val="16"/>
          <w:lang w:val="es-ES"/>
        </w:rPr>
      </w:pPr>
      <w:r w:rsidRPr="009759E3">
        <w:rPr>
          <w:sz w:val="16"/>
          <w:lang w:val="es-ES"/>
        </w:rPr>
        <w:t>La emisora estuvo fuera del aire del 22 de agosto al 6 de septiembre por daño en su equipo transmisor</w:t>
      </w:r>
      <w:r w:rsidR="007568D0">
        <w:rPr>
          <w:sz w:val="16"/>
          <w:lang w:val="es-ES"/>
        </w:rPr>
        <w:t xml:space="preserve"> además </w:t>
      </w:r>
      <w:r w:rsidR="00480A1D">
        <w:rPr>
          <w:sz w:val="16"/>
          <w:lang w:val="es-ES"/>
        </w:rPr>
        <w:t xml:space="preserve">de </w:t>
      </w:r>
      <w:r w:rsidR="007568D0">
        <w:rPr>
          <w:sz w:val="16"/>
          <w:lang w:val="es-ES"/>
        </w:rPr>
        <w:t xml:space="preserve">que tuvo </w:t>
      </w:r>
      <w:bookmarkStart w:id="0" w:name="_GoBack"/>
      <w:bookmarkEnd w:id="0"/>
      <w:r w:rsidR="007568D0">
        <w:rPr>
          <w:sz w:val="16"/>
          <w:lang w:val="es-ES"/>
        </w:rPr>
        <w:t>errores de continuidad y programación</w:t>
      </w:r>
      <w:r w:rsidRPr="009759E3">
        <w:rPr>
          <w:sz w:val="16"/>
          <w:lang w:val="es-ES"/>
        </w:rPr>
        <w:t>.</w:t>
      </w:r>
      <w:r w:rsidR="007568D0">
        <w:rPr>
          <w:sz w:val="16"/>
          <w:lang w:val="es-ES"/>
        </w:rPr>
        <w:t xml:space="preserve"> Reprogramó todas las omisiones (98) pero solo transmitió 11. </w:t>
      </w:r>
    </w:p>
    <w:p w14:paraId="7421557F" w14:textId="77777777" w:rsidR="009759E3" w:rsidRDefault="009759E3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052"/>
        <w:gridCol w:w="794"/>
        <w:gridCol w:w="923"/>
        <w:gridCol w:w="923"/>
        <w:gridCol w:w="923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9759E3" w:rsidRPr="009759E3" w14:paraId="03D3C4E4" w14:textId="77777777" w:rsidTr="009759E3">
        <w:trPr>
          <w:trHeight w:val="22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3DBEC8B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70E64A4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E37C0BF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BEA18B6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EC2AFDF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DE1C8DD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9E3B1BB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F263F0F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94DDA0C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AB2CFA8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8D53CF1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78FCC6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2A0957C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5936D46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9759E3" w:rsidRPr="009759E3" w14:paraId="30B23E62" w14:textId="77777777" w:rsidTr="009759E3">
        <w:trPr>
          <w:trHeight w:val="227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039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A55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XHCRS-FM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C4C6FB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5DF20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94.29%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A8D6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99.05%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B30E42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BED6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43EEC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5797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69.52%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85EDFB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9.52%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A3E1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26C595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29.52%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AC9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63.39%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C8C174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9759E3" w:rsidRPr="009759E3" w14:paraId="7BB76B71" w14:textId="77777777" w:rsidTr="009759E3">
        <w:trPr>
          <w:trHeight w:val="227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FF4C4" w14:textId="77777777" w:rsidR="009759E3" w:rsidRPr="009759E3" w:rsidRDefault="009759E3" w:rsidP="009759E3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ED44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Radio Sonora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8F414A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C856E8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C3C5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F52CF8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D5BF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76EE4F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1216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69.52%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3F911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9.52%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C512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B44F0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29.52%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9FB3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63.39%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9B812D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14:paraId="715AE5DA" w14:textId="1718530F" w:rsidR="009759E3" w:rsidRDefault="009759E3" w:rsidP="00862387">
      <w:pPr>
        <w:pStyle w:val="Sinespaciado"/>
        <w:ind w:right="108"/>
        <w:rPr>
          <w:sz w:val="16"/>
          <w:lang w:val="es-ES"/>
        </w:rPr>
      </w:pPr>
      <w:r w:rsidRPr="00E116FE">
        <w:rPr>
          <w:sz w:val="16"/>
          <w:lang w:val="es-ES"/>
        </w:rPr>
        <w:t>La emisora estuvo fuera del aire del 5 al 21 de agosto.</w:t>
      </w:r>
      <w:r w:rsidR="00862387" w:rsidRPr="00E116FE">
        <w:rPr>
          <w:sz w:val="16"/>
          <w:lang w:val="es-ES"/>
        </w:rPr>
        <w:t xml:space="preserve"> La</w:t>
      </w:r>
      <w:r w:rsidR="00862387">
        <w:rPr>
          <w:sz w:val="16"/>
          <w:lang w:val="es-ES"/>
        </w:rPr>
        <w:t xml:space="preserve"> emisora </w:t>
      </w:r>
      <w:r w:rsidR="00E116FE">
        <w:rPr>
          <w:sz w:val="16"/>
          <w:lang w:val="es-ES"/>
        </w:rPr>
        <w:t>no reprogram</w:t>
      </w:r>
      <w:r w:rsidR="00480A1D">
        <w:rPr>
          <w:sz w:val="16"/>
          <w:lang w:val="es-ES"/>
        </w:rPr>
        <w:t>ó</w:t>
      </w:r>
      <w:r w:rsidR="00E116FE">
        <w:rPr>
          <w:sz w:val="16"/>
          <w:lang w:val="es-ES"/>
        </w:rPr>
        <w:t xml:space="preserve"> las omisiones pero contestó a los oficios de requerimientos de información que </w:t>
      </w:r>
      <w:r w:rsidR="00862387" w:rsidRPr="00862387">
        <w:rPr>
          <w:sz w:val="16"/>
          <w:lang w:val="es-ES"/>
        </w:rPr>
        <w:t xml:space="preserve">es una repetidora de la estación piloto 94.7 </w:t>
      </w:r>
      <w:r w:rsidR="00862387">
        <w:rPr>
          <w:sz w:val="16"/>
          <w:lang w:val="es-ES"/>
        </w:rPr>
        <w:t>FM</w:t>
      </w:r>
      <w:r w:rsidR="00862387" w:rsidRPr="00862387">
        <w:rPr>
          <w:sz w:val="16"/>
          <w:lang w:val="es-ES"/>
        </w:rPr>
        <w:t xml:space="preserve">, </w:t>
      </w:r>
      <w:r w:rsidR="00E116FE">
        <w:rPr>
          <w:sz w:val="16"/>
          <w:lang w:val="es-ES"/>
        </w:rPr>
        <w:t xml:space="preserve">y que en dicha estación sí se transmitieron los promocionales. </w:t>
      </w:r>
    </w:p>
    <w:p w14:paraId="30128541" w14:textId="77777777" w:rsidR="00E116FE" w:rsidRDefault="00E116FE" w:rsidP="00862387">
      <w:pPr>
        <w:pStyle w:val="Sinespaciado"/>
        <w:ind w:right="108"/>
        <w:rPr>
          <w:sz w:val="16"/>
          <w:lang w:val="es-ES"/>
        </w:rPr>
      </w:pPr>
    </w:p>
    <w:p w14:paraId="3795B6E5" w14:textId="77777777" w:rsidR="00AF2DD8" w:rsidRDefault="00AF2DD8" w:rsidP="00AF2DD8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 xml:space="preserve">%CI= Porcentaje de cumplimiento inicial. </w:t>
      </w:r>
      <w:r w:rsidRPr="007837D2">
        <w:rPr>
          <w:sz w:val="16"/>
          <w:lang w:val="es-ES"/>
        </w:rPr>
        <w:t>%C</w:t>
      </w:r>
      <w:r>
        <w:rPr>
          <w:sz w:val="16"/>
          <w:lang w:val="es-ES"/>
        </w:rPr>
        <w:t>A</w:t>
      </w:r>
      <w:r w:rsidRPr="007837D2">
        <w:rPr>
          <w:sz w:val="16"/>
          <w:lang w:val="es-ES"/>
        </w:rPr>
        <w:t xml:space="preserve">=Porcentaje de cumplimiento </w:t>
      </w:r>
      <w:r>
        <w:rPr>
          <w:sz w:val="16"/>
          <w:lang w:val="es-ES"/>
        </w:rPr>
        <w:t>actualizado al momento de la elaboración del informe (14 de octubre de 2020).</w:t>
      </w:r>
    </w:p>
    <w:p w14:paraId="4730CA57" w14:textId="77777777" w:rsidR="009759E3" w:rsidRDefault="009759E3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p w14:paraId="35CF460B" w14:textId="63BCDF78" w:rsidR="007568D0" w:rsidRDefault="007568D0">
      <w:pPr>
        <w:rPr>
          <w:rFonts w:ascii="Arial" w:hAnsi="Arial" w:cs="Arial"/>
          <w:sz w:val="16"/>
          <w:szCs w:val="22"/>
          <w:lang w:val="es-ES" w:eastAsia="en-US"/>
        </w:rPr>
      </w:pPr>
      <w:r>
        <w:rPr>
          <w:sz w:val="16"/>
          <w:lang w:val="es-ES"/>
        </w:rPr>
        <w:br w:type="page"/>
      </w:r>
    </w:p>
    <w:p w14:paraId="5FD5DB34" w14:textId="77777777" w:rsidR="009759E3" w:rsidRDefault="009759E3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97"/>
        <w:gridCol w:w="904"/>
        <w:gridCol w:w="904"/>
        <w:gridCol w:w="904"/>
        <w:gridCol w:w="904"/>
        <w:gridCol w:w="904"/>
        <w:gridCol w:w="904"/>
        <w:gridCol w:w="905"/>
        <w:gridCol w:w="905"/>
        <w:gridCol w:w="905"/>
        <w:gridCol w:w="905"/>
        <w:gridCol w:w="905"/>
        <w:gridCol w:w="905"/>
      </w:tblGrid>
      <w:tr w:rsidR="009759E3" w:rsidRPr="009759E3" w14:paraId="30B44F62" w14:textId="77777777" w:rsidTr="009759E3">
        <w:trPr>
          <w:trHeight w:val="20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685E23B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944AA87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A4EE69E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FF212B1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4C3DB3B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8BE327D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3A3A6E7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84695F4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6F387AA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7A825F3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8C4C707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01412A9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D1CC34C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37D15A6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9759E3" w:rsidRPr="009759E3" w14:paraId="2EF4821D" w14:textId="77777777" w:rsidTr="009759E3">
        <w:trPr>
          <w:trHeight w:val="2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206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7D17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XEBK-AM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699BB7E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A85F9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80.44%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79F2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82.22%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FD269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78.38%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0583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79.58%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43606F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75.00%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6741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71.67%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A0F5D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62.57%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038A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51.56%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65A052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32.22%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45CD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65.63%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6A569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87.22%</w:t>
            </w:r>
          </w:p>
        </w:tc>
      </w:tr>
      <w:tr w:rsidR="009759E3" w:rsidRPr="009759E3" w14:paraId="3C8EAA01" w14:textId="77777777" w:rsidTr="009759E3">
        <w:trPr>
          <w:trHeight w:val="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06B9F" w14:textId="77777777" w:rsidR="009759E3" w:rsidRPr="009759E3" w:rsidRDefault="009759E3" w:rsidP="009759E3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B1D7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Super 96 / El Norteñazo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5BC6159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EF3773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80.44%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FF62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82.22%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082CD1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78.38%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1C13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79.58%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BDF00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75.00%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F2F8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71.67%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C028B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62.57%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37EF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51.56%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709076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32.22%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C107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65.63%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94124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87.22%</w:t>
            </w:r>
          </w:p>
        </w:tc>
      </w:tr>
    </w:tbl>
    <w:p w14:paraId="6BBEF70D" w14:textId="6F31DCBC" w:rsidR="009759E3" w:rsidRDefault="009759E3" w:rsidP="00CA4543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>Omisiones injustificadas desde el cambio de administración. Emisora combo con XHBK-FM.</w:t>
      </w:r>
      <w:r w:rsidR="00E116FE">
        <w:rPr>
          <w:sz w:val="16"/>
          <w:lang w:val="es-ES"/>
        </w:rPr>
        <w:t xml:space="preserve"> </w:t>
      </w:r>
    </w:p>
    <w:p w14:paraId="481CAB46" w14:textId="77777777" w:rsidR="009759E3" w:rsidRDefault="009759E3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998"/>
        <w:gridCol w:w="905"/>
        <w:gridCol w:w="905"/>
        <w:gridCol w:w="905"/>
        <w:gridCol w:w="905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9759E3" w:rsidRPr="009759E3" w14:paraId="7469D375" w14:textId="77777777" w:rsidTr="009759E3">
        <w:trPr>
          <w:trHeight w:val="20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7C43D79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E774B28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18B3590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492D538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00A7B38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D25DDD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0BBB04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B65AE44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6DB3BD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392CE51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201C9F9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9AE3969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BDD56D3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558A2C9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9759E3" w:rsidRPr="009759E3" w14:paraId="058D36E7" w14:textId="77777777" w:rsidTr="009759E3">
        <w:trPr>
          <w:trHeight w:val="20"/>
        </w:trPr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1290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D6E2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XHBK-FM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EB67B4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A38731" w14:textId="77777777" w:rsidR="009759E3" w:rsidRPr="009759E3" w:rsidRDefault="009759E3" w:rsidP="009759E3">
            <w:pPr>
              <w:jc w:val="center"/>
              <w:rPr>
                <w:rFonts w:ascii="Calibri" w:hAnsi="Calibri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sz w:val="20"/>
                <w:szCs w:val="20"/>
                <w:lang w:eastAsia="es-MX"/>
              </w:rPr>
              <w:t>80.44%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63226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82.22%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3EC35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78.38%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54F3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79.58%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9CAE6B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75.00%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C04E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71.67%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B5F1EF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62.57%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1EA4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52.07%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1731A1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70.56%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79BDF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65.63%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837E33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87.22%</w:t>
            </w:r>
          </w:p>
        </w:tc>
      </w:tr>
      <w:tr w:rsidR="009759E3" w:rsidRPr="009759E3" w14:paraId="222E31E8" w14:textId="77777777" w:rsidTr="009759E3">
        <w:trPr>
          <w:trHeight w:val="20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FEB0D" w14:textId="77777777" w:rsidR="009759E3" w:rsidRPr="009759E3" w:rsidRDefault="009759E3" w:rsidP="009759E3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0EDD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Super 96 / </w:t>
            </w: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br/>
              <w:t>El Norteñazo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46C1684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A8A4D1" w14:textId="77777777" w:rsidR="009759E3" w:rsidRPr="009759E3" w:rsidRDefault="009759E3" w:rsidP="009759E3">
            <w:pPr>
              <w:jc w:val="center"/>
              <w:rPr>
                <w:rFonts w:ascii="Calibri" w:hAnsi="Calibri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sz w:val="20"/>
                <w:szCs w:val="20"/>
                <w:lang w:eastAsia="es-MX"/>
              </w:rPr>
              <w:t>80.44%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797C1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82.22%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1598F0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78.38%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8FB9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79.58%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F99A5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75.00%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3C3F1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71.67%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A0CC97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62.57%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5A71B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52.07%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788003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70.56%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3DEAF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65.63%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12D97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87.22%</w:t>
            </w:r>
          </w:p>
        </w:tc>
      </w:tr>
    </w:tbl>
    <w:p w14:paraId="5C7CAE7B" w14:textId="52CF99B9" w:rsidR="009759E3" w:rsidRDefault="009759E3" w:rsidP="009759E3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>Omisiones injustificadas desde el cambio de administración. Emisora combo con XEBK-AM.</w:t>
      </w:r>
      <w:r w:rsidR="00E116FE">
        <w:rPr>
          <w:sz w:val="16"/>
          <w:lang w:val="es-ES"/>
        </w:rPr>
        <w:t xml:space="preserve"> </w:t>
      </w:r>
    </w:p>
    <w:p w14:paraId="0EE37E24" w14:textId="77777777" w:rsidR="009759E3" w:rsidRDefault="009759E3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184"/>
        <w:gridCol w:w="745"/>
        <w:gridCol w:w="915"/>
        <w:gridCol w:w="915"/>
        <w:gridCol w:w="914"/>
        <w:gridCol w:w="914"/>
        <w:gridCol w:w="914"/>
        <w:gridCol w:w="914"/>
        <w:gridCol w:w="914"/>
        <w:gridCol w:w="914"/>
        <w:gridCol w:w="914"/>
        <w:gridCol w:w="914"/>
        <w:gridCol w:w="909"/>
      </w:tblGrid>
      <w:tr w:rsidR="009759E3" w:rsidRPr="009759E3" w14:paraId="04E11524" w14:textId="77777777" w:rsidTr="009759E3">
        <w:trPr>
          <w:trHeight w:val="2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0BA3BF1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39A4B1F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1408B13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42440B0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abr.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DD25FEC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abr.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AB6E595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may.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59260EB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may.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B9CDE68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jun.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C0CF6C0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16-30 jun.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862FBB7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jul.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85F7EC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jul.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28ECC2B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ago.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B3B527B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16-31 ago.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DD80FC1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01-15 sep.</w:t>
            </w:r>
          </w:p>
        </w:tc>
      </w:tr>
      <w:tr w:rsidR="009759E3" w:rsidRPr="009759E3" w14:paraId="5F04886D" w14:textId="77777777" w:rsidTr="009759E3">
        <w:trPr>
          <w:trHeight w:val="20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B821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B0B7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XHRRA-FM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BB0377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4BD785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98.10%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F19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1D0E3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442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96.43%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1C6283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95.24%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3892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1311FB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90.48%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94F6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98.21%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5085D9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9F90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95.54%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9526F5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77.14%</w:t>
            </w:r>
          </w:p>
        </w:tc>
      </w:tr>
      <w:tr w:rsidR="009759E3" w:rsidRPr="009759E3" w14:paraId="15D5D6EF" w14:textId="77777777" w:rsidTr="009759E3">
        <w:trPr>
          <w:trHeight w:val="20"/>
        </w:trPr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2AE84" w14:textId="77777777" w:rsidR="009759E3" w:rsidRPr="009759E3" w:rsidRDefault="009759E3" w:rsidP="009759E3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CD87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ESTEREO FRESNILLO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A628A22" w14:textId="77777777" w:rsidR="009759E3" w:rsidRPr="009759E3" w:rsidRDefault="009759E3" w:rsidP="009759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5A2F3D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98.10%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1EC9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50E6E0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01C2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98.21%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6E35E8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98.10%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FB97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BEC8C9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97.14%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CDAA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98.21%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C3DC54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802C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95.54%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9E2FE" w14:textId="77777777" w:rsidR="009759E3" w:rsidRPr="009759E3" w:rsidRDefault="009759E3" w:rsidP="009759E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9759E3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77.14%</w:t>
            </w:r>
          </w:p>
        </w:tc>
      </w:tr>
    </w:tbl>
    <w:p w14:paraId="317832CC" w14:textId="6ED6F7BE" w:rsidR="009759E3" w:rsidRDefault="00E116FE" w:rsidP="00CA4543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>La emisora respondió a los requerimientos de información que tuvo un error de continuidad y programación. O</w:t>
      </w:r>
      <w:r w:rsidR="00153FC4">
        <w:rPr>
          <w:sz w:val="16"/>
          <w:lang w:val="es-ES"/>
        </w:rPr>
        <w:t>freció</w:t>
      </w:r>
      <w:r w:rsidR="00FD487F">
        <w:rPr>
          <w:sz w:val="16"/>
          <w:lang w:val="es-ES"/>
        </w:rPr>
        <w:t xml:space="preserve"> la reprogramación de 2</w:t>
      </w:r>
      <w:r>
        <w:rPr>
          <w:sz w:val="16"/>
          <w:lang w:val="es-ES"/>
        </w:rPr>
        <w:t>9</w:t>
      </w:r>
      <w:r w:rsidR="00FD487F">
        <w:rPr>
          <w:sz w:val="16"/>
          <w:lang w:val="es-ES"/>
        </w:rPr>
        <w:t xml:space="preserve"> omisiones pero no fueron transmitidas.</w:t>
      </w:r>
      <w:r>
        <w:rPr>
          <w:sz w:val="16"/>
          <w:lang w:val="es-ES"/>
        </w:rPr>
        <w:t xml:space="preserve"> </w:t>
      </w:r>
    </w:p>
    <w:p w14:paraId="6DCAD420" w14:textId="77777777" w:rsidR="00AF2DD8" w:rsidRDefault="00AF2DD8">
      <w:pPr>
        <w:rPr>
          <w:sz w:val="16"/>
          <w:lang w:val="es-ES"/>
        </w:rPr>
      </w:pPr>
    </w:p>
    <w:p w14:paraId="1938B621" w14:textId="77777777" w:rsidR="00AF2DD8" w:rsidRDefault="00AF2DD8" w:rsidP="00AF2DD8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 xml:space="preserve">%CI= Porcentaje de cumplimiento inicial. </w:t>
      </w:r>
      <w:r w:rsidRPr="007837D2">
        <w:rPr>
          <w:sz w:val="16"/>
          <w:lang w:val="es-ES"/>
        </w:rPr>
        <w:t>%C</w:t>
      </w:r>
      <w:r>
        <w:rPr>
          <w:sz w:val="16"/>
          <w:lang w:val="es-ES"/>
        </w:rPr>
        <w:t>A</w:t>
      </w:r>
      <w:r w:rsidRPr="007837D2">
        <w:rPr>
          <w:sz w:val="16"/>
          <w:lang w:val="es-ES"/>
        </w:rPr>
        <w:t xml:space="preserve">=Porcentaje de cumplimiento </w:t>
      </w:r>
      <w:r>
        <w:rPr>
          <w:sz w:val="16"/>
          <w:lang w:val="es-ES"/>
        </w:rPr>
        <w:t>actualizado al momento de la elaboración del informe (14 de octubre de 2020).</w:t>
      </w:r>
    </w:p>
    <w:p w14:paraId="2CADCCAF" w14:textId="05963062" w:rsidR="00AF2DD8" w:rsidRDefault="00AF2DD8">
      <w:pPr>
        <w:rPr>
          <w:rFonts w:ascii="Arial" w:hAnsi="Arial" w:cs="Arial"/>
          <w:sz w:val="16"/>
          <w:szCs w:val="22"/>
          <w:lang w:val="es-ES" w:eastAsia="en-US"/>
        </w:rPr>
      </w:pPr>
      <w:r>
        <w:rPr>
          <w:sz w:val="16"/>
          <w:lang w:val="es-ES"/>
        </w:rPr>
        <w:br w:type="page"/>
      </w:r>
    </w:p>
    <w:p w14:paraId="59D92DB8" w14:textId="42822362" w:rsidR="004D4868" w:rsidRDefault="004D4868" w:rsidP="004D4868">
      <w:pPr>
        <w:pStyle w:val="Sinespaciado"/>
        <w:numPr>
          <w:ilvl w:val="0"/>
          <w:numId w:val="4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>
        <w:rPr>
          <w:rFonts w:asciiTheme="minorHAnsi" w:hAnsiTheme="minorHAnsi" w:cstheme="minorHAnsi"/>
          <w:b/>
          <w:szCs w:val="20"/>
          <w:lang w:val="es-ES" w:eastAsia="es-ES_tradnl"/>
        </w:rPr>
        <w:lastRenderedPageBreak/>
        <w:t>Emisoras</w:t>
      </w: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por encima del 80% mediante reprogramaciones, Proceso Electoral en el estado de Coahuila: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62"/>
        <w:gridCol w:w="723"/>
        <w:gridCol w:w="1007"/>
        <w:gridCol w:w="1007"/>
        <w:gridCol w:w="1382"/>
        <w:gridCol w:w="881"/>
        <w:gridCol w:w="892"/>
      </w:tblGrid>
      <w:tr w:rsidR="001C67B7" w:rsidRPr="004D4868" w14:paraId="1807D721" w14:textId="77777777" w:rsidTr="001C67B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8ACBB0E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590BAD0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C5B9648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0A0FE08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B3E4363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EABF593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5F8BC40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25AD7C3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</w:tr>
      <w:tr w:rsidR="001C67B7" w:rsidRPr="004D4868" w14:paraId="49CC6EFE" w14:textId="77777777" w:rsidTr="001C67B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BF1D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4A93C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XHWQ-FM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0CD1346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695247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70.49%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2C5C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609299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D4DF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C727F6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</w:tr>
      <w:tr w:rsidR="001C67B7" w:rsidRPr="004D4868" w14:paraId="46B71507" w14:textId="77777777" w:rsidTr="001C67B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AEB6D" w14:textId="77777777" w:rsidR="001C67B7" w:rsidRPr="004D4868" w:rsidRDefault="001C67B7" w:rsidP="004D4868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96AD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La Super Estación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0BF6222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492C9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FA17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CA32BA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D27A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7F620B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</w:tr>
    </w:tbl>
    <w:p w14:paraId="7228AFDA" w14:textId="1B2E5A90" w:rsidR="004D4868" w:rsidRDefault="00E116FE" w:rsidP="004D4868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 xml:space="preserve">La emisora respondió a los requerimientos de información que tuvo una falla en el equipo de transmisión. Sin embargo, reprogramó todas las omisiones. </w:t>
      </w:r>
    </w:p>
    <w:p w14:paraId="7EE59AA3" w14:textId="77777777" w:rsidR="004D4868" w:rsidRDefault="004D4868" w:rsidP="004D4868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58"/>
        <w:gridCol w:w="723"/>
        <w:gridCol w:w="1007"/>
        <w:gridCol w:w="1007"/>
        <w:gridCol w:w="1382"/>
        <w:gridCol w:w="881"/>
        <w:gridCol w:w="892"/>
      </w:tblGrid>
      <w:tr w:rsidR="001C67B7" w:rsidRPr="004D4868" w14:paraId="0B3200E1" w14:textId="77777777" w:rsidTr="001C67B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BBEEB30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651792F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EA2FDBB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DECB9F0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DA5FF35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43C77FC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ED3CF52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EC54F49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</w:tr>
      <w:tr w:rsidR="001C67B7" w:rsidRPr="004D4868" w14:paraId="15DBEA44" w14:textId="77777777" w:rsidTr="001C67B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5D21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86F8" w14:textId="2104A3D6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XHCTTR-</w:t>
            </w:r>
            <w:r w:rsidR="00E116FE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TDT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FBB929D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F4658D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CE3A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71.88%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3C7884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1395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98.35%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43F45F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1C67B7" w:rsidRPr="004D4868" w14:paraId="554E0F22" w14:textId="77777777" w:rsidTr="001C67B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6F59E" w14:textId="77777777" w:rsidR="001C67B7" w:rsidRPr="004D4868" w:rsidRDefault="001C67B7" w:rsidP="004D4868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753D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Imagen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E13AE9D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EB299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7146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244E2A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82E3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C5324D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14:paraId="3B67F3C8" w14:textId="0DB66F55" w:rsidR="004D4868" w:rsidRPr="001C67B7" w:rsidRDefault="00E116FE" w:rsidP="004D4868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>La emisora r</w:t>
      </w:r>
      <w:r w:rsidR="004D4868">
        <w:rPr>
          <w:sz w:val="16"/>
          <w:lang w:val="es-ES"/>
        </w:rPr>
        <w:t>eprogram</w:t>
      </w:r>
      <w:r w:rsidR="001C67B7">
        <w:rPr>
          <w:sz w:val="16"/>
          <w:lang w:val="es-ES"/>
        </w:rPr>
        <w:t>ó la totalidad de las omisiones</w:t>
      </w:r>
      <w:r>
        <w:rPr>
          <w:sz w:val="16"/>
          <w:lang w:val="es-ES"/>
        </w:rPr>
        <w:t xml:space="preserve"> (189) de manera voluntaria. </w:t>
      </w:r>
    </w:p>
    <w:p w14:paraId="01E810F4" w14:textId="7292894D" w:rsidR="004D4868" w:rsidRDefault="004D4868" w:rsidP="004D4868">
      <w:pPr>
        <w:pStyle w:val="Sinespaciado"/>
        <w:numPr>
          <w:ilvl w:val="0"/>
          <w:numId w:val="4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bookmarkStart w:id="1" w:name="_Hlk53667511"/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continuaron con bajo cumplimiento posterior a las reprogramaciones; Proceso Electoral en el estado de Coahuila: </w:t>
      </w:r>
    </w:p>
    <w:tbl>
      <w:tblPr>
        <w:tblW w:w="7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155"/>
        <w:gridCol w:w="730"/>
        <w:gridCol w:w="1017"/>
        <w:gridCol w:w="1017"/>
        <w:gridCol w:w="1396"/>
        <w:gridCol w:w="890"/>
        <w:gridCol w:w="901"/>
      </w:tblGrid>
      <w:tr w:rsidR="001C67B7" w:rsidRPr="004D4868" w14:paraId="032F2EB2" w14:textId="77777777" w:rsidTr="006B284D">
        <w:trPr>
          <w:trHeight w:val="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02EEF71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3A49E5E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D5C273C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359ED48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BF0BDBE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DAC1305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D6256FF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0B0469B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</w:tr>
      <w:tr w:rsidR="001C67B7" w:rsidRPr="004D4868" w14:paraId="7C25E00D" w14:textId="77777777" w:rsidTr="006B284D">
        <w:trPr>
          <w:trHeight w:val="2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208E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C2C6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XHNPC-FM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EAD18F1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A2CEDC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45.83%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AAAF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2ED078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5DB8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181250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1C67B7" w:rsidRPr="004D4868" w14:paraId="767430C1" w14:textId="77777777" w:rsidTr="006B284D">
        <w:trPr>
          <w:trHeight w:val="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14955" w14:textId="77777777" w:rsidR="001C67B7" w:rsidRPr="004D4868" w:rsidRDefault="001C67B7" w:rsidP="004D4868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3066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Radio 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E488FD1" w14:textId="77777777" w:rsidR="001C67B7" w:rsidRPr="004D4868" w:rsidRDefault="001C67B7" w:rsidP="004D486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C2522A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45.83%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FE3B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E409A1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4A6B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FDB80B" w14:textId="77777777" w:rsidR="001C67B7" w:rsidRPr="004D4868" w:rsidRDefault="001C67B7" w:rsidP="004D48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4D4868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14:paraId="4BC8569E" w14:textId="486DF904" w:rsidR="00E116FE" w:rsidRDefault="00E116FE" w:rsidP="00FE4C50">
      <w:pPr>
        <w:pStyle w:val="Sinespaciado"/>
        <w:ind w:right="108"/>
        <w:rPr>
          <w:sz w:val="16"/>
          <w:lang w:val="es-ES"/>
        </w:rPr>
      </w:pPr>
      <w:r>
        <w:rPr>
          <w:sz w:val="16"/>
          <w:lang w:val="es-ES"/>
        </w:rPr>
        <w:t xml:space="preserve">La emisora notificó que a partir del 12 de agosto se </w:t>
      </w:r>
      <w:r w:rsidR="00AB6DCA">
        <w:rPr>
          <w:sz w:val="16"/>
          <w:lang w:val="es-ES"/>
        </w:rPr>
        <w:t>registró</w:t>
      </w:r>
      <w:r>
        <w:rPr>
          <w:sz w:val="16"/>
          <w:lang w:val="es-ES"/>
        </w:rPr>
        <w:t xml:space="preserve"> una falla en el equipo de trasmisión. La emisora no reprogramó las omisiones ya que es repetidora y la reprogramación ocasionaría excedentes en el resto de las emisoras. </w:t>
      </w:r>
    </w:p>
    <w:p w14:paraId="27E1E856" w14:textId="77777777" w:rsidR="001C67B7" w:rsidRDefault="001C67B7" w:rsidP="004D4868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7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158"/>
        <w:gridCol w:w="732"/>
        <w:gridCol w:w="1019"/>
        <w:gridCol w:w="1019"/>
        <w:gridCol w:w="1399"/>
        <w:gridCol w:w="892"/>
        <w:gridCol w:w="903"/>
      </w:tblGrid>
      <w:tr w:rsidR="001C67B7" w:rsidRPr="001C67B7" w14:paraId="3B5C3697" w14:textId="77777777" w:rsidTr="00AF2DD8">
        <w:trPr>
          <w:trHeight w:val="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759D080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BA096B2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AC1D620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9404A96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27A48D6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8492C9C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A41219A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FB31558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</w:tr>
      <w:tr w:rsidR="001C67B7" w:rsidRPr="001C67B7" w14:paraId="5A6E232B" w14:textId="77777777" w:rsidTr="00AF2DD8">
        <w:trPr>
          <w:trHeight w:val="2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0596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3751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XHGEC-FM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7ECE083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6DE360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8EED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25.60%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4FE4A7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AA3D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A6E29F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26.93%</w:t>
            </w:r>
          </w:p>
        </w:tc>
      </w:tr>
      <w:tr w:rsidR="001C67B7" w:rsidRPr="001C67B7" w14:paraId="4385F83D" w14:textId="77777777" w:rsidTr="00AF2DD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80B60" w14:textId="77777777" w:rsidR="001C67B7" w:rsidRPr="001C67B7" w:rsidRDefault="001C67B7" w:rsidP="001C67B7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4B26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Radio 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CF4D282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CC009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E7F2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25.60%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91FE1E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7826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E42CF1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26.93%</w:t>
            </w:r>
          </w:p>
        </w:tc>
      </w:tr>
    </w:tbl>
    <w:p w14:paraId="209B00E3" w14:textId="3690B44D" w:rsidR="001C67B7" w:rsidRDefault="001C67B7" w:rsidP="00FE4C50">
      <w:pPr>
        <w:pStyle w:val="Sinespaciado"/>
        <w:ind w:right="108"/>
        <w:rPr>
          <w:sz w:val="16"/>
          <w:lang w:val="es-ES"/>
        </w:rPr>
      </w:pPr>
      <w:r>
        <w:rPr>
          <w:sz w:val="16"/>
          <w:lang w:val="es-ES"/>
        </w:rPr>
        <w:t>A</w:t>
      </w:r>
      <w:r w:rsidRPr="001C67B7">
        <w:rPr>
          <w:sz w:val="16"/>
          <w:lang w:val="es-ES"/>
        </w:rPr>
        <w:t xml:space="preserve"> partir del 20 de agosto se registró una falla en el equipo de transmisión.</w:t>
      </w:r>
      <w:r>
        <w:rPr>
          <w:sz w:val="16"/>
          <w:lang w:val="es-ES"/>
        </w:rPr>
        <w:t xml:space="preserve"> </w:t>
      </w:r>
      <w:r w:rsidR="00FE4C50">
        <w:rPr>
          <w:sz w:val="16"/>
          <w:lang w:val="es-ES"/>
        </w:rPr>
        <w:t>Asimismo, d</w:t>
      </w:r>
      <w:r>
        <w:rPr>
          <w:sz w:val="16"/>
          <w:lang w:val="es-ES"/>
        </w:rPr>
        <w:t>erivado de cortes de energía por cuestiones climatológicas</w:t>
      </w:r>
      <w:r w:rsidR="00FE4C50">
        <w:rPr>
          <w:sz w:val="16"/>
          <w:lang w:val="es-ES"/>
        </w:rPr>
        <w:t>,</w:t>
      </w:r>
      <w:r>
        <w:rPr>
          <w:sz w:val="16"/>
          <w:lang w:val="es-ES"/>
        </w:rPr>
        <w:t xml:space="preserve"> el 10 de septiembre se presentó de nueva cuenta una falla en el equipo antes mencionado.</w:t>
      </w:r>
      <w:r w:rsidR="00FE4C50">
        <w:rPr>
          <w:sz w:val="16"/>
          <w:lang w:val="es-ES"/>
        </w:rPr>
        <w:t xml:space="preserve"> La emisora no reprogramó las omisiones debido a que es repetidora lo que ocasionaría excedentes en el resto de las emisoras. </w:t>
      </w:r>
    </w:p>
    <w:p w14:paraId="0F52321F" w14:textId="77777777" w:rsidR="00E116FE" w:rsidRDefault="00E116FE" w:rsidP="004D4868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0"/>
        <w:gridCol w:w="723"/>
        <w:gridCol w:w="1007"/>
        <w:gridCol w:w="1007"/>
        <w:gridCol w:w="1382"/>
        <w:gridCol w:w="881"/>
        <w:gridCol w:w="892"/>
      </w:tblGrid>
      <w:tr w:rsidR="001C67B7" w:rsidRPr="001C67B7" w14:paraId="69C13B83" w14:textId="77777777" w:rsidTr="001C67B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583B8D0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955D5AF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CF37768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338D302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603C1E0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9319985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EDB79C8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4DBA7CD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</w:tr>
      <w:tr w:rsidR="001C67B7" w:rsidRPr="001C67B7" w14:paraId="15D650CA" w14:textId="77777777" w:rsidTr="001C67B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FAD7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D351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XHSHT-FM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8A2694C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AE5C27" w14:textId="76C81F34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23DC6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D8CD91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F815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04379D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99.55%</w:t>
            </w:r>
          </w:p>
        </w:tc>
      </w:tr>
      <w:tr w:rsidR="001C67B7" w:rsidRPr="001C67B7" w14:paraId="0C2A6496" w14:textId="77777777" w:rsidTr="001C67B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60530" w14:textId="77777777" w:rsidR="001C67B7" w:rsidRPr="001C67B7" w:rsidRDefault="001C67B7" w:rsidP="001C67B7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D7EE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La Más Buena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CA5A8F8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4FEDF6" w14:textId="69FB6A75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D539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8EA44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DE3D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8D9218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99.55%</w:t>
            </w:r>
          </w:p>
        </w:tc>
      </w:tr>
    </w:tbl>
    <w:p w14:paraId="36E444EC" w14:textId="34858189" w:rsidR="001C67B7" w:rsidRPr="004D4868" w:rsidRDefault="006B284D" w:rsidP="004D4868">
      <w:pPr>
        <w:pStyle w:val="Sinespaciado"/>
        <w:spacing w:line="360" w:lineRule="auto"/>
        <w:ind w:right="105"/>
        <w:rPr>
          <w:sz w:val="16"/>
          <w:lang w:val="es-ES"/>
        </w:rPr>
      </w:pPr>
      <w:r w:rsidRPr="006B284D">
        <w:rPr>
          <w:sz w:val="16"/>
          <w:lang w:val="es-ES"/>
        </w:rPr>
        <w:t xml:space="preserve">La emisora cambió de dueño y </w:t>
      </w:r>
      <w:r>
        <w:rPr>
          <w:sz w:val="16"/>
          <w:lang w:val="es-ES"/>
        </w:rPr>
        <w:t xml:space="preserve">no contaba con </w:t>
      </w:r>
      <w:r w:rsidRPr="006B284D">
        <w:rPr>
          <w:sz w:val="16"/>
          <w:lang w:val="es-ES"/>
        </w:rPr>
        <w:t>usuario y contraseña SIPP</w:t>
      </w:r>
      <w:r>
        <w:rPr>
          <w:sz w:val="16"/>
          <w:lang w:val="es-ES"/>
        </w:rPr>
        <w:t xml:space="preserve"> si no hasta</w:t>
      </w:r>
      <w:r w:rsidRPr="006B284D">
        <w:rPr>
          <w:sz w:val="16"/>
          <w:lang w:val="es-ES"/>
        </w:rPr>
        <w:t xml:space="preserve"> el día 20 de agosto de 2020.</w:t>
      </w:r>
    </w:p>
    <w:p w14:paraId="22921916" w14:textId="77777777" w:rsidR="004D4868" w:rsidRDefault="004D4868" w:rsidP="00CA4543">
      <w:pPr>
        <w:pStyle w:val="Sinespaciado"/>
        <w:spacing w:line="360" w:lineRule="auto"/>
        <w:ind w:right="105"/>
        <w:rPr>
          <w:sz w:val="16"/>
          <w:lang w:val="es-ES"/>
        </w:rPr>
      </w:pPr>
    </w:p>
    <w:tbl>
      <w:tblPr>
        <w:tblW w:w="79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060"/>
        <w:gridCol w:w="743"/>
        <w:gridCol w:w="1035"/>
        <w:gridCol w:w="1035"/>
        <w:gridCol w:w="1420"/>
        <w:gridCol w:w="905"/>
        <w:gridCol w:w="917"/>
      </w:tblGrid>
      <w:tr w:rsidR="006B284D" w:rsidRPr="001C67B7" w14:paraId="12A6990E" w14:textId="77777777" w:rsidTr="006B284D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35E28FC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E56FEE0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A7C9B1D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95762CD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8764650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C743DDC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275EFC0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17B4F86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</w:tr>
      <w:tr w:rsidR="001C67B7" w:rsidRPr="001C67B7" w14:paraId="5F3A2BCD" w14:textId="77777777" w:rsidTr="006B284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6B9B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D1A7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XHSAC-FM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98DE449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7B9EA8" w14:textId="2E82517A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8094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8B76AB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7435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FAF948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99.84%</w:t>
            </w:r>
          </w:p>
        </w:tc>
      </w:tr>
      <w:tr w:rsidR="006B284D" w:rsidRPr="001C67B7" w14:paraId="6E0A6C83" w14:textId="77777777" w:rsidTr="006B284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F3FD9" w14:textId="77777777" w:rsidR="001C67B7" w:rsidRPr="001C67B7" w:rsidRDefault="001C67B7" w:rsidP="001C67B7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42A5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La Caliente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FD69379" w14:textId="77777777" w:rsidR="001C67B7" w:rsidRPr="001C67B7" w:rsidRDefault="001C67B7" w:rsidP="001C67B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47980" w14:textId="6690CCF0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F698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FF0000"/>
                <w:sz w:val="20"/>
                <w:szCs w:val="20"/>
                <w:lang w:eastAsia="es-MX"/>
              </w:rPr>
              <w:t>79.61%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A20FEC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7707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67F40D" w14:textId="77777777" w:rsidR="001C67B7" w:rsidRPr="001C67B7" w:rsidRDefault="001C67B7" w:rsidP="001C67B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1C67B7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99.84%</w:t>
            </w:r>
          </w:p>
        </w:tc>
      </w:tr>
    </w:tbl>
    <w:p w14:paraId="043AF2E4" w14:textId="2FAFD60C" w:rsidR="001C67B7" w:rsidRDefault="006B284D" w:rsidP="00CA4543">
      <w:pPr>
        <w:pStyle w:val="Sinespaciado"/>
        <w:spacing w:line="360" w:lineRule="auto"/>
        <w:ind w:right="105"/>
        <w:rPr>
          <w:sz w:val="16"/>
          <w:lang w:val="es-ES"/>
        </w:rPr>
      </w:pPr>
      <w:r w:rsidRPr="006B284D">
        <w:rPr>
          <w:sz w:val="16"/>
          <w:lang w:val="es-ES"/>
        </w:rPr>
        <w:t xml:space="preserve">La emisora cambió de dueño y </w:t>
      </w:r>
      <w:r>
        <w:rPr>
          <w:sz w:val="16"/>
          <w:lang w:val="es-ES"/>
        </w:rPr>
        <w:t xml:space="preserve">no contaba con </w:t>
      </w:r>
      <w:r w:rsidRPr="006B284D">
        <w:rPr>
          <w:sz w:val="16"/>
          <w:lang w:val="es-ES"/>
        </w:rPr>
        <w:t>usuario y contraseña SIPP</w:t>
      </w:r>
      <w:r>
        <w:rPr>
          <w:sz w:val="16"/>
          <w:lang w:val="es-ES"/>
        </w:rPr>
        <w:t xml:space="preserve"> si no hasta</w:t>
      </w:r>
      <w:r w:rsidRPr="006B284D">
        <w:rPr>
          <w:sz w:val="16"/>
          <w:lang w:val="es-ES"/>
        </w:rPr>
        <w:t xml:space="preserve"> el día 20 de agosto de 2020.</w:t>
      </w:r>
      <w:bookmarkEnd w:id="1"/>
    </w:p>
    <w:p w14:paraId="07237532" w14:textId="77777777" w:rsidR="00AF2DD8" w:rsidRDefault="00AF2DD8" w:rsidP="00AF2DD8">
      <w:pPr>
        <w:pStyle w:val="Sinespaciado"/>
        <w:spacing w:line="360" w:lineRule="auto"/>
        <w:ind w:right="105"/>
        <w:rPr>
          <w:sz w:val="16"/>
          <w:lang w:val="es-ES"/>
        </w:rPr>
      </w:pPr>
      <w:r>
        <w:rPr>
          <w:sz w:val="16"/>
          <w:lang w:val="es-ES"/>
        </w:rPr>
        <w:t xml:space="preserve">%CI= Porcentaje de cumplimiento inicial. </w:t>
      </w:r>
      <w:r w:rsidRPr="007837D2">
        <w:rPr>
          <w:sz w:val="16"/>
          <w:lang w:val="es-ES"/>
        </w:rPr>
        <w:t>%C</w:t>
      </w:r>
      <w:r>
        <w:rPr>
          <w:sz w:val="16"/>
          <w:lang w:val="es-ES"/>
        </w:rPr>
        <w:t>A</w:t>
      </w:r>
      <w:r w:rsidRPr="007837D2">
        <w:rPr>
          <w:sz w:val="16"/>
          <w:lang w:val="es-ES"/>
        </w:rPr>
        <w:t xml:space="preserve">=Porcentaje de cumplimiento </w:t>
      </w:r>
      <w:r>
        <w:rPr>
          <w:sz w:val="16"/>
          <w:lang w:val="es-ES"/>
        </w:rPr>
        <w:t>actualizado al momento de la elaboración del informe (14 de octubre de 2020).</w:t>
      </w:r>
    </w:p>
    <w:sectPr w:rsidR="00AF2DD8" w:rsidSect="00F6672A">
      <w:pgSz w:w="15840" w:h="12240" w:orient="landscape"/>
      <w:pgMar w:top="1701" w:right="1486" w:bottom="992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D47C" w14:textId="77777777" w:rsidR="00854B34" w:rsidRDefault="00854B34" w:rsidP="00386659">
      <w:r>
        <w:separator/>
      </w:r>
    </w:p>
  </w:endnote>
  <w:endnote w:type="continuationSeparator" w:id="0">
    <w:p w14:paraId="36C89A73" w14:textId="77777777" w:rsidR="00854B34" w:rsidRDefault="00854B34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35678139"/>
      <w:docPartObj>
        <w:docPartGallery w:val="Page Numbers (Bottom of Page)"/>
        <w:docPartUnique/>
      </w:docPartObj>
    </w:sdtPr>
    <w:sdtContent>
      <w:p w14:paraId="42B6723B" w14:textId="77777777" w:rsidR="006A4A1A" w:rsidRDefault="006A4A1A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C491281" w14:textId="77777777" w:rsidR="006A4A1A" w:rsidRDefault="006A4A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827098"/>
      <w:docPartObj>
        <w:docPartGallery w:val="Page Numbers (Bottom of Page)"/>
        <w:docPartUnique/>
      </w:docPartObj>
    </w:sdtPr>
    <w:sdtContent>
      <w:p w14:paraId="25693FB4" w14:textId="77777777" w:rsidR="006A4A1A" w:rsidRDefault="006A4A1A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12</w:t>
        </w:r>
        <w:r>
          <w:rPr>
            <w:rStyle w:val="Nmerodepgina"/>
          </w:rPr>
          <w:fldChar w:fldCharType="end"/>
        </w:r>
      </w:p>
    </w:sdtContent>
  </w:sdt>
  <w:p w14:paraId="51BDAC1D" w14:textId="77777777" w:rsidR="006A4A1A" w:rsidRDefault="006A4A1A">
    <w:pPr>
      <w:pStyle w:val="Piedepgina"/>
      <w:jc w:val="right"/>
    </w:pPr>
  </w:p>
  <w:p w14:paraId="7480B890" w14:textId="77777777" w:rsidR="006A4A1A" w:rsidRDefault="006A4A1A" w:rsidP="002E6408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90532419"/>
      <w:docPartObj>
        <w:docPartGallery w:val="Page Numbers (Bottom of Page)"/>
        <w:docPartUnique/>
      </w:docPartObj>
    </w:sdtPr>
    <w:sdtContent>
      <w:p w14:paraId="09F07C5B" w14:textId="77777777" w:rsidR="006A4A1A" w:rsidRDefault="006A4A1A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9DF696D" w14:textId="77777777" w:rsidR="006A4A1A" w:rsidRDefault="006A4A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17880173"/>
      <w:docPartObj>
        <w:docPartGallery w:val="Page Numbers (Bottom of Page)"/>
        <w:docPartUnique/>
      </w:docPartObj>
    </w:sdtPr>
    <w:sdtContent>
      <w:p w14:paraId="347D1D62" w14:textId="77777777" w:rsidR="006A4A1A" w:rsidRDefault="006A4A1A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15</w:t>
        </w:r>
        <w:r>
          <w:rPr>
            <w:rStyle w:val="Nmerodepgina"/>
          </w:rPr>
          <w:fldChar w:fldCharType="end"/>
        </w:r>
      </w:p>
    </w:sdtContent>
  </w:sdt>
  <w:p w14:paraId="3EDD02EE" w14:textId="77777777" w:rsidR="006A4A1A" w:rsidRDefault="006A4A1A">
    <w:pPr>
      <w:pStyle w:val="Piedepgina"/>
      <w:jc w:val="right"/>
    </w:pPr>
  </w:p>
  <w:p w14:paraId="3FC6457E" w14:textId="77777777" w:rsidR="006A4A1A" w:rsidRDefault="006A4A1A" w:rsidP="002E64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CB9D" w14:textId="77777777" w:rsidR="00854B34" w:rsidRDefault="00854B34" w:rsidP="00386659">
      <w:r>
        <w:separator/>
      </w:r>
    </w:p>
  </w:footnote>
  <w:footnote w:type="continuationSeparator" w:id="0">
    <w:p w14:paraId="57B6AA2F" w14:textId="77777777" w:rsidR="00854B34" w:rsidRDefault="00854B34" w:rsidP="00386659">
      <w:r>
        <w:continuationSeparator/>
      </w:r>
    </w:p>
  </w:footnote>
  <w:footnote w:id="1">
    <w:p w14:paraId="702D8353" w14:textId="77777777" w:rsidR="006A4A1A" w:rsidRDefault="006A4A1A" w:rsidP="00917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5C7892">
          <w:rPr>
            <w:rStyle w:val="Hipervnculo"/>
            <w:rFonts w:asciiTheme="minorHAnsi" w:hAnsiTheme="minorHAnsi" w:cstheme="minorHAnsi"/>
            <w:sz w:val="22"/>
            <w:lang w:val="es-ES"/>
          </w:rPr>
          <w:t>http://monitoreortv.ine.mx/</w:t>
        </w:r>
      </w:hyperlink>
    </w:p>
  </w:footnote>
  <w:footnote w:id="2">
    <w:p w14:paraId="1D13ED22" w14:textId="77777777" w:rsidR="006A4A1A" w:rsidRPr="00F13B16" w:rsidRDefault="006A4A1A" w:rsidP="00F93F12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Anexo 1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3">
    <w:p w14:paraId="0FA4D8F0" w14:textId="77777777" w:rsidR="006A4A1A" w:rsidRPr="00F13B16" w:rsidRDefault="006A4A1A" w:rsidP="009206DA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se enlistan en el Anexo 2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4">
    <w:p w14:paraId="42231660" w14:textId="77777777" w:rsidR="006A4A1A" w:rsidRPr="00F13B16" w:rsidRDefault="006A4A1A" w:rsidP="009206DA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se enlistan en el Anexo 2</w:t>
      </w:r>
      <w:r w:rsidRPr="00F13B16">
        <w:rPr>
          <w:rFonts w:ascii="Calibri" w:hAnsi="Calibri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AC6"/>
    <w:multiLevelType w:val="hybridMultilevel"/>
    <w:tmpl w:val="54AE00C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453B"/>
    <w:multiLevelType w:val="hybridMultilevel"/>
    <w:tmpl w:val="388A96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F350D"/>
    <w:multiLevelType w:val="hybridMultilevel"/>
    <w:tmpl w:val="F806AC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67317"/>
    <w:multiLevelType w:val="hybridMultilevel"/>
    <w:tmpl w:val="6200002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0285"/>
    <w:multiLevelType w:val="hybridMultilevel"/>
    <w:tmpl w:val="98F692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83962"/>
    <w:multiLevelType w:val="hybridMultilevel"/>
    <w:tmpl w:val="2F16C348"/>
    <w:lvl w:ilvl="0" w:tplc="FD4878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3665"/>
    <w:multiLevelType w:val="hybridMultilevel"/>
    <w:tmpl w:val="8DD6C1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ED0E70"/>
    <w:multiLevelType w:val="hybridMultilevel"/>
    <w:tmpl w:val="B1188D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2DB4"/>
    <w:multiLevelType w:val="hybridMultilevel"/>
    <w:tmpl w:val="887690F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92402"/>
    <w:multiLevelType w:val="hybridMultilevel"/>
    <w:tmpl w:val="27681FE0"/>
    <w:lvl w:ilvl="0" w:tplc="0A12A1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00273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2CF6"/>
    <w:multiLevelType w:val="hybridMultilevel"/>
    <w:tmpl w:val="0632205E"/>
    <w:lvl w:ilvl="0" w:tplc="1480D0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0ABB"/>
    <w:rsid w:val="00000FB3"/>
    <w:rsid w:val="00000FF1"/>
    <w:rsid w:val="00001137"/>
    <w:rsid w:val="000016C9"/>
    <w:rsid w:val="00001BEF"/>
    <w:rsid w:val="00001EDA"/>
    <w:rsid w:val="00002126"/>
    <w:rsid w:val="00002288"/>
    <w:rsid w:val="0000277A"/>
    <w:rsid w:val="0000296B"/>
    <w:rsid w:val="00002A6C"/>
    <w:rsid w:val="00003163"/>
    <w:rsid w:val="000031A6"/>
    <w:rsid w:val="00003563"/>
    <w:rsid w:val="00003F8E"/>
    <w:rsid w:val="000046D6"/>
    <w:rsid w:val="00004C91"/>
    <w:rsid w:val="000051A9"/>
    <w:rsid w:val="00005262"/>
    <w:rsid w:val="000056D5"/>
    <w:rsid w:val="00005727"/>
    <w:rsid w:val="00005E04"/>
    <w:rsid w:val="00006774"/>
    <w:rsid w:val="000069BE"/>
    <w:rsid w:val="00006AEA"/>
    <w:rsid w:val="00006B29"/>
    <w:rsid w:val="0000756F"/>
    <w:rsid w:val="000079E1"/>
    <w:rsid w:val="00007B9D"/>
    <w:rsid w:val="00007C2E"/>
    <w:rsid w:val="00007F36"/>
    <w:rsid w:val="0001040F"/>
    <w:rsid w:val="000105C2"/>
    <w:rsid w:val="0001092B"/>
    <w:rsid w:val="00010A97"/>
    <w:rsid w:val="00010C86"/>
    <w:rsid w:val="00010CF2"/>
    <w:rsid w:val="000112E3"/>
    <w:rsid w:val="00011DBF"/>
    <w:rsid w:val="00011F4D"/>
    <w:rsid w:val="0001287D"/>
    <w:rsid w:val="00012F32"/>
    <w:rsid w:val="0001346F"/>
    <w:rsid w:val="00013528"/>
    <w:rsid w:val="0001473C"/>
    <w:rsid w:val="00014844"/>
    <w:rsid w:val="00014C1C"/>
    <w:rsid w:val="00015062"/>
    <w:rsid w:val="00015B10"/>
    <w:rsid w:val="00015CB2"/>
    <w:rsid w:val="000167F8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0D18"/>
    <w:rsid w:val="0002116E"/>
    <w:rsid w:val="000221B3"/>
    <w:rsid w:val="0002252C"/>
    <w:rsid w:val="00022578"/>
    <w:rsid w:val="00022744"/>
    <w:rsid w:val="00022975"/>
    <w:rsid w:val="00022B51"/>
    <w:rsid w:val="00022BA6"/>
    <w:rsid w:val="00022DDF"/>
    <w:rsid w:val="00023365"/>
    <w:rsid w:val="000236A6"/>
    <w:rsid w:val="00023EBF"/>
    <w:rsid w:val="000240EA"/>
    <w:rsid w:val="0002462D"/>
    <w:rsid w:val="000248AC"/>
    <w:rsid w:val="00024B85"/>
    <w:rsid w:val="00024E0E"/>
    <w:rsid w:val="000250C5"/>
    <w:rsid w:val="0002513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908"/>
    <w:rsid w:val="00026D9B"/>
    <w:rsid w:val="00026DDB"/>
    <w:rsid w:val="000271ED"/>
    <w:rsid w:val="00027C8D"/>
    <w:rsid w:val="00030AA4"/>
    <w:rsid w:val="00031B85"/>
    <w:rsid w:val="00031CFF"/>
    <w:rsid w:val="00031E9A"/>
    <w:rsid w:val="00032294"/>
    <w:rsid w:val="000328AC"/>
    <w:rsid w:val="00033146"/>
    <w:rsid w:val="00033391"/>
    <w:rsid w:val="000334BA"/>
    <w:rsid w:val="00033646"/>
    <w:rsid w:val="00033AC0"/>
    <w:rsid w:val="00033AC7"/>
    <w:rsid w:val="00034F9C"/>
    <w:rsid w:val="00035099"/>
    <w:rsid w:val="0003520D"/>
    <w:rsid w:val="00035283"/>
    <w:rsid w:val="00035499"/>
    <w:rsid w:val="00035AB7"/>
    <w:rsid w:val="00035B6F"/>
    <w:rsid w:val="00035DF8"/>
    <w:rsid w:val="00036793"/>
    <w:rsid w:val="0003711D"/>
    <w:rsid w:val="0003779D"/>
    <w:rsid w:val="00037FE6"/>
    <w:rsid w:val="00040115"/>
    <w:rsid w:val="00040233"/>
    <w:rsid w:val="0004057C"/>
    <w:rsid w:val="00040BC1"/>
    <w:rsid w:val="000421DA"/>
    <w:rsid w:val="000421FA"/>
    <w:rsid w:val="00042580"/>
    <w:rsid w:val="00043057"/>
    <w:rsid w:val="0004330D"/>
    <w:rsid w:val="000437F6"/>
    <w:rsid w:val="000438BA"/>
    <w:rsid w:val="00043E88"/>
    <w:rsid w:val="000442FE"/>
    <w:rsid w:val="00044782"/>
    <w:rsid w:val="00044BA5"/>
    <w:rsid w:val="00044BD2"/>
    <w:rsid w:val="00044CBC"/>
    <w:rsid w:val="00044F55"/>
    <w:rsid w:val="00044F6B"/>
    <w:rsid w:val="000460BB"/>
    <w:rsid w:val="0004638D"/>
    <w:rsid w:val="00046887"/>
    <w:rsid w:val="000468C9"/>
    <w:rsid w:val="00047476"/>
    <w:rsid w:val="000475DF"/>
    <w:rsid w:val="000475EB"/>
    <w:rsid w:val="00047A30"/>
    <w:rsid w:val="00047DC5"/>
    <w:rsid w:val="000504F3"/>
    <w:rsid w:val="0005059C"/>
    <w:rsid w:val="000506EE"/>
    <w:rsid w:val="00050932"/>
    <w:rsid w:val="00050A78"/>
    <w:rsid w:val="00050EB2"/>
    <w:rsid w:val="00051162"/>
    <w:rsid w:val="00051313"/>
    <w:rsid w:val="000513F1"/>
    <w:rsid w:val="000514D0"/>
    <w:rsid w:val="00051537"/>
    <w:rsid w:val="000516CF"/>
    <w:rsid w:val="000518AE"/>
    <w:rsid w:val="000518F4"/>
    <w:rsid w:val="0005191C"/>
    <w:rsid w:val="00051B52"/>
    <w:rsid w:val="000524D8"/>
    <w:rsid w:val="0005283C"/>
    <w:rsid w:val="00052933"/>
    <w:rsid w:val="00052BFC"/>
    <w:rsid w:val="000537BF"/>
    <w:rsid w:val="0005382C"/>
    <w:rsid w:val="00053BF4"/>
    <w:rsid w:val="00053FDA"/>
    <w:rsid w:val="00054361"/>
    <w:rsid w:val="00054981"/>
    <w:rsid w:val="000551CD"/>
    <w:rsid w:val="00055BD7"/>
    <w:rsid w:val="00055F2F"/>
    <w:rsid w:val="000561D3"/>
    <w:rsid w:val="0005627D"/>
    <w:rsid w:val="000564FA"/>
    <w:rsid w:val="00060241"/>
    <w:rsid w:val="00060833"/>
    <w:rsid w:val="00060973"/>
    <w:rsid w:val="00060C68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E7C"/>
    <w:rsid w:val="00065FE0"/>
    <w:rsid w:val="000666F6"/>
    <w:rsid w:val="000669A5"/>
    <w:rsid w:val="00067185"/>
    <w:rsid w:val="0006748E"/>
    <w:rsid w:val="00067683"/>
    <w:rsid w:val="00067C38"/>
    <w:rsid w:val="0007016A"/>
    <w:rsid w:val="00070174"/>
    <w:rsid w:val="00070434"/>
    <w:rsid w:val="000706DC"/>
    <w:rsid w:val="00070BAA"/>
    <w:rsid w:val="00070FF9"/>
    <w:rsid w:val="0007135E"/>
    <w:rsid w:val="00071696"/>
    <w:rsid w:val="000720B1"/>
    <w:rsid w:val="000721D5"/>
    <w:rsid w:val="0007229F"/>
    <w:rsid w:val="000722C6"/>
    <w:rsid w:val="00072306"/>
    <w:rsid w:val="000726DA"/>
    <w:rsid w:val="000728ED"/>
    <w:rsid w:val="00072D3B"/>
    <w:rsid w:val="00072ED5"/>
    <w:rsid w:val="00073750"/>
    <w:rsid w:val="0007388E"/>
    <w:rsid w:val="00074DEE"/>
    <w:rsid w:val="00075129"/>
    <w:rsid w:val="0007556D"/>
    <w:rsid w:val="0007569C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3BE1"/>
    <w:rsid w:val="00084554"/>
    <w:rsid w:val="00084DD6"/>
    <w:rsid w:val="00084E30"/>
    <w:rsid w:val="00085455"/>
    <w:rsid w:val="0008582B"/>
    <w:rsid w:val="0008718A"/>
    <w:rsid w:val="00090319"/>
    <w:rsid w:val="00090A5A"/>
    <w:rsid w:val="00090BE6"/>
    <w:rsid w:val="00090D1A"/>
    <w:rsid w:val="00090FD0"/>
    <w:rsid w:val="000915AB"/>
    <w:rsid w:val="00091A06"/>
    <w:rsid w:val="0009267C"/>
    <w:rsid w:val="0009285D"/>
    <w:rsid w:val="00092865"/>
    <w:rsid w:val="00092EC4"/>
    <w:rsid w:val="0009307C"/>
    <w:rsid w:val="000930A2"/>
    <w:rsid w:val="000933A1"/>
    <w:rsid w:val="00093465"/>
    <w:rsid w:val="000943CA"/>
    <w:rsid w:val="0009468E"/>
    <w:rsid w:val="00094E07"/>
    <w:rsid w:val="000951DE"/>
    <w:rsid w:val="00095594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0D42"/>
    <w:rsid w:val="000A1116"/>
    <w:rsid w:val="000A1925"/>
    <w:rsid w:val="000A1F81"/>
    <w:rsid w:val="000A22CA"/>
    <w:rsid w:val="000A30A7"/>
    <w:rsid w:val="000A3A5D"/>
    <w:rsid w:val="000A3BD4"/>
    <w:rsid w:val="000A3D41"/>
    <w:rsid w:val="000A3E3C"/>
    <w:rsid w:val="000A4457"/>
    <w:rsid w:val="000A4561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68F8"/>
    <w:rsid w:val="000A7146"/>
    <w:rsid w:val="000A71D0"/>
    <w:rsid w:val="000A7A83"/>
    <w:rsid w:val="000A7E0D"/>
    <w:rsid w:val="000A7E61"/>
    <w:rsid w:val="000B0C41"/>
    <w:rsid w:val="000B0D2B"/>
    <w:rsid w:val="000B0DB6"/>
    <w:rsid w:val="000B0E9F"/>
    <w:rsid w:val="000B1301"/>
    <w:rsid w:val="000B1CBB"/>
    <w:rsid w:val="000B1DD7"/>
    <w:rsid w:val="000B2069"/>
    <w:rsid w:val="000B22E1"/>
    <w:rsid w:val="000B2947"/>
    <w:rsid w:val="000B2CDB"/>
    <w:rsid w:val="000B2FEA"/>
    <w:rsid w:val="000B31A0"/>
    <w:rsid w:val="000B31F3"/>
    <w:rsid w:val="000B39B2"/>
    <w:rsid w:val="000B4060"/>
    <w:rsid w:val="000B4224"/>
    <w:rsid w:val="000B42BC"/>
    <w:rsid w:val="000B495F"/>
    <w:rsid w:val="000B4A38"/>
    <w:rsid w:val="000B5905"/>
    <w:rsid w:val="000B5A7E"/>
    <w:rsid w:val="000B6041"/>
    <w:rsid w:val="000B65FB"/>
    <w:rsid w:val="000B7290"/>
    <w:rsid w:val="000B73AC"/>
    <w:rsid w:val="000B7E2D"/>
    <w:rsid w:val="000C0363"/>
    <w:rsid w:val="000C0604"/>
    <w:rsid w:val="000C0D11"/>
    <w:rsid w:val="000C0D79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2AE"/>
    <w:rsid w:val="000C4501"/>
    <w:rsid w:val="000C4A99"/>
    <w:rsid w:val="000C50BD"/>
    <w:rsid w:val="000C50C7"/>
    <w:rsid w:val="000C54A9"/>
    <w:rsid w:val="000C5537"/>
    <w:rsid w:val="000C57CE"/>
    <w:rsid w:val="000C5BFC"/>
    <w:rsid w:val="000C6518"/>
    <w:rsid w:val="000C6579"/>
    <w:rsid w:val="000C6F5B"/>
    <w:rsid w:val="000C706F"/>
    <w:rsid w:val="000C767A"/>
    <w:rsid w:val="000C7FF2"/>
    <w:rsid w:val="000D0067"/>
    <w:rsid w:val="000D0398"/>
    <w:rsid w:val="000D03DB"/>
    <w:rsid w:val="000D03DC"/>
    <w:rsid w:val="000D0698"/>
    <w:rsid w:val="000D07CD"/>
    <w:rsid w:val="000D0A26"/>
    <w:rsid w:val="000D13AB"/>
    <w:rsid w:val="000D1C5E"/>
    <w:rsid w:val="000D1CFE"/>
    <w:rsid w:val="000D1E3D"/>
    <w:rsid w:val="000D1FA2"/>
    <w:rsid w:val="000D2179"/>
    <w:rsid w:val="000D22D1"/>
    <w:rsid w:val="000D282B"/>
    <w:rsid w:val="000D291C"/>
    <w:rsid w:val="000D2C0A"/>
    <w:rsid w:val="000D36A3"/>
    <w:rsid w:val="000D39FF"/>
    <w:rsid w:val="000D401B"/>
    <w:rsid w:val="000D42B2"/>
    <w:rsid w:val="000D44A6"/>
    <w:rsid w:val="000D4B88"/>
    <w:rsid w:val="000D5298"/>
    <w:rsid w:val="000D64E2"/>
    <w:rsid w:val="000D6A9D"/>
    <w:rsid w:val="000D7185"/>
    <w:rsid w:val="000D7216"/>
    <w:rsid w:val="000D76AB"/>
    <w:rsid w:val="000D7E5D"/>
    <w:rsid w:val="000D7E73"/>
    <w:rsid w:val="000D7F1C"/>
    <w:rsid w:val="000D7FA0"/>
    <w:rsid w:val="000D7FC3"/>
    <w:rsid w:val="000E0183"/>
    <w:rsid w:val="000E0189"/>
    <w:rsid w:val="000E03C9"/>
    <w:rsid w:val="000E09C3"/>
    <w:rsid w:val="000E0B9F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5E6"/>
    <w:rsid w:val="000E4EF0"/>
    <w:rsid w:val="000E5480"/>
    <w:rsid w:val="000E5827"/>
    <w:rsid w:val="000E5947"/>
    <w:rsid w:val="000E5C45"/>
    <w:rsid w:val="000E6031"/>
    <w:rsid w:val="000E6238"/>
    <w:rsid w:val="000E62E2"/>
    <w:rsid w:val="000E6611"/>
    <w:rsid w:val="000E7183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3D45"/>
    <w:rsid w:val="000F3D4C"/>
    <w:rsid w:val="000F4035"/>
    <w:rsid w:val="000F4622"/>
    <w:rsid w:val="000F46E9"/>
    <w:rsid w:val="000F4ABB"/>
    <w:rsid w:val="000F4C6C"/>
    <w:rsid w:val="000F4F78"/>
    <w:rsid w:val="000F4F7A"/>
    <w:rsid w:val="000F5026"/>
    <w:rsid w:val="000F5070"/>
    <w:rsid w:val="000F55ED"/>
    <w:rsid w:val="000F5902"/>
    <w:rsid w:val="000F5AF9"/>
    <w:rsid w:val="000F5D13"/>
    <w:rsid w:val="000F5E40"/>
    <w:rsid w:val="000F5F02"/>
    <w:rsid w:val="000F6114"/>
    <w:rsid w:val="000F67BE"/>
    <w:rsid w:val="000F6CDA"/>
    <w:rsid w:val="000F76F2"/>
    <w:rsid w:val="000F7C0D"/>
    <w:rsid w:val="000F7CBC"/>
    <w:rsid w:val="001008FF"/>
    <w:rsid w:val="00100D9E"/>
    <w:rsid w:val="001010DD"/>
    <w:rsid w:val="00101832"/>
    <w:rsid w:val="00101B40"/>
    <w:rsid w:val="00101C8E"/>
    <w:rsid w:val="00102199"/>
    <w:rsid w:val="00102926"/>
    <w:rsid w:val="00102DDD"/>
    <w:rsid w:val="00102E3F"/>
    <w:rsid w:val="00102FA4"/>
    <w:rsid w:val="00103245"/>
    <w:rsid w:val="001034C1"/>
    <w:rsid w:val="001034D0"/>
    <w:rsid w:val="00103979"/>
    <w:rsid w:val="00103C27"/>
    <w:rsid w:val="00103E32"/>
    <w:rsid w:val="00104116"/>
    <w:rsid w:val="001044A1"/>
    <w:rsid w:val="001047E1"/>
    <w:rsid w:val="00104EFE"/>
    <w:rsid w:val="001054A6"/>
    <w:rsid w:val="0010593D"/>
    <w:rsid w:val="00105D25"/>
    <w:rsid w:val="001070DF"/>
    <w:rsid w:val="00107235"/>
    <w:rsid w:val="00107940"/>
    <w:rsid w:val="001079B8"/>
    <w:rsid w:val="0011008D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3BC1"/>
    <w:rsid w:val="0011412A"/>
    <w:rsid w:val="00114183"/>
    <w:rsid w:val="00114B32"/>
    <w:rsid w:val="00114D6A"/>
    <w:rsid w:val="00114EC0"/>
    <w:rsid w:val="0011564B"/>
    <w:rsid w:val="00115DF5"/>
    <w:rsid w:val="00115E0C"/>
    <w:rsid w:val="00115E10"/>
    <w:rsid w:val="00115F7F"/>
    <w:rsid w:val="0011619B"/>
    <w:rsid w:val="0011622E"/>
    <w:rsid w:val="001166F2"/>
    <w:rsid w:val="001168AF"/>
    <w:rsid w:val="00117915"/>
    <w:rsid w:val="00117BA5"/>
    <w:rsid w:val="00117FD6"/>
    <w:rsid w:val="001202F6"/>
    <w:rsid w:val="00120313"/>
    <w:rsid w:val="00120730"/>
    <w:rsid w:val="001218D7"/>
    <w:rsid w:val="001219E6"/>
    <w:rsid w:val="00122121"/>
    <w:rsid w:val="0012265F"/>
    <w:rsid w:val="00122854"/>
    <w:rsid w:val="0012292C"/>
    <w:rsid w:val="00122CFF"/>
    <w:rsid w:val="00122D3D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542C"/>
    <w:rsid w:val="00125AE5"/>
    <w:rsid w:val="001261FC"/>
    <w:rsid w:val="001264C4"/>
    <w:rsid w:val="0012670B"/>
    <w:rsid w:val="00126974"/>
    <w:rsid w:val="00127341"/>
    <w:rsid w:val="001301EB"/>
    <w:rsid w:val="00130253"/>
    <w:rsid w:val="0013098D"/>
    <w:rsid w:val="00130F54"/>
    <w:rsid w:val="00131938"/>
    <w:rsid w:val="00131BAD"/>
    <w:rsid w:val="001320D8"/>
    <w:rsid w:val="001322D7"/>
    <w:rsid w:val="00132914"/>
    <w:rsid w:val="001329A2"/>
    <w:rsid w:val="00132BB0"/>
    <w:rsid w:val="00132F34"/>
    <w:rsid w:val="00132F7D"/>
    <w:rsid w:val="001331B4"/>
    <w:rsid w:val="0013341D"/>
    <w:rsid w:val="001334FF"/>
    <w:rsid w:val="00134172"/>
    <w:rsid w:val="001341A5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982"/>
    <w:rsid w:val="00140C36"/>
    <w:rsid w:val="00140CA2"/>
    <w:rsid w:val="00140D24"/>
    <w:rsid w:val="00141062"/>
    <w:rsid w:val="0014135B"/>
    <w:rsid w:val="0014174F"/>
    <w:rsid w:val="001418A8"/>
    <w:rsid w:val="00141CC6"/>
    <w:rsid w:val="00141D47"/>
    <w:rsid w:val="0014207E"/>
    <w:rsid w:val="00142168"/>
    <w:rsid w:val="00142883"/>
    <w:rsid w:val="00142A1C"/>
    <w:rsid w:val="00142AE2"/>
    <w:rsid w:val="00142B99"/>
    <w:rsid w:val="00142D0B"/>
    <w:rsid w:val="00143D12"/>
    <w:rsid w:val="00143D2D"/>
    <w:rsid w:val="00144290"/>
    <w:rsid w:val="00144794"/>
    <w:rsid w:val="00144CB5"/>
    <w:rsid w:val="00144E50"/>
    <w:rsid w:val="0014548B"/>
    <w:rsid w:val="001458DC"/>
    <w:rsid w:val="0014616E"/>
    <w:rsid w:val="001464BA"/>
    <w:rsid w:val="00146592"/>
    <w:rsid w:val="001466F1"/>
    <w:rsid w:val="00146887"/>
    <w:rsid w:val="00146E5C"/>
    <w:rsid w:val="0014754B"/>
    <w:rsid w:val="0014796C"/>
    <w:rsid w:val="00147C2E"/>
    <w:rsid w:val="00147EA2"/>
    <w:rsid w:val="00147F31"/>
    <w:rsid w:val="001502E1"/>
    <w:rsid w:val="00150696"/>
    <w:rsid w:val="00150AC2"/>
    <w:rsid w:val="00150E77"/>
    <w:rsid w:val="001510A4"/>
    <w:rsid w:val="0015120D"/>
    <w:rsid w:val="001515BD"/>
    <w:rsid w:val="00151C79"/>
    <w:rsid w:val="001524FB"/>
    <w:rsid w:val="001526CB"/>
    <w:rsid w:val="00152B29"/>
    <w:rsid w:val="00152E75"/>
    <w:rsid w:val="00152FE1"/>
    <w:rsid w:val="00153599"/>
    <w:rsid w:val="00153838"/>
    <w:rsid w:val="0015394C"/>
    <w:rsid w:val="0015395A"/>
    <w:rsid w:val="00153A2E"/>
    <w:rsid w:val="00153C86"/>
    <w:rsid w:val="00153FC4"/>
    <w:rsid w:val="0015532C"/>
    <w:rsid w:val="0015539F"/>
    <w:rsid w:val="001553D9"/>
    <w:rsid w:val="00155590"/>
    <w:rsid w:val="001556D0"/>
    <w:rsid w:val="00155A59"/>
    <w:rsid w:val="00155DCD"/>
    <w:rsid w:val="00156129"/>
    <w:rsid w:val="001566CD"/>
    <w:rsid w:val="00157111"/>
    <w:rsid w:val="001572D3"/>
    <w:rsid w:val="00157563"/>
    <w:rsid w:val="00157955"/>
    <w:rsid w:val="00157CA9"/>
    <w:rsid w:val="00160131"/>
    <w:rsid w:val="00161C4F"/>
    <w:rsid w:val="0016244B"/>
    <w:rsid w:val="001628D8"/>
    <w:rsid w:val="00163059"/>
    <w:rsid w:val="00163235"/>
    <w:rsid w:val="00163901"/>
    <w:rsid w:val="00163A1A"/>
    <w:rsid w:val="00164024"/>
    <w:rsid w:val="0016440B"/>
    <w:rsid w:val="00164417"/>
    <w:rsid w:val="001648CC"/>
    <w:rsid w:val="00164921"/>
    <w:rsid w:val="00164BB2"/>
    <w:rsid w:val="00164C02"/>
    <w:rsid w:val="001652C5"/>
    <w:rsid w:val="00165A0C"/>
    <w:rsid w:val="00165A35"/>
    <w:rsid w:val="00165A4C"/>
    <w:rsid w:val="00166098"/>
    <w:rsid w:val="00166A8E"/>
    <w:rsid w:val="00166D36"/>
    <w:rsid w:val="00166DEF"/>
    <w:rsid w:val="00166F9F"/>
    <w:rsid w:val="00167450"/>
    <w:rsid w:val="001676E4"/>
    <w:rsid w:val="00167E0C"/>
    <w:rsid w:val="00170064"/>
    <w:rsid w:val="001707FD"/>
    <w:rsid w:val="00170B4A"/>
    <w:rsid w:val="00171159"/>
    <w:rsid w:val="0017127D"/>
    <w:rsid w:val="001712AC"/>
    <w:rsid w:val="001715A3"/>
    <w:rsid w:val="00171AFB"/>
    <w:rsid w:val="001726D0"/>
    <w:rsid w:val="00172CDC"/>
    <w:rsid w:val="00173707"/>
    <w:rsid w:val="00173748"/>
    <w:rsid w:val="00173B5F"/>
    <w:rsid w:val="00173ED9"/>
    <w:rsid w:val="00174A00"/>
    <w:rsid w:val="00174C92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77F1D"/>
    <w:rsid w:val="00180DE8"/>
    <w:rsid w:val="0018135B"/>
    <w:rsid w:val="00181497"/>
    <w:rsid w:val="00181DE2"/>
    <w:rsid w:val="00182310"/>
    <w:rsid w:val="001829B7"/>
    <w:rsid w:val="00182B48"/>
    <w:rsid w:val="00182DC3"/>
    <w:rsid w:val="00182F3D"/>
    <w:rsid w:val="00182FB1"/>
    <w:rsid w:val="0018326A"/>
    <w:rsid w:val="001834FF"/>
    <w:rsid w:val="00183838"/>
    <w:rsid w:val="0018415C"/>
    <w:rsid w:val="0018462F"/>
    <w:rsid w:val="00184B64"/>
    <w:rsid w:val="00184CD8"/>
    <w:rsid w:val="00184CE4"/>
    <w:rsid w:val="00184E74"/>
    <w:rsid w:val="00184FCB"/>
    <w:rsid w:val="00185561"/>
    <w:rsid w:val="00185591"/>
    <w:rsid w:val="00185739"/>
    <w:rsid w:val="00187E44"/>
    <w:rsid w:val="0019018D"/>
    <w:rsid w:val="001903B6"/>
    <w:rsid w:val="00190D09"/>
    <w:rsid w:val="001911D8"/>
    <w:rsid w:val="00191A3E"/>
    <w:rsid w:val="00191A73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2F17"/>
    <w:rsid w:val="00193099"/>
    <w:rsid w:val="001932F2"/>
    <w:rsid w:val="001937FE"/>
    <w:rsid w:val="00193CA3"/>
    <w:rsid w:val="00193D30"/>
    <w:rsid w:val="00193F9E"/>
    <w:rsid w:val="00193FB5"/>
    <w:rsid w:val="00195359"/>
    <w:rsid w:val="00196259"/>
    <w:rsid w:val="00197359"/>
    <w:rsid w:val="00197463"/>
    <w:rsid w:val="001A0671"/>
    <w:rsid w:val="001A1188"/>
    <w:rsid w:val="001A1648"/>
    <w:rsid w:val="001A1B61"/>
    <w:rsid w:val="001A1D5E"/>
    <w:rsid w:val="001A2025"/>
    <w:rsid w:val="001A316F"/>
    <w:rsid w:val="001A36E8"/>
    <w:rsid w:val="001A3F09"/>
    <w:rsid w:val="001A41DF"/>
    <w:rsid w:val="001A4733"/>
    <w:rsid w:val="001A4F15"/>
    <w:rsid w:val="001A4F83"/>
    <w:rsid w:val="001A5416"/>
    <w:rsid w:val="001A5AC6"/>
    <w:rsid w:val="001A5B20"/>
    <w:rsid w:val="001A5DC6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420"/>
    <w:rsid w:val="001B05BF"/>
    <w:rsid w:val="001B0676"/>
    <w:rsid w:val="001B067B"/>
    <w:rsid w:val="001B0C71"/>
    <w:rsid w:val="001B0E7C"/>
    <w:rsid w:val="001B0ED3"/>
    <w:rsid w:val="001B1192"/>
    <w:rsid w:val="001B1411"/>
    <w:rsid w:val="001B1741"/>
    <w:rsid w:val="001B1D03"/>
    <w:rsid w:val="001B1F4A"/>
    <w:rsid w:val="001B23D0"/>
    <w:rsid w:val="001B26BD"/>
    <w:rsid w:val="001B28CF"/>
    <w:rsid w:val="001B2BC4"/>
    <w:rsid w:val="001B2D24"/>
    <w:rsid w:val="001B338F"/>
    <w:rsid w:val="001B3896"/>
    <w:rsid w:val="001B39D4"/>
    <w:rsid w:val="001B41BA"/>
    <w:rsid w:val="001B4295"/>
    <w:rsid w:val="001B42C3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B7FD7"/>
    <w:rsid w:val="001C0049"/>
    <w:rsid w:val="001C03AD"/>
    <w:rsid w:val="001C06D4"/>
    <w:rsid w:val="001C0841"/>
    <w:rsid w:val="001C08C0"/>
    <w:rsid w:val="001C0A3F"/>
    <w:rsid w:val="001C1219"/>
    <w:rsid w:val="001C1A36"/>
    <w:rsid w:val="001C1E97"/>
    <w:rsid w:val="001C20A7"/>
    <w:rsid w:val="001C247B"/>
    <w:rsid w:val="001C2C89"/>
    <w:rsid w:val="001C3529"/>
    <w:rsid w:val="001C35A8"/>
    <w:rsid w:val="001C3775"/>
    <w:rsid w:val="001C3AA8"/>
    <w:rsid w:val="001C3B09"/>
    <w:rsid w:val="001C4472"/>
    <w:rsid w:val="001C48C8"/>
    <w:rsid w:val="001C495A"/>
    <w:rsid w:val="001C4C9B"/>
    <w:rsid w:val="001C520F"/>
    <w:rsid w:val="001C5408"/>
    <w:rsid w:val="001C561A"/>
    <w:rsid w:val="001C568F"/>
    <w:rsid w:val="001C58F8"/>
    <w:rsid w:val="001C5E53"/>
    <w:rsid w:val="001C67B7"/>
    <w:rsid w:val="001C6C83"/>
    <w:rsid w:val="001C6CFD"/>
    <w:rsid w:val="001C707A"/>
    <w:rsid w:val="001C71DA"/>
    <w:rsid w:val="001C76FF"/>
    <w:rsid w:val="001C7864"/>
    <w:rsid w:val="001C7BD4"/>
    <w:rsid w:val="001D018F"/>
    <w:rsid w:val="001D02DE"/>
    <w:rsid w:val="001D0861"/>
    <w:rsid w:val="001D1C0C"/>
    <w:rsid w:val="001D1CA4"/>
    <w:rsid w:val="001D2040"/>
    <w:rsid w:val="001D2820"/>
    <w:rsid w:val="001D2C68"/>
    <w:rsid w:val="001D2DC7"/>
    <w:rsid w:val="001D312B"/>
    <w:rsid w:val="001D3277"/>
    <w:rsid w:val="001D3368"/>
    <w:rsid w:val="001D3758"/>
    <w:rsid w:val="001D4404"/>
    <w:rsid w:val="001D4B03"/>
    <w:rsid w:val="001D4BA1"/>
    <w:rsid w:val="001D50D3"/>
    <w:rsid w:val="001D5693"/>
    <w:rsid w:val="001D574D"/>
    <w:rsid w:val="001D6721"/>
    <w:rsid w:val="001D73A2"/>
    <w:rsid w:val="001D7801"/>
    <w:rsid w:val="001D7937"/>
    <w:rsid w:val="001E05B8"/>
    <w:rsid w:val="001E0643"/>
    <w:rsid w:val="001E0AE9"/>
    <w:rsid w:val="001E0CC3"/>
    <w:rsid w:val="001E0EBD"/>
    <w:rsid w:val="001E1042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ED8"/>
    <w:rsid w:val="00200F9F"/>
    <w:rsid w:val="00200FCC"/>
    <w:rsid w:val="002015DE"/>
    <w:rsid w:val="00201874"/>
    <w:rsid w:val="00202D52"/>
    <w:rsid w:val="00203374"/>
    <w:rsid w:val="002035B9"/>
    <w:rsid w:val="0020389F"/>
    <w:rsid w:val="00203BCC"/>
    <w:rsid w:val="00203CE7"/>
    <w:rsid w:val="002040E3"/>
    <w:rsid w:val="0020464E"/>
    <w:rsid w:val="0020474A"/>
    <w:rsid w:val="00204943"/>
    <w:rsid w:val="002049EC"/>
    <w:rsid w:val="00204DDF"/>
    <w:rsid w:val="00204E90"/>
    <w:rsid w:val="00204F27"/>
    <w:rsid w:val="00205362"/>
    <w:rsid w:val="002056AA"/>
    <w:rsid w:val="00205FEC"/>
    <w:rsid w:val="002060EA"/>
    <w:rsid w:val="002061EB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0928"/>
    <w:rsid w:val="00211018"/>
    <w:rsid w:val="00211339"/>
    <w:rsid w:val="00211796"/>
    <w:rsid w:val="002117D9"/>
    <w:rsid w:val="00211843"/>
    <w:rsid w:val="00211B30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693"/>
    <w:rsid w:val="002139AE"/>
    <w:rsid w:val="00213D54"/>
    <w:rsid w:val="00213F2A"/>
    <w:rsid w:val="00214A48"/>
    <w:rsid w:val="00215570"/>
    <w:rsid w:val="002158A4"/>
    <w:rsid w:val="0021673A"/>
    <w:rsid w:val="0021692C"/>
    <w:rsid w:val="00216F37"/>
    <w:rsid w:val="00217158"/>
    <w:rsid w:val="00217295"/>
    <w:rsid w:val="00217297"/>
    <w:rsid w:val="002172D5"/>
    <w:rsid w:val="002178EA"/>
    <w:rsid w:val="00217C00"/>
    <w:rsid w:val="0022085C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339"/>
    <w:rsid w:val="002223D1"/>
    <w:rsid w:val="00222DDD"/>
    <w:rsid w:val="00222EAE"/>
    <w:rsid w:val="00223540"/>
    <w:rsid w:val="00223AF4"/>
    <w:rsid w:val="00223DD0"/>
    <w:rsid w:val="00223F4B"/>
    <w:rsid w:val="00223FDC"/>
    <w:rsid w:val="0022490A"/>
    <w:rsid w:val="002249D4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4BA"/>
    <w:rsid w:val="0022778B"/>
    <w:rsid w:val="00227938"/>
    <w:rsid w:val="00227CBB"/>
    <w:rsid w:val="00230450"/>
    <w:rsid w:val="00231534"/>
    <w:rsid w:val="00231A27"/>
    <w:rsid w:val="0023245F"/>
    <w:rsid w:val="00232781"/>
    <w:rsid w:val="00232F91"/>
    <w:rsid w:val="0023338D"/>
    <w:rsid w:val="00233417"/>
    <w:rsid w:val="0023381F"/>
    <w:rsid w:val="00233C30"/>
    <w:rsid w:val="00233D2F"/>
    <w:rsid w:val="00234337"/>
    <w:rsid w:val="0023445C"/>
    <w:rsid w:val="00234D67"/>
    <w:rsid w:val="00234DF8"/>
    <w:rsid w:val="002354A7"/>
    <w:rsid w:val="00235689"/>
    <w:rsid w:val="00235941"/>
    <w:rsid w:val="002363D4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20CC"/>
    <w:rsid w:val="002422B7"/>
    <w:rsid w:val="00244284"/>
    <w:rsid w:val="00244399"/>
    <w:rsid w:val="002443CD"/>
    <w:rsid w:val="00244660"/>
    <w:rsid w:val="00244A03"/>
    <w:rsid w:val="00244BF6"/>
    <w:rsid w:val="002450DD"/>
    <w:rsid w:val="002455B5"/>
    <w:rsid w:val="00245A5F"/>
    <w:rsid w:val="00245DD6"/>
    <w:rsid w:val="00246041"/>
    <w:rsid w:val="00246222"/>
    <w:rsid w:val="0024689F"/>
    <w:rsid w:val="00246BAE"/>
    <w:rsid w:val="00247D64"/>
    <w:rsid w:val="002509CC"/>
    <w:rsid w:val="00250F8C"/>
    <w:rsid w:val="0025193E"/>
    <w:rsid w:val="00251E67"/>
    <w:rsid w:val="00251F15"/>
    <w:rsid w:val="002524B9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C2B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1A6F"/>
    <w:rsid w:val="00262693"/>
    <w:rsid w:val="002634BF"/>
    <w:rsid w:val="002639B1"/>
    <w:rsid w:val="002646AD"/>
    <w:rsid w:val="00264B3D"/>
    <w:rsid w:val="00265280"/>
    <w:rsid w:val="002658F8"/>
    <w:rsid w:val="002659E5"/>
    <w:rsid w:val="00266BD2"/>
    <w:rsid w:val="00266EAE"/>
    <w:rsid w:val="00267E02"/>
    <w:rsid w:val="00270194"/>
    <w:rsid w:val="002703FF"/>
    <w:rsid w:val="002708FC"/>
    <w:rsid w:val="00270A8D"/>
    <w:rsid w:val="00270AE3"/>
    <w:rsid w:val="002710DF"/>
    <w:rsid w:val="002712F1"/>
    <w:rsid w:val="00271329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6BC"/>
    <w:rsid w:val="002747CF"/>
    <w:rsid w:val="0027481E"/>
    <w:rsid w:val="002748FD"/>
    <w:rsid w:val="00274CCD"/>
    <w:rsid w:val="00275109"/>
    <w:rsid w:val="00275178"/>
    <w:rsid w:val="00275387"/>
    <w:rsid w:val="00275B86"/>
    <w:rsid w:val="00275B91"/>
    <w:rsid w:val="00276118"/>
    <w:rsid w:val="0027798F"/>
    <w:rsid w:val="00277BD1"/>
    <w:rsid w:val="00277C6B"/>
    <w:rsid w:val="00277D75"/>
    <w:rsid w:val="00277DBE"/>
    <w:rsid w:val="00277E19"/>
    <w:rsid w:val="0028030C"/>
    <w:rsid w:val="0028085F"/>
    <w:rsid w:val="0028098D"/>
    <w:rsid w:val="00280FA3"/>
    <w:rsid w:val="00281286"/>
    <w:rsid w:val="00281F8F"/>
    <w:rsid w:val="0028234D"/>
    <w:rsid w:val="002825CA"/>
    <w:rsid w:val="00282B33"/>
    <w:rsid w:val="00283110"/>
    <w:rsid w:val="00283902"/>
    <w:rsid w:val="00285C02"/>
    <w:rsid w:val="00285E9F"/>
    <w:rsid w:val="00285EB8"/>
    <w:rsid w:val="00285F45"/>
    <w:rsid w:val="002861D8"/>
    <w:rsid w:val="00286683"/>
    <w:rsid w:val="002868EA"/>
    <w:rsid w:val="00286D20"/>
    <w:rsid w:val="00287659"/>
    <w:rsid w:val="0028779C"/>
    <w:rsid w:val="00287A29"/>
    <w:rsid w:val="00287F62"/>
    <w:rsid w:val="00290112"/>
    <w:rsid w:val="002906D3"/>
    <w:rsid w:val="00290877"/>
    <w:rsid w:val="00290BC1"/>
    <w:rsid w:val="00290D66"/>
    <w:rsid w:val="00291623"/>
    <w:rsid w:val="00291A50"/>
    <w:rsid w:val="00291A97"/>
    <w:rsid w:val="00291F98"/>
    <w:rsid w:val="0029204B"/>
    <w:rsid w:val="00292207"/>
    <w:rsid w:val="00292CEE"/>
    <w:rsid w:val="00292E8A"/>
    <w:rsid w:val="0029467A"/>
    <w:rsid w:val="00294840"/>
    <w:rsid w:val="002949DD"/>
    <w:rsid w:val="00294AD2"/>
    <w:rsid w:val="00294B83"/>
    <w:rsid w:val="00294FE5"/>
    <w:rsid w:val="00295217"/>
    <w:rsid w:val="002960A5"/>
    <w:rsid w:val="002961AF"/>
    <w:rsid w:val="0029626E"/>
    <w:rsid w:val="00296FBF"/>
    <w:rsid w:val="0029730C"/>
    <w:rsid w:val="00297683"/>
    <w:rsid w:val="002978A4"/>
    <w:rsid w:val="00297970"/>
    <w:rsid w:val="002A033B"/>
    <w:rsid w:val="002A07C9"/>
    <w:rsid w:val="002A0B18"/>
    <w:rsid w:val="002A0DD2"/>
    <w:rsid w:val="002A0DF3"/>
    <w:rsid w:val="002A0DF8"/>
    <w:rsid w:val="002A1096"/>
    <w:rsid w:val="002A14BA"/>
    <w:rsid w:val="002A188A"/>
    <w:rsid w:val="002A22F8"/>
    <w:rsid w:val="002A2D77"/>
    <w:rsid w:val="002A31D6"/>
    <w:rsid w:val="002A364C"/>
    <w:rsid w:val="002A374C"/>
    <w:rsid w:val="002A37F1"/>
    <w:rsid w:val="002A3B3F"/>
    <w:rsid w:val="002A3C06"/>
    <w:rsid w:val="002A3E8B"/>
    <w:rsid w:val="002A432E"/>
    <w:rsid w:val="002A4D70"/>
    <w:rsid w:val="002A52D6"/>
    <w:rsid w:val="002A5355"/>
    <w:rsid w:val="002A5F30"/>
    <w:rsid w:val="002A622E"/>
    <w:rsid w:val="002A653C"/>
    <w:rsid w:val="002A65ED"/>
    <w:rsid w:val="002A7351"/>
    <w:rsid w:val="002A740F"/>
    <w:rsid w:val="002B16CA"/>
    <w:rsid w:val="002B19E9"/>
    <w:rsid w:val="002B1A99"/>
    <w:rsid w:val="002B1E67"/>
    <w:rsid w:val="002B1F64"/>
    <w:rsid w:val="002B2132"/>
    <w:rsid w:val="002B2529"/>
    <w:rsid w:val="002B2E2F"/>
    <w:rsid w:val="002B34E1"/>
    <w:rsid w:val="002B3F67"/>
    <w:rsid w:val="002B4303"/>
    <w:rsid w:val="002B47DD"/>
    <w:rsid w:val="002B4A28"/>
    <w:rsid w:val="002B54FE"/>
    <w:rsid w:val="002B56F5"/>
    <w:rsid w:val="002B5BAC"/>
    <w:rsid w:val="002B601E"/>
    <w:rsid w:val="002B65F4"/>
    <w:rsid w:val="002B6959"/>
    <w:rsid w:val="002B6AC4"/>
    <w:rsid w:val="002B6C5F"/>
    <w:rsid w:val="002B71B5"/>
    <w:rsid w:val="002B77B1"/>
    <w:rsid w:val="002C08BD"/>
    <w:rsid w:val="002C0A6C"/>
    <w:rsid w:val="002C134E"/>
    <w:rsid w:val="002C1AD1"/>
    <w:rsid w:val="002C2854"/>
    <w:rsid w:val="002C28DC"/>
    <w:rsid w:val="002C2B9A"/>
    <w:rsid w:val="002C2D20"/>
    <w:rsid w:val="002C2E3F"/>
    <w:rsid w:val="002C2E56"/>
    <w:rsid w:val="002C3170"/>
    <w:rsid w:val="002C32D2"/>
    <w:rsid w:val="002C39C3"/>
    <w:rsid w:val="002C3A38"/>
    <w:rsid w:val="002C3A4A"/>
    <w:rsid w:val="002C3F48"/>
    <w:rsid w:val="002C4097"/>
    <w:rsid w:val="002C474C"/>
    <w:rsid w:val="002C4CE1"/>
    <w:rsid w:val="002C5328"/>
    <w:rsid w:val="002C549F"/>
    <w:rsid w:val="002C5C83"/>
    <w:rsid w:val="002C5DD2"/>
    <w:rsid w:val="002C608D"/>
    <w:rsid w:val="002C60D3"/>
    <w:rsid w:val="002C63BF"/>
    <w:rsid w:val="002C6992"/>
    <w:rsid w:val="002C6BCC"/>
    <w:rsid w:val="002C7128"/>
    <w:rsid w:val="002C750A"/>
    <w:rsid w:val="002C7620"/>
    <w:rsid w:val="002C78EC"/>
    <w:rsid w:val="002D096F"/>
    <w:rsid w:val="002D0AEA"/>
    <w:rsid w:val="002D1549"/>
    <w:rsid w:val="002D1C08"/>
    <w:rsid w:val="002D1CF1"/>
    <w:rsid w:val="002D1FAE"/>
    <w:rsid w:val="002D2513"/>
    <w:rsid w:val="002D2601"/>
    <w:rsid w:val="002D2C84"/>
    <w:rsid w:val="002D2FD7"/>
    <w:rsid w:val="002D2FE5"/>
    <w:rsid w:val="002D322B"/>
    <w:rsid w:val="002D3421"/>
    <w:rsid w:val="002D4173"/>
    <w:rsid w:val="002D48C5"/>
    <w:rsid w:val="002D4A7C"/>
    <w:rsid w:val="002D4B42"/>
    <w:rsid w:val="002D51E3"/>
    <w:rsid w:val="002D586D"/>
    <w:rsid w:val="002D5C54"/>
    <w:rsid w:val="002D629D"/>
    <w:rsid w:val="002D67F7"/>
    <w:rsid w:val="002D717B"/>
    <w:rsid w:val="002D76BC"/>
    <w:rsid w:val="002D7849"/>
    <w:rsid w:val="002D7987"/>
    <w:rsid w:val="002D7F1A"/>
    <w:rsid w:val="002E0291"/>
    <w:rsid w:val="002E05EE"/>
    <w:rsid w:val="002E0807"/>
    <w:rsid w:val="002E187B"/>
    <w:rsid w:val="002E18A4"/>
    <w:rsid w:val="002E1C69"/>
    <w:rsid w:val="002E1D8A"/>
    <w:rsid w:val="002E20B6"/>
    <w:rsid w:val="002E284F"/>
    <w:rsid w:val="002E2A2F"/>
    <w:rsid w:val="002E2C4D"/>
    <w:rsid w:val="002E2D12"/>
    <w:rsid w:val="002E3329"/>
    <w:rsid w:val="002E38DB"/>
    <w:rsid w:val="002E3B06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A7B"/>
    <w:rsid w:val="002E5B93"/>
    <w:rsid w:val="002E5D41"/>
    <w:rsid w:val="002E61F1"/>
    <w:rsid w:val="002E6408"/>
    <w:rsid w:val="002E6A37"/>
    <w:rsid w:val="002E6AA1"/>
    <w:rsid w:val="002E6AFB"/>
    <w:rsid w:val="002E6C0C"/>
    <w:rsid w:val="002E6CAC"/>
    <w:rsid w:val="002E7087"/>
    <w:rsid w:val="002F09A5"/>
    <w:rsid w:val="002F142D"/>
    <w:rsid w:val="002F170A"/>
    <w:rsid w:val="002F1985"/>
    <w:rsid w:val="002F29F0"/>
    <w:rsid w:val="002F3545"/>
    <w:rsid w:val="002F3E0D"/>
    <w:rsid w:val="002F4402"/>
    <w:rsid w:val="002F4E1E"/>
    <w:rsid w:val="002F554B"/>
    <w:rsid w:val="002F5ABF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4E4"/>
    <w:rsid w:val="00303826"/>
    <w:rsid w:val="00303951"/>
    <w:rsid w:val="00303DB2"/>
    <w:rsid w:val="00304321"/>
    <w:rsid w:val="0030438C"/>
    <w:rsid w:val="00304501"/>
    <w:rsid w:val="00305AD8"/>
    <w:rsid w:val="003061AE"/>
    <w:rsid w:val="00306555"/>
    <w:rsid w:val="00306721"/>
    <w:rsid w:val="00306790"/>
    <w:rsid w:val="0030700B"/>
    <w:rsid w:val="0030747C"/>
    <w:rsid w:val="003077B1"/>
    <w:rsid w:val="00307983"/>
    <w:rsid w:val="00307A7A"/>
    <w:rsid w:val="00307B3B"/>
    <w:rsid w:val="00307B81"/>
    <w:rsid w:val="00307E24"/>
    <w:rsid w:val="00307FC4"/>
    <w:rsid w:val="00310C97"/>
    <w:rsid w:val="00310E81"/>
    <w:rsid w:val="00311150"/>
    <w:rsid w:val="003117BB"/>
    <w:rsid w:val="00311845"/>
    <w:rsid w:val="003121E1"/>
    <w:rsid w:val="0031223F"/>
    <w:rsid w:val="003122C3"/>
    <w:rsid w:val="00312906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E63"/>
    <w:rsid w:val="00316137"/>
    <w:rsid w:val="00316B7E"/>
    <w:rsid w:val="00316BEB"/>
    <w:rsid w:val="00316EF1"/>
    <w:rsid w:val="00316F24"/>
    <w:rsid w:val="00316F6E"/>
    <w:rsid w:val="0031703F"/>
    <w:rsid w:val="00317C88"/>
    <w:rsid w:val="00320305"/>
    <w:rsid w:val="003205E9"/>
    <w:rsid w:val="003209B1"/>
    <w:rsid w:val="00320B6C"/>
    <w:rsid w:val="00320EC0"/>
    <w:rsid w:val="003219A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5E40"/>
    <w:rsid w:val="00325E61"/>
    <w:rsid w:val="00326314"/>
    <w:rsid w:val="00326A0E"/>
    <w:rsid w:val="00326C98"/>
    <w:rsid w:val="00326F41"/>
    <w:rsid w:val="00327297"/>
    <w:rsid w:val="00327D1B"/>
    <w:rsid w:val="00330123"/>
    <w:rsid w:val="003301F0"/>
    <w:rsid w:val="003306FD"/>
    <w:rsid w:val="00330728"/>
    <w:rsid w:val="00330C5B"/>
    <w:rsid w:val="00331366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2E0B"/>
    <w:rsid w:val="00333415"/>
    <w:rsid w:val="003334F5"/>
    <w:rsid w:val="00333AAA"/>
    <w:rsid w:val="00333F0C"/>
    <w:rsid w:val="003340E2"/>
    <w:rsid w:val="00334298"/>
    <w:rsid w:val="00334E14"/>
    <w:rsid w:val="00334EA4"/>
    <w:rsid w:val="003352FE"/>
    <w:rsid w:val="003354CF"/>
    <w:rsid w:val="00335766"/>
    <w:rsid w:val="00335809"/>
    <w:rsid w:val="00335844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C45"/>
    <w:rsid w:val="00341D7E"/>
    <w:rsid w:val="00342690"/>
    <w:rsid w:val="00342AD5"/>
    <w:rsid w:val="00342B7A"/>
    <w:rsid w:val="00342ECA"/>
    <w:rsid w:val="00342F81"/>
    <w:rsid w:val="0034308A"/>
    <w:rsid w:val="00343276"/>
    <w:rsid w:val="003433CA"/>
    <w:rsid w:val="00344031"/>
    <w:rsid w:val="00344356"/>
    <w:rsid w:val="00344514"/>
    <w:rsid w:val="00344C2D"/>
    <w:rsid w:val="00345385"/>
    <w:rsid w:val="00345FEF"/>
    <w:rsid w:val="0034604D"/>
    <w:rsid w:val="0034607F"/>
    <w:rsid w:val="003460B3"/>
    <w:rsid w:val="003463BA"/>
    <w:rsid w:val="003464B3"/>
    <w:rsid w:val="003468C1"/>
    <w:rsid w:val="00347AD2"/>
    <w:rsid w:val="00347C70"/>
    <w:rsid w:val="00347DE1"/>
    <w:rsid w:val="003500AE"/>
    <w:rsid w:val="003503B3"/>
    <w:rsid w:val="003506A7"/>
    <w:rsid w:val="003506F4"/>
    <w:rsid w:val="003507FF"/>
    <w:rsid w:val="00350EE9"/>
    <w:rsid w:val="003513D0"/>
    <w:rsid w:val="00351711"/>
    <w:rsid w:val="003518B0"/>
    <w:rsid w:val="003518B9"/>
    <w:rsid w:val="00351AF2"/>
    <w:rsid w:val="00352259"/>
    <w:rsid w:val="0035269E"/>
    <w:rsid w:val="003529BB"/>
    <w:rsid w:val="00352CA9"/>
    <w:rsid w:val="00352FAA"/>
    <w:rsid w:val="00353064"/>
    <w:rsid w:val="00353BF7"/>
    <w:rsid w:val="00353E02"/>
    <w:rsid w:val="003541C8"/>
    <w:rsid w:val="0035423B"/>
    <w:rsid w:val="00354379"/>
    <w:rsid w:val="00354545"/>
    <w:rsid w:val="00354AAC"/>
    <w:rsid w:val="00354FE6"/>
    <w:rsid w:val="0035531E"/>
    <w:rsid w:val="00356329"/>
    <w:rsid w:val="00356446"/>
    <w:rsid w:val="0035652B"/>
    <w:rsid w:val="00356852"/>
    <w:rsid w:val="00356937"/>
    <w:rsid w:val="00356DD8"/>
    <w:rsid w:val="00357854"/>
    <w:rsid w:val="00357AB7"/>
    <w:rsid w:val="00360194"/>
    <w:rsid w:val="00360424"/>
    <w:rsid w:val="003608A3"/>
    <w:rsid w:val="00360B7D"/>
    <w:rsid w:val="0036186F"/>
    <w:rsid w:val="00361936"/>
    <w:rsid w:val="00361D1F"/>
    <w:rsid w:val="00362581"/>
    <w:rsid w:val="00362A7B"/>
    <w:rsid w:val="00362D1C"/>
    <w:rsid w:val="003632CC"/>
    <w:rsid w:val="00363372"/>
    <w:rsid w:val="0036392E"/>
    <w:rsid w:val="00363B3F"/>
    <w:rsid w:val="00363B5E"/>
    <w:rsid w:val="00363E43"/>
    <w:rsid w:val="003640A8"/>
    <w:rsid w:val="00364156"/>
    <w:rsid w:val="00364B9F"/>
    <w:rsid w:val="00364C32"/>
    <w:rsid w:val="003659F7"/>
    <w:rsid w:val="00365BD7"/>
    <w:rsid w:val="00365D66"/>
    <w:rsid w:val="00366402"/>
    <w:rsid w:val="00366967"/>
    <w:rsid w:val="00366D56"/>
    <w:rsid w:val="00366E9F"/>
    <w:rsid w:val="00366FB7"/>
    <w:rsid w:val="0036799F"/>
    <w:rsid w:val="00367CEF"/>
    <w:rsid w:val="003703CF"/>
    <w:rsid w:val="003707F8"/>
    <w:rsid w:val="00370BAF"/>
    <w:rsid w:val="00370D8A"/>
    <w:rsid w:val="00370EC4"/>
    <w:rsid w:val="00370F5B"/>
    <w:rsid w:val="0037131B"/>
    <w:rsid w:val="00371411"/>
    <w:rsid w:val="003716C9"/>
    <w:rsid w:val="00371C81"/>
    <w:rsid w:val="00371CEC"/>
    <w:rsid w:val="003722D4"/>
    <w:rsid w:val="00372343"/>
    <w:rsid w:val="003723CD"/>
    <w:rsid w:val="003725EE"/>
    <w:rsid w:val="003738E3"/>
    <w:rsid w:val="00373BA8"/>
    <w:rsid w:val="00373D12"/>
    <w:rsid w:val="00373D69"/>
    <w:rsid w:val="00373E21"/>
    <w:rsid w:val="00374000"/>
    <w:rsid w:val="00374336"/>
    <w:rsid w:val="00374E0C"/>
    <w:rsid w:val="00374E0D"/>
    <w:rsid w:val="003751CA"/>
    <w:rsid w:val="00375344"/>
    <w:rsid w:val="0037559F"/>
    <w:rsid w:val="00375721"/>
    <w:rsid w:val="00375B88"/>
    <w:rsid w:val="00375BCB"/>
    <w:rsid w:val="003760D5"/>
    <w:rsid w:val="003762AA"/>
    <w:rsid w:val="00376722"/>
    <w:rsid w:val="0037684C"/>
    <w:rsid w:val="00376BE8"/>
    <w:rsid w:val="003774FE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306"/>
    <w:rsid w:val="003819F1"/>
    <w:rsid w:val="00381FAB"/>
    <w:rsid w:val="00382087"/>
    <w:rsid w:val="003823C3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02F"/>
    <w:rsid w:val="0039269D"/>
    <w:rsid w:val="00392C2C"/>
    <w:rsid w:val="0039318F"/>
    <w:rsid w:val="00393267"/>
    <w:rsid w:val="00393485"/>
    <w:rsid w:val="00393507"/>
    <w:rsid w:val="00393A5F"/>
    <w:rsid w:val="00393AC4"/>
    <w:rsid w:val="00393B74"/>
    <w:rsid w:val="003952D4"/>
    <w:rsid w:val="00395B5E"/>
    <w:rsid w:val="00395BF9"/>
    <w:rsid w:val="003965C6"/>
    <w:rsid w:val="0039699E"/>
    <w:rsid w:val="00396FE6"/>
    <w:rsid w:val="00397FB3"/>
    <w:rsid w:val="003A03C5"/>
    <w:rsid w:val="003A0410"/>
    <w:rsid w:val="003A04CA"/>
    <w:rsid w:val="003A0A2A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1F"/>
    <w:rsid w:val="003A5028"/>
    <w:rsid w:val="003A5088"/>
    <w:rsid w:val="003A5403"/>
    <w:rsid w:val="003A591F"/>
    <w:rsid w:val="003A597F"/>
    <w:rsid w:val="003A66B1"/>
    <w:rsid w:val="003A6B01"/>
    <w:rsid w:val="003A6CBD"/>
    <w:rsid w:val="003A70DA"/>
    <w:rsid w:val="003A715E"/>
    <w:rsid w:val="003A72E5"/>
    <w:rsid w:val="003A7347"/>
    <w:rsid w:val="003A752F"/>
    <w:rsid w:val="003A7A84"/>
    <w:rsid w:val="003A7CDF"/>
    <w:rsid w:val="003A7D78"/>
    <w:rsid w:val="003B08B6"/>
    <w:rsid w:val="003B08DA"/>
    <w:rsid w:val="003B0927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8DE"/>
    <w:rsid w:val="003B2A9F"/>
    <w:rsid w:val="003B34C5"/>
    <w:rsid w:val="003B3B30"/>
    <w:rsid w:val="003B3D07"/>
    <w:rsid w:val="003B4162"/>
    <w:rsid w:val="003B4270"/>
    <w:rsid w:val="003B5428"/>
    <w:rsid w:val="003B596D"/>
    <w:rsid w:val="003B611E"/>
    <w:rsid w:val="003B62A4"/>
    <w:rsid w:val="003B67B4"/>
    <w:rsid w:val="003B686C"/>
    <w:rsid w:val="003B6E38"/>
    <w:rsid w:val="003B6FC9"/>
    <w:rsid w:val="003B77C9"/>
    <w:rsid w:val="003B7F6B"/>
    <w:rsid w:val="003C0C1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04E"/>
    <w:rsid w:val="003C3EB1"/>
    <w:rsid w:val="003C435F"/>
    <w:rsid w:val="003C462F"/>
    <w:rsid w:val="003C472F"/>
    <w:rsid w:val="003C4749"/>
    <w:rsid w:val="003C4FF8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1F9A"/>
    <w:rsid w:val="003D271C"/>
    <w:rsid w:val="003D2BFB"/>
    <w:rsid w:val="003D2C67"/>
    <w:rsid w:val="003D2D71"/>
    <w:rsid w:val="003D35F9"/>
    <w:rsid w:val="003D36B2"/>
    <w:rsid w:val="003D4082"/>
    <w:rsid w:val="003D40C3"/>
    <w:rsid w:val="003D4144"/>
    <w:rsid w:val="003D4596"/>
    <w:rsid w:val="003D4A61"/>
    <w:rsid w:val="003D4E37"/>
    <w:rsid w:val="003D5A23"/>
    <w:rsid w:val="003D6088"/>
    <w:rsid w:val="003D60AF"/>
    <w:rsid w:val="003D6153"/>
    <w:rsid w:val="003D6B5C"/>
    <w:rsid w:val="003D6CBE"/>
    <w:rsid w:val="003D6D00"/>
    <w:rsid w:val="003D6ECD"/>
    <w:rsid w:val="003D73C6"/>
    <w:rsid w:val="003D7632"/>
    <w:rsid w:val="003D7676"/>
    <w:rsid w:val="003D7F13"/>
    <w:rsid w:val="003D7FD5"/>
    <w:rsid w:val="003E0116"/>
    <w:rsid w:val="003E0595"/>
    <w:rsid w:val="003E0A0C"/>
    <w:rsid w:val="003E1AAB"/>
    <w:rsid w:val="003E1B0A"/>
    <w:rsid w:val="003E21C4"/>
    <w:rsid w:val="003E224F"/>
    <w:rsid w:val="003E24B2"/>
    <w:rsid w:val="003E28CE"/>
    <w:rsid w:val="003E2F39"/>
    <w:rsid w:val="003E35F4"/>
    <w:rsid w:val="003E381A"/>
    <w:rsid w:val="003E3A1E"/>
    <w:rsid w:val="003E42B8"/>
    <w:rsid w:val="003E44D3"/>
    <w:rsid w:val="003E4A4C"/>
    <w:rsid w:val="003E58BC"/>
    <w:rsid w:val="003E5C09"/>
    <w:rsid w:val="003E5EA8"/>
    <w:rsid w:val="003E620C"/>
    <w:rsid w:val="003E69D6"/>
    <w:rsid w:val="003E6BF4"/>
    <w:rsid w:val="003E743E"/>
    <w:rsid w:val="003E7675"/>
    <w:rsid w:val="003F00C0"/>
    <w:rsid w:val="003F0164"/>
    <w:rsid w:val="003F053C"/>
    <w:rsid w:val="003F0620"/>
    <w:rsid w:val="003F10C5"/>
    <w:rsid w:val="003F1116"/>
    <w:rsid w:val="003F134A"/>
    <w:rsid w:val="003F1C2E"/>
    <w:rsid w:val="003F1C7F"/>
    <w:rsid w:val="003F2328"/>
    <w:rsid w:val="003F2887"/>
    <w:rsid w:val="003F28AF"/>
    <w:rsid w:val="003F3069"/>
    <w:rsid w:val="003F38DC"/>
    <w:rsid w:val="003F38E2"/>
    <w:rsid w:val="003F396A"/>
    <w:rsid w:val="003F46D6"/>
    <w:rsid w:val="003F4FC4"/>
    <w:rsid w:val="003F503E"/>
    <w:rsid w:val="003F52F8"/>
    <w:rsid w:val="003F5309"/>
    <w:rsid w:val="003F5378"/>
    <w:rsid w:val="003F5893"/>
    <w:rsid w:val="003F647F"/>
    <w:rsid w:val="003F6506"/>
    <w:rsid w:val="003F6E2E"/>
    <w:rsid w:val="003F77CE"/>
    <w:rsid w:val="003F780F"/>
    <w:rsid w:val="003F7BA1"/>
    <w:rsid w:val="003F7F2A"/>
    <w:rsid w:val="003F7F66"/>
    <w:rsid w:val="004002D7"/>
    <w:rsid w:val="004005D0"/>
    <w:rsid w:val="00400628"/>
    <w:rsid w:val="0040065A"/>
    <w:rsid w:val="004006C6"/>
    <w:rsid w:val="00400913"/>
    <w:rsid w:val="00401035"/>
    <w:rsid w:val="004010A5"/>
    <w:rsid w:val="00401409"/>
    <w:rsid w:val="004020F8"/>
    <w:rsid w:val="00402545"/>
    <w:rsid w:val="00402A62"/>
    <w:rsid w:val="004035C0"/>
    <w:rsid w:val="0040373C"/>
    <w:rsid w:val="00403952"/>
    <w:rsid w:val="00403DCC"/>
    <w:rsid w:val="00403E7C"/>
    <w:rsid w:val="004042E4"/>
    <w:rsid w:val="00404683"/>
    <w:rsid w:val="00404A4F"/>
    <w:rsid w:val="00404E6F"/>
    <w:rsid w:val="00404F22"/>
    <w:rsid w:val="00404FDF"/>
    <w:rsid w:val="0040590B"/>
    <w:rsid w:val="00405BCB"/>
    <w:rsid w:val="00405F48"/>
    <w:rsid w:val="00406098"/>
    <w:rsid w:val="004061E2"/>
    <w:rsid w:val="00406264"/>
    <w:rsid w:val="004069C0"/>
    <w:rsid w:val="00406F5B"/>
    <w:rsid w:val="004074EB"/>
    <w:rsid w:val="00407505"/>
    <w:rsid w:val="004076BA"/>
    <w:rsid w:val="004077AC"/>
    <w:rsid w:val="00407B50"/>
    <w:rsid w:val="00407B8D"/>
    <w:rsid w:val="004108A6"/>
    <w:rsid w:val="00410A4D"/>
    <w:rsid w:val="00410C31"/>
    <w:rsid w:val="00410D9D"/>
    <w:rsid w:val="00410DE8"/>
    <w:rsid w:val="00411043"/>
    <w:rsid w:val="004113A1"/>
    <w:rsid w:val="00411EA4"/>
    <w:rsid w:val="004123C1"/>
    <w:rsid w:val="004124A6"/>
    <w:rsid w:val="0041270D"/>
    <w:rsid w:val="00412BDB"/>
    <w:rsid w:val="00413352"/>
    <w:rsid w:val="00413A19"/>
    <w:rsid w:val="00414073"/>
    <w:rsid w:val="004144B9"/>
    <w:rsid w:val="0041458E"/>
    <w:rsid w:val="00414A56"/>
    <w:rsid w:val="00414BD0"/>
    <w:rsid w:val="00414C78"/>
    <w:rsid w:val="00414F52"/>
    <w:rsid w:val="00414F92"/>
    <w:rsid w:val="00415296"/>
    <w:rsid w:val="0041564B"/>
    <w:rsid w:val="0041602E"/>
    <w:rsid w:val="004161D3"/>
    <w:rsid w:val="00416402"/>
    <w:rsid w:val="004168C3"/>
    <w:rsid w:val="00416A53"/>
    <w:rsid w:val="00416C85"/>
    <w:rsid w:val="00417EC9"/>
    <w:rsid w:val="00420781"/>
    <w:rsid w:val="00420891"/>
    <w:rsid w:val="0042120E"/>
    <w:rsid w:val="00421418"/>
    <w:rsid w:val="00421932"/>
    <w:rsid w:val="004219C0"/>
    <w:rsid w:val="00421C41"/>
    <w:rsid w:val="00421D8A"/>
    <w:rsid w:val="00422338"/>
    <w:rsid w:val="00422518"/>
    <w:rsid w:val="0042295E"/>
    <w:rsid w:val="00422A48"/>
    <w:rsid w:val="004235EA"/>
    <w:rsid w:val="0042489A"/>
    <w:rsid w:val="00424B57"/>
    <w:rsid w:val="00424C30"/>
    <w:rsid w:val="00425057"/>
    <w:rsid w:val="0042565A"/>
    <w:rsid w:val="00425A1B"/>
    <w:rsid w:val="00425E5E"/>
    <w:rsid w:val="00425EAE"/>
    <w:rsid w:val="004265B6"/>
    <w:rsid w:val="004265F2"/>
    <w:rsid w:val="00426EDF"/>
    <w:rsid w:val="00426FFC"/>
    <w:rsid w:val="00427711"/>
    <w:rsid w:val="004305DF"/>
    <w:rsid w:val="0043100B"/>
    <w:rsid w:val="004313A3"/>
    <w:rsid w:val="00431565"/>
    <w:rsid w:val="00431C2A"/>
    <w:rsid w:val="00432716"/>
    <w:rsid w:val="004328C4"/>
    <w:rsid w:val="00432A24"/>
    <w:rsid w:val="00432B85"/>
    <w:rsid w:val="00432C10"/>
    <w:rsid w:val="00433376"/>
    <w:rsid w:val="004333BE"/>
    <w:rsid w:val="00433472"/>
    <w:rsid w:val="00433992"/>
    <w:rsid w:val="00433B02"/>
    <w:rsid w:val="00433ECE"/>
    <w:rsid w:val="0043493B"/>
    <w:rsid w:val="0043510A"/>
    <w:rsid w:val="0043533E"/>
    <w:rsid w:val="004353C0"/>
    <w:rsid w:val="0043586E"/>
    <w:rsid w:val="00436DA1"/>
    <w:rsid w:val="00436FDB"/>
    <w:rsid w:val="004371FD"/>
    <w:rsid w:val="00437311"/>
    <w:rsid w:val="00437B5E"/>
    <w:rsid w:val="00440573"/>
    <w:rsid w:val="004407A1"/>
    <w:rsid w:val="00440AF2"/>
    <w:rsid w:val="00441168"/>
    <w:rsid w:val="0044120B"/>
    <w:rsid w:val="00441741"/>
    <w:rsid w:val="00441880"/>
    <w:rsid w:val="00441EA6"/>
    <w:rsid w:val="00442202"/>
    <w:rsid w:val="004429EF"/>
    <w:rsid w:val="00442AEB"/>
    <w:rsid w:val="004438AA"/>
    <w:rsid w:val="00443C6C"/>
    <w:rsid w:val="004446A1"/>
    <w:rsid w:val="0044472C"/>
    <w:rsid w:val="004448AF"/>
    <w:rsid w:val="0044578B"/>
    <w:rsid w:val="00445851"/>
    <w:rsid w:val="00446074"/>
    <w:rsid w:val="00446117"/>
    <w:rsid w:val="00446459"/>
    <w:rsid w:val="004465F6"/>
    <w:rsid w:val="00446A21"/>
    <w:rsid w:val="00446C30"/>
    <w:rsid w:val="0044796E"/>
    <w:rsid w:val="00447CD8"/>
    <w:rsid w:val="00447E2E"/>
    <w:rsid w:val="00447F4B"/>
    <w:rsid w:val="00450402"/>
    <w:rsid w:val="00450652"/>
    <w:rsid w:val="004508FD"/>
    <w:rsid w:val="00450AA8"/>
    <w:rsid w:val="00450C4A"/>
    <w:rsid w:val="00450E9F"/>
    <w:rsid w:val="00451785"/>
    <w:rsid w:val="0045188D"/>
    <w:rsid w:val="004519B1"/>
    <w:rsid w:val="00452285"/>
    <w:rsid w:val="00452567"/>
    <w:rsid w:val="00452DE4"/>
    <w:rsid w:val="0045356E"/>
    <w:rsid w:val="004536C9"/>
    <w:rsid w:val="00454144"/>
    <w:rsid w:val="004542BA"/>
    <w:rsid w:val="00454A3B"/>
    <w:rsid w:val="00454C47"/>
    <w:rsid w:val="00454D9A"/>
    <w:rsid w:val="00454E86"/>
    <w:rsid w:val="00455075"/>
    <w:rsid w:val="00455251"/>
    <w:rsid w:val="0045547B"/>
    <w:rsid w:val="00455480"/>
    <w:rsid w:val="0045552F"/>
    <w:rsid w:val="00455DF8"/>
    <w:rsid w:val="00456295"/>
    <w:rsid w:val="004566F8"/>
    <w:rsid w:val="004567E9"/>
    <w:rsid w:val="00456804"/>
    <w:rsid w:val="004568EE"/>
    <w:rsid w:val="00457AD5"/>
    <w:rsid w:val="00457C37"/>
    <w:rsid w:val="00457C90"/>
    <w:rsid w:val="00460127"/>
    <w:rsid w:val="0046049A"/>
    <w:rsid w:val="004606A5"/>
    <w:rsid w:val="00460B99"/>
    <w:rsid w:val="00460BC1"/>
    <w:rsid w:val="0046154E"/>
    <w:rsid w:val="00461D4F"/>
    <w:rsid w:val="00461D91"/>
    <w:rsid w:val="00461F3F"/>
    <w:rsid w:val="00462168"/>
    <w:rsid w:val="0046264B"/>
    <w:rsid w:val="00462D17"/>
    <w:rsid w:val="004630A0"/>
    <w:rsid w:val="00463D02"/>
    <w:rsid w:val="00464927"/>
    <w:rsid w:val="00464A05"/>
    <w:rsid w:val="00464BAE"/>
    <w:rsid w:val="00465036"/>
    <w:rsid w:val="004653BB"/>
    <w:rsid w:val="00465585"/>
    <w:rsid w:val="004656B6"/>
    <w:rsid w:val="00466272"/>
    <w:rsid w:val="0046692D"/>
    <w:rsid w:val="00466CAD"/>
    <w:rsid w:val="00466E0A"/>
    <w:rsid w:val="00467222"/>
    <w:rsid w:val="0046729F"/>
    <w:rsid w:val="0046749A"/>
    <w:rsid w:val="004679C7"/>
    <w:rsid w:val="00467EAD"/>
    <w:rsid w:val="00470145"/>
    <w:rsid w:val="0047038C"/>
    <w:rsid w:val="004707C8"/>
    <w:rsid w:val="00470AFD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928"/>
    <w:rsid w:val="00474AC7"/>
    <w:rsid w:val="00474B41"/>
    <w:rsid w:val="00474E15"/>
    <w:rsid w:val="00476089"/>
    <w:rsid w:val="004762DE"/>
    <w:rsid w:val="004764D3"/>
    <w:rsid w:val="004764FD"/>
    <w:rsid w:val="0047663F"/>
    <w:rsid w:val="00477AC8"/>
    <w:rsid w:val="00477FD2"/>
    <w:rsid w:val="00480A1D"/>
    <w:rsid w:val="004810CF"/>
    <w:rsid w:val="00481192"/>
    <w:rsid w:val="00481A62"/>
    <w:rsid w:val="0048231C"/>
    <w:rsid w:val="004827E8"/>
    <w:rsid w:val="0048281B"/>
    <w:rsid w:val="0048297D"/>
    <w:rsid w:val="004829F2"/>
    <w:rsid w:val="00482ABC"/>
    <w:rsid w:val="00482ED6"/>
    <w:rsid w:val="00482EDF"/>
    <w:rsid w:val="004830D2"/>
    <w:rsid w:val="0048355D"/>
    <w:rsid w:val="0048393B"/>
    <w:rsid w:val="00483A10"/>
    <w:rsid w:val="004842E0"/>
    <w:rsid w:val="0048475F"/>
    <w:rsid w:val="004848C1"/>
    <w:rsid w:val="00484CD5"/>
    <w:rsid w:val="00484F6F"/>
    <w:rsid w:val="004853E6"/>
    <w:rsid w:val="0048598E"/>
    <w:rsid w:val="0048604E"/>
    <w:rsid w:val="00486DAE"/>
    <w:rsid w:val="00486FA1"/>
    <w:rsid w:val="004871C3"/>
    <w:rsid w:val="00487264"/>
    <w:rsid w:val="00487CAD"/>
    <w:rsid w:val="00490082"/>
    <w:rsid w:val="004902B5"/>
    <w:rsid w:val="004911B1"/>
    <w:rsid w:val="00491AD7"/>
    <w:rsid w:val="00492285"/>
    <w:rsid w:val="00492439"/>
    <w:rsid w:val="004928F7"/>
    <w:rsid w:val="004932B8"/>
    <w:rsid w:val="00493372"/>
    <w:rsid w:val="00493897"/>
    <w:rsid w:val="004939DF"/>
    <w:rsid w:val="004939FC"/>
    <w:rsid w:val="00493BEE"/>
    <w:rsid w:val="00493DA9"/>
    <w:rsid w:val="0049406A"/>
    <w:rsid w:val="0049443D"/>
    <w:rsid w:val="0049477B"/>
    <w:rsid w:val="0049488F"/>
    <w:rsid w:val="004957A6"/>
    <w:rsid w:val="00495807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6F8"/>
    <w:rsid w:val="004A1C71"/>
    <w:rsid w:val="004A1E8A"/>
    <w:rsid w:val="004A2073"/>
    <w:rsid w:val="004A29C4"/>
    <w:rsid w:val="004A2C49"/>
    <w:rsid w:val="004A3C45"/>
    <w:rsid w:val="004A3D40"/>
    <w:rsid w:val="004A3FC2"/>
    <w:rsid w:val="004A4121"/>
    <w:rsid w:val="004A4DD7"/>
    <w:rsid w:val="004A55A7"/>
    <w:rsid w:val="004A57CF"/>
    <w:rsid w:val="004A5A49"/>
    <w:rsid w:val="004A5A60"/>
    <w:rsid w:val="004A5CA2"/>
    <w:rsid w:val="004A628A"/>
    <w:rsid w:val="004A688D"/>
    <w:rsid w:val="004A6D00"/>
    <w:rsid w:val="004A6D2E"/>
    <w:rsid w:val="004A743F"/>
    <w:rsid w:val="004A78CD"/>
    <w:rsid w:val="004A7A1A"/>
    <w:rsid w:val="004A7C4B"/>
    <w:rsid w:val="004A7CFD"/>
    <w:rsid w:val="004A7D39"/>
    <w:rsid w:val="004B039F"/>
    <w:rsid w:val="004B04E4"/>
    <w:rsid w:val="004B1021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7E"/>
    <w:rsid w:val="004B43AA"/>
    <w:rsid w:val="004B43CB"/>
    <w:rsid w:val="004B4400"/>
    <w:rsid w:val="004B5299"/>
    <w:rsid w:val="004B52DA"/>
    <w:rsid w:val="004B55AD"/>
    <w:rsid w:val="004B55B6"/>
    <w:rsid w:val="004B56B9"/>
    <w:rsid w:val="004B5B4B"/>
    <w:rsid w:val="004B5FF2"/>
    <w:rsid w:val="004B7913"/>
    <w:rsid w:val="004B79E0"/>
    <w:rsid w:val="004B7C97"/>
    <w:rsid w:val="004B7D00"/>
    <w:rsid w:val="004C0463"/>
    <w:rsid w:val="004C088D"/>
    <w:rsid w:val="004C0A5B"/>
    <w:rsid w:val="004C0E9E"/>
    <w:rsid w:val="004C11E4"/>
    <w:rsid w:val="004C1413"/>
    <w:rsid w:val="004C16A7"/>
    <w:rsid w:val="004C1D92"/>
    <w:rsid w:val="004C20A1"/>
    <w:rsid w:val="004C234D"/>
    <w:rsid w:val="004C23D0"/>
    <w:rsid w:val="004C2BC2"/>
    <w:rsid w:val="004C352E"/>
    <w:rsid w:val="004C3753"/>
    <w:rsid w:val="004C384F"/>
    <w:rsid w:val="004C3A9C"/>
    <w:rsid w:val="004C3B4C"/>
    <w:rsid w:val="004C3DD3"/>
    <w:rsid w:val="004C41B4"/>
    <w:rsid w:val="004C447A"/>
    <w:rsid w:val="004C4585"/>
    <w:rsid w:val="004C5248"/>
    <w:rsid w:val="004C5E37"/>
    <w:rsid w:val="004C600A"/>
    <w:rsid w:val="004C6E6F"/>
    <w:rsid w:val="004C6F87"/>
    <w:rsid w:val="004D014D"/>
    <w:rsid w:val="004D0426"/>
    <w:rsid w:val="004D06C4"/>
    <w:rsid w:val="004D0DA6"/>
    <w:rsid w:val="004D1108"/>
    <w:rsid w:val="004D18A9"/>
    <w:rsid w:val="004D1B1D"/>
    <w:rsid w:val="004D1D8E"/>
    <w:rsid w:val="004D2107"/>
    <w:rsid w:val="004D2276"/>
    <w:rsid w:val="004D2515"/>
    <w:rsid w:val="004D2E43"/>
    <w:rsid w:val="004D318A"/>
    <w:rsid w:val="004D3AA9"/>
    <w:rsid w:val="004D4868"/>
    <w:rsid w:val="004D4B31"/>
    <w:rsid w:val="004D4BA9"/>
    <w:rsid w:val="004D4F63"/>
    <w:rsid w:val="004D4F66"/>
    <w:rsid w:val="004D5118"/>
    <w:rsid w:val="004D5D51"/>
    <w:rsid w:val="004D5E20"/>
    <w:rsid w:val="004D62F1"/>
    <w:rsid w:val="004D66D6"/>
    <w:rsid w:val="004D6E1F"/>
    <w:rsid w:val="004D757C"/>
    <w:rsid w:val="004D772F"/>
    <w:rsid w:val="004D7897"/>
    <w:rsid w:val="004D79D4"/>
    <w:rsid w:val="004D7B80"/>
    <w:rsid w:val="004E0E55"/>
    <w:rsid w:val="004E182F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437"/>
    <w:rsid w:val="004E5479"/>
    <w:rsid w:val="004E5ED0"/>
    <w:rsid w:val="004E5FF0"/>
    <w:rsid w:val="004E65D5"/>
    <w:rsid w:val="004E68FF"/>
    <w:rsid w:val="004E6C88"/>
    <w:rsid w:val="004E6F29"/>
    <w:rsid w:val="004E6FB4"/>
    <w:rsid w:val="004E717F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BA6"/>
    <w:rsid w:val="004F2EC8"/>
    <w:rsid w:val="004F31F8"/>
    <w:rsid w:val="004F33B3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671"/>
    <w:rsid w:val="004F6966"/>
    <w:rsid w:val="00500299"/>
    <w:rsid w:val="005006AF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0B5"/>
    <w:rsid w:val="00503392"/>
    <w:rsid w:val="0050370A"/>
    <w:rsid w:val="00503DDF"/>
    <w:rsid w:val="00503F50"/>
    <w:rsid w:val="005047CF"/>
    <w:rsid w:val="0050495F"/>
    <w:rsid w:val="005049D8"/>
    <w:rsid w:val="005050D0"/>
    <w:rsid w:val="0050535F"/>
    <w:rsid w:val="00505677"/>
    <w:rsid w:val="00506029"/>
    <w:rsid w:val="005068D6"/>
    <w:rsid w:val="00506B1E"/>
    <w:rsid w:val="00507565"/>
    <w:rsid w:val="0050764F"/>
    <w:rsid w:val="005077F8"/>
    <w:rsid w:val="00507A3B"/>
    <w:rsid w:val="00510027"/>
    <w:rsid w:val="0051027C"/>
    <w:rsid w:val="00510677"/>
    <w:rsid w:val="005107A9"/>
    <w:rsid w:val="00510B8A"/>
    <w:rsid w:val="00510BB5"/>
    <w:rsid w:val="00510CCF"/>
    <w:rsid w:val="00511EED"/>
    <w:rsid w:val="00512274"/>
    <w:rsid w:val="005123D1"/>
    <w:rsid w:val="0051246B"/>
    <w:rsid w:val="005125E3"/>
    <w:rsid w:val="005125FC"/>
    <w:rsid w:val="00512A50"/>
    <w:rsid w:val="0051377A"/>
    <w:rsid w:val="00513DAA"/>
    <w:rsid w:val="00513E70"/>
    <w:rsid w:val="00513F6A"/>
    <w:rsid w:val="0051452C"/>
    <w:rsid w:val="0051483A"/>
    <w:rsid w:val="00514DA0"/>
    <w:rsid w:val="00514E47"/>
    <w:rsid w:val="00514E61"/>
    <w:rsid w:val="005153BC"/>
    <w:rsid w:val="00515C19"/>
    <w:rsid w:val="0051642D"/>
    <w:rsid w:val="00516636"/>
    <w:rsid w:val="005166EC"/>
    <w:rsid w:val="00516B67"/>
    <w:rsid w:val="005170FE"/>
    <w:rsid w:val="0051761E"/>
    <w:rsid w:val="0051775F"/>
    <w:rsid w:val="00517815"/>
    <w:rsid w:val="00517E90"/>
    <w:rsid w:val="0052062D"/>
    <w:rsid w:val="0052168E"/>
    <w:rsid w:val="005219BD"/>
    <w:rsid w:val="00521B7A"/>
    <w:rsid w:val="00521E90"/>
    <w:rsid w:val="0052338D"/>
    <w:rsid w:val="005233DD"/>
    <w:rsid w:val="00523C13"/>
    <w:rsid w:val="00523D82"/>
    <w:rsid w:val="00523F66"/>
    <w:rsid w:val="005243A6"/>
    <w:rsid w:val="005247D8"/>
    <w:rsid w:val="0052505F"/>
    <w:rsid w:val="00525394"/>
    <w:rsid w:val="0052547D"/>
    <w:rsid w:val="005258E5"/>
    <w:rsid w:val="00525B16"/>
    <w:rsid w:val="005264D0"/>
    <w:rsid w:val="0052659E"/>
    <w:rsid w:val="005268C5"/>
    <w:rsid w:val="005272E7"/>
    <w:rsid w:val="005274C2"/>
    <w:rsid w:val="00527796"/>
    <w:rsid w:val="00527DDF"/>
    <w:rsid w:val="00527F9E"/>
    <w:rsid w:val="0053025A"/>
    <w:rsid w:val="0053133D"/>
    <w:rsid w:val="00531DE0"/>
    <w:rsid w:val="00532398"/>
    <w:rsid w:val="00533209"/>
    <w:rsid w:val="00533671"/>
    <w:rsid w:val="005338C7"/>
    <w:rsid w:val="00533F43"/>
    <w:rsid w:val="005346CB"/>
    <w:rsid w:val="0053478F"/>
    <w:rsid w:val="00534A96"/>
    <w:rsid w:val="00534EFC"/>
    <w:rsid w:val="00535484"/>
    <w:rsid w:val="00536152"/>
    <w:rsid w:val="00537323"/>
    <w:rsid w:val="00537653"/>
    <w:rsid w:val="005400DF"/>
    <w:rsid w:val="00540655"/>
    <w:rsid w:val="0054085E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DB5"/>
    <w:rsid w:val="00542E58"/>
    <w:rsid w:val="00543267"/>
    <w:rsid w:val="00544516"/>
    <w:rsid w:val="00544927"/>
    <w:rsid w:val="005449CE"/>
    <w:rsid w:val="00544EA2"/>
    <w:rsid w:val="0054530A"/>
    <w:rsid w:val="00545E46"/>
    <w:rsid w:val="00546226"/>
    <w:rsid w:val="00546388"/>
    <w:rsid w:val="0054641B"/>
    <w:rsid w:val="0054689E"/>
    <w:rsid w:val="00546DA8"/>
    <w:rsid w:val="00546DB3"/>
    <w:rsid w:val="00547184"/>
    <w:rsid w:val="00547343"/>
    <w:rsid w:val="00547890"/>
    <w:rsid w:val="00547B2C"/>
    <w:rsid w:val="00547B96"/>
    <w:rsid w:val="0055072E"/>
    <w:rsid w:val="00550A7D"/>
    <w:rsid w:val="0055151B"/>
    <w:rsid w:val="0055163A"/>
    <w:rsid w:val="00551F9F"/>
    <w:rsid w:val="005521A2"/>
    <w:rsid w:val="0055225D"/>
    <w:rsid w:val="00552A05"/>
    <w:rsid w:val="00552C79"/>
    <w:rsid w:val="005530D5"/>
    <w:rsid w:val="005531BA"/>
    <w:rsid w:val="00553758"/>
    <w:rsid w:val="00553B80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7A8"/>
    <w:rsid w:val="00557B58"/>
    <w:rsid w:val="00560186"/>
    <w:rsid w:val="005601C0"/>
    <w:rsid w:val="00560746"/>
    <w:rsid w:val="00560B71"/>
    <w:rsid w:val="00560C55"/>
    <w:rsid w:val="00561598"/>
    <w:rsid w:val="005617D3"/>
    <w:rsid w:val="0056197E"/>
    <w:rsid w:val="00561D02"/>
    <w:rsid w:val="00562257"/>
    <w:rsid w:val="0056286E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67A90"/>
    <w:rsid w:val="00570254"/>
    <w:rsid w:val="0057060B"/>
    <w:rsid w:val="0057072F"/>
    <w:rsid w:val="005710AD"/>
    <w:rsid w:val="00571693"/>
    <w:rsid w:val="00571A9C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3FEB"/>
    <w:rsid w:val="005740A0"/>
    <w:rsid w:val="005740F5"/>
    <w:rsid w:val="0057444B"/>
    <w:rsid w:val="00574567"/>
    <w:rsid w:val="00574992"/>
    <w:rsid w:val="00574A1B"/>
    <w:rsid w:val="00575B3A"/>
    <w:rsid w:val="00575BFD"/>
    <w:rsid w:val="00576B7E"/>
    <w:rsid w:val="005774B6"/>
    <w:rsid w:val="00580162"/>
    <w:rsid w:val="005806F8"/>
    <w:rsid w:val="00580DBD"/>
    <w:rsid w:val="005814F4"/>
    <w:rsid w:val="00581589"/>
    <w:rsid w:val="00581D8F"/>
    <w:rsid w:val="00581F78"/>
    <w:rsid w:val="0058200F"/>
    <w:rsid w:val="0058259F"/>
    <w:rsid w:val="005826BA"/>
    <w:rsid w:val="00582A2F"/>
    <w:rsid w:val="00582AAE"/>
    <w:rsid w:val="00583798"/>
    <w:rsid w:val="00583FC5"/>
    <w:rsid w:val="0058464D"/>
    <w:rsid w:val="00584935"/>
    <w:rsid w:val="00584A4F"/>
    <w:rsid w:val="00584AA4"/>
    <w:rsid w:val="00584D1A"/>
    <w:rsid w:val="00584F7C"/>
    <w:rsid w:val="005850B6"/>
    <w:rsid w:val="005857AE"/>
    <w:rsid w:val="005860E4"/>
    <w:rsid w:val="005861DC"/>
    <w:rsid w:val="0058630E"/>
    <w:rsid w:val="005864AD"/>
    <w:rsid w:val="005868C2"/>
    <w:rsid w:val="00587D21"/>
    <w:rsid w:val="00587F57"/>
    <w:rsid w:val="00590162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2316"/>
    <w:rsid w:val="0059233B"/>
    <w:rsid w:val="00592671"/>
    <w:rsid w:val="0059301B"/>
    <w:rsid w:val="005937FF"/>
    <w:rsid w:val="0059419B"/>
    <w:rsid w:val="0059425E"/>
    <w:rsid w:val="005945A8"/>
    <w:rsid w:val="00594C68"/>
    <w:rsid w:val="00594CD5"/>
    <w:rsid w:val="00595201"/>
    <w:rsid w:val="00595552"/>
    <w:rsid w:val="0059688B"/>
    <w:rsid w:val="00596AF2"/>
    <w:rsid w:val="00596DB5"/>
    <w:rsid w:val="00596EB2"/>
    <w:rsid w:val="0059771A"/>
    <w:rsid w:val="005978D3"/>
    <w:rsid w:val="00597D45"/>
    <w:rsid w:val="00597EF2"/>
    <w:rsid w:val="005A048A"/>
    <w:rsid w:val="005A1021"/>
    <w:rsid w:val="005A1692"/>
    <w:rsid w:val="005A1743"/>
    <w:rsid w:val="005A1B67"/>
    <w:rsid w:val="005A233A"/>
    <w:rsid w:val="005A2505"/>
    <w:rsid w:val="005A254F"/>
    <w:rsid w:val="005A2CD4"/>
    <w:rsid w:val="005A314D"/>
    <w:rsid w:val="005A3214"/>
    <w:rsid w:val="005A33F2"/>
    <w:rsid w:val="005A3547"/>
    <w:rsid w:val="005A36A4"/>
    <w:rsid w:val="005A38EE"/>
    <w:rsid w:val="005A38FB"/>
    <w:rsid w:val="005A3DB4"/>
    <w:rsid w:val="005A4590"/>
    <w:rsid w:val="005A46D9"/>
    <w:rsid w:val="005A4BCF"/>
    <w:rsid w:val="005A4D48"/>
    <w:rsid w:val="005A4E8B"/>
    <w:rsid w:val="005A51D4"/>
    <w:rsid w:val="005A54F9"/>
    <w:rsid w:val="005A5505"/>
    <w:rsid w:val="005A564B"/>
    <w:rsid w:val="005A5927"/>
    <w:rsid w:val="005A5A28"/>
    <w:rsid w:val="005A5E32"/>
    <w:rsid w:val="005A5E79"/>
    <w:rsid w:val="005A67E8"/>
    <w:rsid w:val="005A684A"/>
    <w:rsid w:val="005A7495"/>
    <w:rsid w:val="005A7799"/>
    <w:rsid w:val="005A7E33"/>
    <w:rsid w:val="005B037F"/>
    <w:rsid w:val="005B0433"/>
    <w:rsid w:val="005B0699"/>
    <w:rsid w:val="005B0762"/>
    <w:rsid w:val="005B0984"/>
    <w:rsid w:val="005B118D"/>
    <w:rsid w:val="005B12F6"/>
    <w:rsid w:val="005B1313"/>
    <w:rsid w:val="005B157F"/>
    <w:rsid w:val="005B1895"/>
    <w:rsid w:val="005B1FA6"/>
    <w:rsid w:val="005B24C9"/>
    <w:rsid w:val="005B24EE"/>
    <w:rsid w:val="005B32BE"/>
    <w:rsid w:val="005B384E"/>
    <w:rsid w:val="005B39B6"/>
    <w:rsid w:val="005B3E55"/>
    <w:rsid w:val="005B3FFB"/>
    <w:rsid w:val="005B4746"/>
    <w:rsid w:val="005B507F"/>
    <w:rsid w:val="005B51D8"/>
    <w:rsid w:val="005B5C90"/>
    <w:rsid w:val="005B63B8"/>
    <w:rsid w:val="005B6F92"/>
    <w:rsid w:val="005B75C3"/>
    <w:rsid w:val="005B7760"/>
    <w:rsid w:val="005C0622"/>
    <w:rsid w:val="005C06D2"/>
    <w:rsid w:val="005C084D"/>
    <w:rsid w:val="005C0E49"/>
    <w:rsid w:val="005C1806"/>
    <w:rsid w:val="005C21A1"/>
    <w:rsid w:val="005C2336"/>
    <w:rsid w:val="005C2847"/>
    <w:rsid w:val="005C29BE"/>
    <w:rsid w:val="005C2BE1"/>
    <w:rsid w:val="005C2F14"/>
    <w:rsid w:val="005C3081"/>
    <w:rsid w:val="005C376E"/>
    <w:rsid w:val="005C3A5D"/>
    <w:rsid w:val="005C3D34"/>
    <w:rsid w:val="005C4642"/>
    <w:rsid w:val="005C4F10"/>
    <w:rsid w:val="005C5186"/>
    <w:rsid w:val="005C5CDF"/>
    <w:rsid w:val="005C5E9B"/>
    <w:rsid w:val="005C60BF"/>
    <w:rsid w:val="005C67C6"/>
    <w:rsid w:val="005C6B7B"/>
    <w:rsid w:val="005C6ED5"/>
    <w:rsid w:val="005C752F"/>
    <w:rsid w:val="005C7892"/>
    <w:rsid w:val="005C7918"/>
    <w:rsid w:val="005C7D60"/>
    <w:rsid w:val="005C7DF6"/>
    <w:rsid w:val="005D0702"/>
    <w:rsid w:val="005D0D42"/>
    <w:rsid w:val="005D0E59"/>
    <w:rsid w:val="005D11F5"/>
    <w:rsid w:val="005D1254"/>
    <w:rsid w:val="005D158C"/>
    <w:rsid w:val="005D1711"/>
    <w:rsid w:val="005D1D1F"/>
    <w:rsid w:val="005D2157"/>
    <w:rsid w:val="005D2A5A"/>
    <w:rsid w:val="005D2AC8"/>
    <w:rsid w:val="005D3C44"/>
    <w:rsid w:val="005D4160"/>
    <w:rsid w:val="005D459E"/>
    <w:rsid w:val="005D482C"/>
    <w:rsid w:val="005D4DE5"/>
    <w:rsid w:val="005D4FE4"/>
    <w:rsid w:val="005D55F4"/>
    <w:rsid w:val="005D5B14"/>
    <w:rsid w:val="005D5D97"/>
    <w:rsid w:val="005D6090"/>
    <w:rsid w:val="005D60BB"/>
    <w:rsid w:val="005D628E"/>
    <w:rsid w:val="005D6571"/>
    <w:rsid w:val="005D6CB6"/>
    <w:rsid w:val="005D6CCA"/>
    <w:rsid w:val="005D6DC3"/>
    <w:rsid w:val="005D7264"/>
    <w:rsid w:val="005D7B66"/>
    <w:rsid w:val="005E027F"/>
    <w:rsid w:val="005E09E0"/>
    <w:rsid w:val="005E0A39"/>
    <w:rsid w:val="005E0E3D"/>
    <w:rsid w:val="005E0E41"/>
    <w:rsid w:val="005E0E49"/>
    <w:rsid w:val="005E170F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8A2"/>
    <w:rsid w:val="005E6B7C"/>
    <w:rsid w:val="005E6D7A"/>
    <w:rsid w:val="005E781C"/>
    <w:rsid w:val="005E78E5"/>
    <w:rsid w:val="005F00E3"/>
    <w:rsid w:val="005F0897"/>
    <w:rsid w:val="005F0C35"/>
    <w:rsid w:val="005F0C7D"/>
    <w:rsid w:val="005F0EDD"/>
    <w:rsid w:val="005F1216"/>
    <w:rsid w:val="005F2A99"/>
    <w:rsid w:val="005F2C7C"/>
    <w:rsid w:val="005F4BC9"/>
    <w:rsid w:val="005F507E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95"/>
    <w:rsid w:val="005F70DD"/>
    <w:rsid w:val="005F7145"/>
    <w:rsid w:val="005F7394"/>
    <w:rsid w:val="005F7A19"/>
    <w:rsid w:val="005F7ABA"/>
    <w:rsid w:val="005F7C59"/>
    <w:rsid w:val="006002C8"/>
    <w:rsid w:val="00600324"/>
    <w:rsid w:val="00600EF7"/>
    <w:rsid w:val="006014A6"/>
    <w:rsid w:val="00602042"/>
    <w:rsid w:val="0060241A"/>
    <w:rsid w:val="006027DE"/>
    <w:rsid w:val="00602B45"/>
    <w:rsid w:val="00602EF5"/>
    <w:rsid w:val="0060326C"/>
    <w:rsid w:val="00603F67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0E3"/>
    <w:rsid w:val="0061033A"/>
    <w:rsid w:val="0061070C"/>
    <w:rsid w:val="00610B52"/>
    <w:rsid w:val="00610DA4"/>
    <w:rsid w:val="0061123E"/>
    <w:rsid w:val="00611AC0"/>
    <w:rsid w:val="006120C4"/>
    <w:rsid w:val="0061242B"/>
    <w:rsid w:val="0061260F"/>
    <w:rsid w:val="006127D2"/>
    <w:rsid w:val="00612B0A"/>
    <w:rsid w:val="006132D9"/>
    <w:rsid w:val="00613430"/>
    <w:rsid w:val="0061347C"/>
    <w:rsid w:val="00613650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6F20"/>
    <w:rsid w:val="006174A0"/>
    <w:rsid w:val="006174CF"/>
    <w:rsid w:val="006176C4"/>
    <w:rsid w:val="006177B0"/>
    <w:rsid w:val="006178AE"/>
    <w:rsid w:val="00617DCE"/>
    <w:rsid w:val="00617E5E"/>
    <w:rsid w:val="006204BF"/>
    <w:rsid w:val="00620BBE"/>
    <w:rsid w:val="00620DB3"/>
    <w:rsid w:val="00620F06"/>
    <w:rsid w:val="006214AA"/>
    <w:rsid w:val="00621C1E"/>
    <w:rsid w:val="00621CEE"/>
    <w:rsid w:val="00621FF0"/>
    <w:rsid w:val="0062224C"/>
    <w:rsid w:val="00623104"/>
    <w:rsid w:val="00623649"/>
    <w:rsid w:val="00623EE2"/>
    <w:rsid w:val="00624139"/>
    <w:rsid w:val="0062451A"/>
    <w:rsid w:val="00624558"/>
    <w:rsid w:val="00624BC0"/>
    <w:rsid w:val="00625251"/>
    <w:rsid w:val="006253A0"/>
    <w:rsid w:val="00625949"/>
    <w:rsid w:val="006259A2"/>
    <w:rsid w:val="00625A19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27F54"/>
    <w:rsid w:val="006304B4"/>
    <w:rsid w:val="00630521"/>
    <w:rsid w:val="00630638"/>
    <w:rsid w:val="00630924"/>
    <w:rsid w:val="00631B65"/>
    <w:rsid w:val="00632B70"/>
    <w:rsid w:val="00632CCD"/>
    <w:rsid w:val="006331FA"/>
    <w:rsid w:val="006336FF"/>
    <w:rsid w:val="006337A2"/>
    <w:rsid w:val="00633D1C"/>
    <w:rsid w:val="00633FC1"/>
    <w:rsid w:val="006341E5"/>
    <w:rsid w:val="00634948"/>
    <w:rsid w:val="00634E71"/>
    <w:rsid w:val="00634E7C"/>
    <w:rsid w:val="00634F9F"/>
    <w:rsid w:val="00634FF6"/>
    <w:rsid w:val="00635DF3"/>
    <w:rsid w:val="00636855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7ED"/>
    <w:rsid w:val="00642808"/>
    <w:rsid w:val="00642891"/>
    <w:rsid w:val="00642FAB"/>
    <w:rsid w:val="006430E0"/>
    <w:rsid w:val="00643B2C"/>
    <w:rsid w:val="0064408F"/>
    <w:rsid w:val="0064416F"/>
    <w:rsid w:val="00644234"/>
    <w:rsid w:val="0064468E"/>
    <w:rsid w:val="006449D6"/>
    <w:rsid w:val="00644A81"/>
    <w:rsid w:val="00645669"/>
    <w:rsid w:val="0064579A"/>
    <w:rsid w:val="006458EF"/>
    <w:rsid w:val="00645C56"/>
    <w:rsid w:val="00645CBC"/>
    <w:rsid w:val="00646952"/>
    <w:rsid w:val="00646971"/>
    <w:rsid w:val="00647CB4"/>
    <w:rsid w:val="00647D88"/>
    <w:rsid w:val="00647F42"/>
    <w:rsid w:val="00650866"/>
    <w:rsid w:val="00650A3F"/>
    <w:rsid w:val="00650FA4"/>
    <w:rsid w:val="006516F8"/>
    <w:rsid w:val="00651AC6"/>
    <w:rsid w:val="00651C27"/>
    <w:rsid w:val="006521D0"/>
    <w:rsid w:val="0065246A"/>
    <w:rsid w:val="006524DB"/>
    <w:rsid w:val="0065257A"/>
    <w:rsid w:val="00652971"/>
    <w:rsid w:val="00653218"/>
    <w:rsid w:val="00653BBE"/>
    <w:rsid w:val="00653CF9"/>
    <w:rsid w:val="00654629"/>
    <w:rsid w:val="006547CA"/>
    <w:rsid w:val="0065489D"/>
    <w:rsid w:val="00654E9D"/>
    <w:rsid w:val="00654EE5"/>
    <w:rsid w:val="00655174"/>
    <w:rsid w:val="00655247"/>
    <w:rsid w:val="00655958"/>
    <w:rsid w:val="00655BC4"/>
    <w:rsid w:val="00656100"/>
    <w:rsid w:val="00656456"/>
    <w:rsid w:val="00656858"/>
    <w:rsid w:val="00656E60"/>
    <w:rsid w:val="00657426"/>
    <w:rsid w:val="006578E0"/>
    <w:rsid w:val="00657BC3"/>
    <w:rsid w:val="006602CF"/>
    <w:rsid w:val="0066033F"/>
    <w:rsid w:val="006604A5"/>
    <w:rsid w:val="0066056D"/>
    <w:rsid w:val="006607F8"/>
    <w:rsid w:val="006611E9"/>
    <w:rsid w:val="00661226"/>
    <w:rsid w:val="006616DF"/>
    <w:rsid w:val="00661DBC"/>
    <w:rsid w:val="006630AB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5A96"/>
    <w:rsid w:val="00667137"/>
    <w:rsid w:val="00667448"/>
    <w:rsid w:val="006679E9"/>
    <w:rsid w:val="00667C6C"/>
    <w:rsid w:val="00667CFF"/>
    <w:rsid w:val="00670521"/>
    <w:rsid w:val="00670708"/>
    <w:rsid w:val="00670D1D"/>
    <w:rsid w:val="00670FAD"/>
    <w:rsid w:val="00671116"/>
    <w:rsid w:val="006711DE"/>
    <w:rsid w:val="006713A5"/>
    <w:rsid w:val="0067171D"/>
    <w:rsid w:val="00671735"/>
    <w:rsid w:val="006722BA"/>
    <w:rsid w:val="0067294E"/>
    <w:rsid w:val="006730E7"/>
    <w:rsid w:val="006735C3"/>
    <w:rsid w:val="00673635"/>
    <w:rsid w:val="00673694"/>
    <w:rsid w:val="006745ED"/>
    <w:rsid w:val="0067465B"/>
    <w:rsid w:val="0067474A"/>
    <w:rsid w:val="006749CE"/>
    <w:rsid w:val="006749E9"/>
    <w:rsid w:val="00674A47"/>
    <w:rsid w:val="00674A94"/>
    <w:rsid w:val="00674C65"/>
    <w:rsid w:val="00674DF8"/>
    <w:rsid w:val="00674E50"/>
    <w:rsid w:val="00675043"/>
    <w:rsid w:val="006758B5"/>
    <w:rsid w:val="00675D67"/>
    <w:rsid w:val="00675E65"/>
    <w:rsid w:val="00676A1A"/>
    <w:rsid w:val="00676E54"/>
    <w:rsid w:val="00676E78"/>
    <w:rsid w:val="006772B7"/>
    <w:rsid w:val="006802F3"/>
    <w:rsid w:val="00681117"/>
    <w:rsid w:val="006816ED"/>
    <w:rsid w:val="00681A15"/>
    <w:rsid w:val="00681C47"/>
    <w:rsid w:val="00681F1D"/>
    <w:rsid w:val="00682568"/>
    <w:rsid w:val="00682890"/>
    <w:rsid w:val="00682FDB"/>
    <w:rsid w:val="006830B6"/>
    <w:rsid w:val="006836C0"/>
    <w:rsid w:val="00683F3B"/>
    <w:rsid w:val="006840D9"/>
    <w:rsid w:val="006844D5"/>
    <w:rsid w:val="006845DF"/>
    <w:rsid w:val="00684AD4"/>
    <w:rsid w:val="00684CA5"/>
    <w:rsid w:val="00685200"/>
    <w:rsid w:val="006852D8"/>
    <w:rsid w:val="0068552F"/>
    <w:rsid w:val="00685681"/>
    <w:rsid w:val="0068594F"/>
    <w:rsid w:val="00686C10"/>
    <w:rsid w:val="0068705E"/>
    <w:rsid w:val="00687118"/>
    <w:rsid w:val="0068712C"/>
    <w:rsid w:val="0068785B"/>
    <w:rsid w:val="00690803"/>
    <w:rsid w:val="00690C77"/>
    <w:rsid w:val="00690F33"/>
    <w:rsid w:val="006913EC"/>
    <w:rsid w:val="00691698"/>
    <w:rsid w:val="00691B1D"/>
    <w:rsid w:val="0069260E"/>
    <w:rsid w:val="00692E52"/>
    <w:rsid w:val="006930FC"/>
    <w:rsid w:val="006935EE"/>
    <w:rsid w:val="00694210"/>
    <w:rsid w:val="00694264"/>
    <w:rsid w:val="006948CC"/>
    <w:rsid w:val="00694DCA"/>
    <w:rsid w:val="00694F42"/>
    <w:rsid w:val="0069549C"/>
    <w:rsid w:val="00695B1E"/>
    <w:rsid w:val="00696335"/>
    <w:rsid w:val="006965A9"/>
    <w:rsid w:val="00696B45"/>
    <w:rsid w:val="0069734F"/>
    <w:rsid w:val="0069743A"/>
    <w:rsid w:val="006975AC"/>
    <w:rsid w:val="00697725"/>
    <w:rsid w:val="006A0677"/>
    <w:rsid w:val="006A0C13"/>
    <w:rsid w:val="006A0C52"/>
    <w:rsid w:val="006A1875"/>
    <w:rsid w:val="006A18DF"/>
    <w:rsid w:val="006A1A90"/>
    <w:rsid w:val="006A1D00"/>
    <w:rsid w:val="006A1D26"/>
    <w:rsid w:val="006A1F3C"/>
    <w:rsid w:val="006A2559"/>
    <w:rsid w:val="006A3427"/>
    <w:rsid w:val="006A3D3A"/>
    <w:rsid w:val="006A4189"/>
    <w:rsid w:val="006A46CF"/>
    <w:rsid w:val="006A4A1A"/>
    <w:rsid w:val="006A4B5E"/>
    <w:rsid w:val="006A5025"/>
    <w:rsid w:val="006A5043"/>
    <w:rsid w:val="006A527E"/>
    <w:rsid w:val="006A5579"/>
    <w:rsid w:val="006A5B15"/>
    <w:rsid w:val="006A5C02"/>
    <w:rsid w:val="006A6002"/>
    <w:rsid w:val="006A66B1"/>
    <w:rsid w:val="006A6AB4"/>
    <w:rsid w:val="006A6B31"/>
    <w:rsid w:val="006A6EAD"/>
    <w:rsid w:val="006A71FD"/>
    <w:rsid w:val="006A7224"/>
    <w:rsid w:val="006A7299"/>
    <w:rsid w:val="006A7EC8"/>
    <w:rsid w:val="006B0B8B"/>
    <w:rsid w:val="006B0FCF"/>
    <w:rsid w:val="006B177D"/>
    <w:rsid w:val="006B18A5"/>
    <w:rsid w:val="006B1C60"/>
    <w:rsid w:val="006B1F25"/>
    <w:rsid w:val="006B1F99"/>
    <w:rsid w:val="006B2085"/>
    <w:rsid w:val="006B284D"/>
    <w:rsid w:val="006B2A28"/>
    <w:rsid w:val="006B2FE6"/>
    <w:rsid w:val="006B3BEA"/>
    <w:rsid w:val="006B3DD3"/>
    <w:rsid w:val="006B3EA1"/>
    <w:rsid w:val="006B40E7"/>
    <w:rsid w:val="006B4512"/>
    <w:rsid w:val="006B4911"/>
    <w:rsid w:val="006B4978"/>
    <w:rsid w:val="006B4B89"/>
    <w:rsid w:val="006B5775"/>
    <w:rsid w:val="006B58D7"/>
    <w:rsid w:val="006B5B75"/>
    <w:rsid w:val="006B5DC0"/>
    <w:rsid w:val="006B5FD1"/>
    <w:rsid w:val="006B655D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3D6"/>
    <w:rsid w:val="006C2652"/>
    <w:rsid w:val="006C2A28"/>
    <w:rsid w:val="006C3141"/>
    <w:rsid w:val="006C38EB"/>
    <w:rsid w:val="006C3AB1"/>
    <w:rsid w:val="006C3DCE"/>
    <w:rsid w:val="006C496D"/>
    <w:rsid w:val="006C533F"/>
    <w:rsid w:val="006C591D"/>
    <w:rsid w:val="006C5A76"/>
    <w:rsid w:val="006C5BCE"/>
    <w:rsid w:val="006C630E"/>
    <w:rsid w:val="006C679A"/>
    <w:rsid w:val="006C6B7F"/>
    <w:rsid w:val="006C740A"/>
    <w:rsid w:val="006C7535"/>
    <w:rsid w:val="006C7668"/>
    <w:rsid w:val="006C77CB"/>
    <w:rsid w:val="006C79CD"/>
    <w:rsid w:val="006D05D8"/>
    <w:rsid w:val="006D07D6"/>
    <w:rsid w:val="006D0875"/>
    <w:rsid w:val="006D1032"/>
    <w:rsid w:val="006D1447"/>
    <w:rsid w:val="006D1680"/>
    <w:rsid w:val="006D17D4"/>
    <w:rsid w:val="006D1918"/>
    <w:rsid w:val="006D2BF2"/>
    <w:rsid w:val="006D2FB1"/>
    <w:rsid w:val="006D32FD"/>
    <w:rsid w:val="006D3E4C"/>
    <w:rsid w:val="006D4176"/>
    <w:rsid w:val="006D44B8"/>
    <w:rsid w:val="006D486B"/>
    <w:rsid w:val="006D4C6F"/>
    <w:rsid w:val="006D4D12"/>
    <w:rsid w:val="006D54A5"/>
    <w:rsid w:val="006D553D"/>
    <w:rsid w:val="006D5C64"/>
    <w:rsid w:val="006D64E3"/>
    <w:rsid w:val="006D6BCB"/>
    <w:rsid w:val="006D6C36"/>
    <w:rsid w:val="006D7243"/>
    <w:rsid w:val="006D7571"/>
    <w:rsid w:val="006E0194"/>
    <w:rsid w:val="006E051B"/>
    <w:rsid w:val="006E0767"/>
    <w:rsid w:val="006E0938"/>
    <w:rsid w:val="006E0CA4"/>
    <w:rsid w:val="006E2A1E"/>
    <w:rsid w:val="006E485B"/>
    <w:rsid w:val="006E4DA2"/>
    <w:rsid w:val="006E5301"/>
    <w:rsid w:val="006E5380"/>
    <w:rsid w:val="006E5AA9"/>
    <w:rsid w:val="006E5E4F"/>
    <w:rsid w:val="006E64BF"/>
    <w:rsid w:val="006E6666"/>
    <w:rsid w:val="006E6879"/>
    <w:rsid w:val="006E76DD"/>
    <w:rsid w:val="006E7B45"/>
    <w:rsid w:val="006E7E43"/>
    <w:rsid w:val="006F05C0"/>
    <w:rsid w:val="006F0646"/>
    <w:rsid w:val="006F0AE4"/>
    <w:rsid w:val="006F1004"/>
    <w:rsid w:val="006F1717"/>
    <w:rsid w:val="006F1D29"/>
    <w:rsid w:val="006F1FBA"/>
    <w:rsid w:val="006F2339"/>
    <w:rsid w:val="006F2382"/>
    <w:rsid w:val="006F264A"/>
    <w:rsid w:val="006F272F"/>
    <w:rsid w:val="006F2A52"/>
    <w:rsid w:val="006F32C7"/>
    <w:rsid w:val="006F3497"/>
    <w:rsid w:val="006F3956"/>
    <w:rsid w:val="006F3B4B"/>
    <w:rsid w:val="006F3E7F"/>
    <w:rsid w:val="006F3F77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385"/>
    <w:rsid w:val="006F7DC7"/>
    <w:rsid w:val="00700653"/>
    <w:rsid w:val="00700A1A"/>
    <w:rsid w:val="00701219"/>
    <w:rsid w:val="0070150D"/>
    <w:rsid w:val="0070200D"/>
    <w:rsid w:val="00702AFB"/>
    <w:rsid w:val="00702B8D"/>
    <w:rsid w:val="00702E11"/>
    <w:rsid w:val="00703BBC"/>
    <w:rsid w:val="00704680"/>
    <w:rsid w:val="007059BD"/>
    <w:rsid w:val="00705BBC"/>
    <w:rsid w:val="007060B2"/>
    <w:rsid w:val="0070623F"/>
    <w:rsid w:val="00706DD4"/>
    <w:rsid w:val="0070711D"/>
    <w:rsid w:val="007071AE"/>
    <w:rsid w:val="007071F0"/>
    <w:rsid w:val="00707833"/>
    <w:rsid w:val="00707D69"/>
    <w:rsid w:val="00710888"/>
    <w:rsid w:val="00711A87"/>
    <w:rsid w:val="00711CCC"/>
    <w:rsid w:val="0071227A"/>
    <w:rsid w:val="00712317"/>
    <w:rsid w:val="00712B09"/>
    <w:rsid w:val="0071306B"/>
    <w:rsid w:val="00714445"/>
    <w:rsid w:val="007144A8"/>
    <w:rsid w:val="00714868"/>
    <w:rsid w:val="00714C3C"/>
    <w:rsid w:val="0071550C"/>
    <w:rsid w:val="00715977"/>
    <w:rsid w:val="00716042"/>
    <w:rsid w:val="007169DC"/>
    <w:rsid w:val="00717F31"/>
    <w:rsid w:val="00717F86"/>
    <w:rsid w:val="0072005D"/>
    <w:rsid w:val="007200FD"/>
    <w:rsid w:val="0072017E"/>
    <w:rsid w:val="007202DA"/>
    <w:rsid w:val="00720B8F"/>
    <w:rsid w:val="00720BC3"/>
    <w:rsid w:val="0072114C"/>
    <w:rsid w:val="007217AC"/>
    <w:rsid w:val="007217C0"/>
    <w:rsid w:val="00721880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D98"/>
    <w:rsid w:val="00724355"/>
    <w:rsid w:val="00724523"/>
    <w:rsid w:val="007248C5"/>
    <w:rsid w:val="00724970"/>
    <w:rsid w:val="007249AF"/>
    <w:rsid w:val="00724C33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6BF0"/>
    <w:rsid w:val="0072773A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AF9"/>
    <w:rsid w:val="00731BD4"/>
    <w:rsid w:val="00731C33"/>
    <w:rsid w:val="00731E0C"/>
    <w:rsid w:val="0073225E"/>
    <w:rsid w:val="00732722"/>
    <w:rsid w:val="007329C2"/>
    <w:rsid w:val="00732FC6"/>
    <w:rsid w:val="0073323E"/>
    <w:rsid w:val="00733336"/>
    <w:rsid w:val="00733380"/>
    <w:rsid w:val="007338FE"/>
    <w:rsid w:val="00733B49"/>
    <w:rsid w:val="00734651"/>
    <w:rsid w:val="007349F5"/>
    <w:rsid w:val="00734D8B"/>
    <w:rsid w:val="00734FD3"/>
    <w:rsid w:val="00735762"/>
    <w:rsid w:val="0073595C"/>
    <w:rsid w:val="00735CE9"/>
    <w:rsid w:val="00735FE5"/>
    <w:rsid w:val="00737116"/>
    <w:rsid w:val="007377AD"/>
    <w:rsid w:val="00737A1C"/>
    <w:rsid w:val="007404DE"/>
    <w:rsid w:val="007406AF"/>
    <w:rsid w:val="00740C77"/>
    <w:rsid w:val="00740E39"/>
    <w:rsid w:val="00740FB5"/>
    <w:rsid w:val="0074108D"/>
    <w:rsid w:val="007416DF"/>
    <w:rsid w:val="00741D74"/>
    <w:rsid w:val="00743099"/>
    <w:rsid w:val="007431BE"/>
    <w:rsid w:val="00743AAC"/>
    <w:rsid w:val="00743CF0"/>
    <w:rsid w:val="007441E0"/>
    <w:rsid w:val="0074455D"/>
    <w:rsid w:val="00744C68"/>
    <w:rsid w:val="00744DFB"/>
    <w:rsid w:val="0074528C"/>
    <w:rsid w:val="0074600F"/>
    <w:rsid w:val="007461B3"/>
    <w:rsid w:val="007462FE"/>
    <w:rsid w:val="007464C5"/>
    <w:rsid w:val="007464DA"/>
    <w:rsid w:val="0074656B"/>
    <w:rsid w:val="007465A7"/>
    <w:rsid w:val="00746833"/>
    <w:rsid w:val="007471DC"/>
    <w:rsid w:val="00747242"/>
    <w:rsid w:val="0074742B"/>
    <w:rsid w:val="007474EE"/>
    <w:rsid w:val="00747521"/>
    <w:rsid w:val="00747A24"/>
    <w:rsid w:val="00747A46"/>
    <w:rsid w:val="00747F01"/>
    <w:rsid w:val="007501C6"/>
    <w:rsid w:val="0075032C"/>
    <w:rsid w:val="00750A11"/>
    <w:rsid w:val="00750BCD"/>
    <w:rsid w:val="00750BF9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2E6E"/>
    <w:rsid w:val="0075328D"/>
    <w:rsid w:val="00753461"/>
    <w:rsid w:val="007535F7"/>
    <w:rsid w:val="007536B6"/>
    <w:rsid w:val="007538AC"/>
    <w:rsid w:val="00753EDB"/>
    <w:rsid w:val="00754097"/>
    <w:rsid w:val="00754D43"/>
    <w:rsid w:val="00755D42"/>
    <w:rsid w:val="00755F6C"/>
    <w:rsid w:val="00755FA9"/>
    <w:rsid w:val="0075606B"/>
    <w:rsid w:val="007563B6"/>
    <w:rsid w:val="00756682"/>
    <w:rsid w:val="007568D0"/>
    <w:rsid w:val="00756E49"/>
    <w:rsid w:val="007574B0"/>
    <w:rsid w:val="00757617"/>
    <w:rsid w:val="007578A8"/>
    <w:rsid w:val="007578CF"/>
    <w:rsid w:val="00757AD9"/>
    <w:rsid w:val="00760153"/>
    <w:rsid w:val="00760469"/>
    <w:rsid w:val="00761AF6"/>
    <w:rsid w:val="0076220E"/>
    <w:rsid w:val="00762545"/>
    <w:rsid w:val="0076275B"/>
    <w:rsid w:val="00762B87"/>
    <w:rsid w:val="00762DE0"/>
    <w:rsid w:val="00763487"/>
    <w:rsid w:val="007635CF"/>
    <w:rsid w:val="00763824"/>
    <w:rsid w:val="00763C63"/>
    <w:rsid w:val="00763D58"/>
    <w:rsid w:val="00763DEE"/>
    <w:rsid w:val="00764969"/>
    <w:rsid w:val="00764F67"/>
    <w:rsid w:val="007663D0"/>
    <w:rsid w:val="00766589"/>
    <w:rsid w:val="00766A6A"/>
    <w:rsid w:val="00767120"/>
    <w:rsid w:val="0076712C"/>
    <w:rsid w:val="0076725A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44F"/>
    <w:rsid w:val="00775719"/>
    <w:rsid w:val="00775729"/>
    <w:rsid w:val="0077665D"/>
    <w:rsid w:val="007767C9"/>
    <w:rsid w:val="00776891"/>
    <w:rsid w:val="0077697B"/>
    <w:rsid w:val="00776EBA"/>
    <w:rsid w:val="00776F8B"/>
    <w:rsid w:val="0077736E"/>
    <w:rsid w:val="007777D8"/>
    <w:rsid w:val="00777FAA"/>
    <w:rsid w:val="00780138"/>
    <w:rsid w:val="0078018B"/>
    <w:rsid w:val="00780C71"/>
    <w:rsid w:val="00780F6F"/>
    <w:rsid w:val="00781041"/>
    <w:rsid w:val="00781381"/>
    <w:rsid w:val="00781D55"/>
    <w:rsid w:val="007828FB"/>
    <w:rsid w:val="00782CB8"/>
    <w:rsid w:val="0078393A"/>
    <w:rsid w:val="007840D6"/>
    <w:rsid w:val="007843BE"/>
    <w:rsid w:val="00784632"/>
    <w:rsid w:val="00784980"/>
    <w:rsid w:val="007855AD"/>
    <w:rsid w:val="00785BCD"/>
    <w:rsid w:val="0078671C"/>
    <w:rsid w:val="00786903"/>
    <w:rsid w:val="00786EE8"/>
    <w:rsid w:val="007879CA"/>
    <w:rsid w:val="00787C17"/>
    <w:rsid w:val="00787F19"/>
    <w:rsid w:val="007906A3"/>
    <w:rsid w:val="00791035"/>
    <w:rsid w:val="00791CBB"/>
    <w:rsid w:val="00791E02"/>
    <w:rsid w:val="00791E80"/>
    <w:rsid w:val="007923C5"/>
    <w:rsid w:val="007928DD"/>
    <w:rsid w:val="00792C90"/>
    <w:rsid w:val="00792D03"/>
    <w:rsid w:val="00792F7A"/>
    <w:rsid w:val="0079312C"/>
    <w:rsid w:val="0079316C"/>
    <w:rsid w:val="0079379B"/>
    <w:rsid w:val="007937D7"/>
    <w:rsid w:val="00793AAE"/>
    <w:rsid w:val="00793D79"/>
    <w:rsid w:val="00794162"/>
    <w:rsid w:val="00794208"/>
    <w:rsid w:val="0079474B"/>
    <w:rsid w:val="00794819"/>
    <w:rsid w:val="00794B92"/>
    <w:rsid w:val="0079553A"/>
    <w:rsid w:val="007958D1"/>
    <w:rsid w:val="00795EE9"/>
    <w:rsid w:val="00795EF5"/>
    <w:rsid w:val="00795FC2"/>
    <w:rsid w:val="00796042"/>
    <w:rsid w:val="00796265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3F2"/>
    <w:rsid w:val="007A4E78"/>
    <w:rsid w:val="007A5026"/>
    <w:rsid w:val="007A5032"/>
    <w:rsid w:val="007A50BF"/>
    <w:rsid w:val="007A5B35"/>
    <w:rsid w:val="007A5B8E"/>
    <w:rsid w:val="007A6435"/>
    <w:rsid w:val="007A660A"/>
    <w:rsid w:val="007A669C"/>
    <w:rsid w:val="007A6B72"/>
    <w:rsid w:val="007A6E60"/>
    <w:rsid w:val="007A711D"/>
    <w:rsid w:val="007A7C64"/>
    <w:rsid w:val="007A7E14"/>
    <w:rsid w:val="007B00A8"/>
    <w:rsid w:val="007B0607"/>
    <w:rsid w:val="007B0E8F"/>
    <w:rsid w:val="007B147C"/>
    <w:rsid w:val="007B1726"/>
    <w:rsid w:val="007B17C4"/>
    <w:rsid w:val="007B1C07"/>
    <w:rsid w:val="007B2BF8"/>
    <w:rsid w:val="007B3006"/>
    <w:rsid w:val="007B35D6"/>
    <w:rsid w:val="007B3636"/>
    <w:rsid w:val="007B3796"/>
    <w:rsid w:val="007B37D0"/>
    <w:rsid w:val="007B3AAB"/>
    <w:rsid w:val="007B3D91"/>
    <w:rsid w:val="007B4041"/>
    <w:rsid w:val="007B41EA"/>
    <w:rsid w:val="007B4302"/>
    <w:rsid w:val="007B48B8"/>
    <w:rsid w:val="007B4E9D"/>
    <w:rsid w:val="007B557A"/>
    <w:rsid w:val="007B55EB"/>
    <w:rsid w:val="007B5C6D"/>
    <w:rsid w:val="007B6807"/>
    <w:rsid w:val="007B6A5B"/>
    <w:rsid w:val="007B75C0"/>
    <w:rsid w:val="007B792B"/>
    <w:rsid w:val="007B7C40"/>
    <w:rsid w:val="007C0A27"/>
    <w:rsid w:val="007C0C85"/>
    <w:rsid w:val="007C0FA8"/>
    <w:rsid w:val="007C2065"/>
    <w:rsid w:val="007C2D29"/>
    <w:rsid w:val="007C2EA2"/>
    <w:rsid w:val="007C3003"/>
    <w:rsid w:val="007C47CC"/>
    <w:rsid w:val="007C4ADB"/>
    <w:rsid w:val="007C4ED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2BD"/>
    <w:rsid w:val="007C7964"/>
    <w:rsid w:val="007C7AE1"/>
    <w:rsid w:val="007C7D70"/>
    <w:rsid w:val="007C7E04"/>
    <w:rsid w:val="007C7E68"/>
    <w:rsid w:val="007C7F76"/>
    <w:rsid w:val="007D003B"/>
    <w:rsid w:val="007D0267"/>
    <w:rsid w:val="007D0CA5"/>
    <w:rsid w:val="007D11BE"/>
    <w:rsid w:val="007D14D3"/>
    <w:rsid w:val="007D19F8"/>
    <w:rsid w:val="007D19FD"/>
    <w:rsid w:val="007D1D35"/>
    <w:rsid w:val="007D1EB6"/>
    <w:rsid w:val="007D21DC"/>
    <w:rsid w:val="007D2233"/>
    <w:rsid w:val="007D254C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683"/>
    <w:rsid w:val="007D4896"/>
    <w:rsid w:val="007D4AE7"/>
    <w:rsid w:val="007D4F00"/>
    <w:rsid w:val="007D4F9D"/>
    <w:rsid w:val="007D5210"/>
    <w:rsid w:val="007D5649"/>
    <w:rsid w:val="007D57A7"/>
    <w:rsid w:val="007D613B"/>
    <w:rsid w:val="007D6482"/>
    <w:rsid w:val="007D671D"/>
    <w:rsid w:val="007D6A77"/>
    <w:rsid w:val="007D6B64"/>
    <w:rsid w:val="007D6FC8"/>
    <w:rsid w:val="007D7415"/>
    <w:rsid w:val="007D7E77"/>
    <w:rsid w:val="007D7F95"/>
    <w:rsid w:val="007E0406"/>
    <w:rsid w:val="007E06E7"/>
    <w:rsid w:val="007E1269"/>
    <w:rsid w:val="007E158C"/>
    <w:rsid w:val="007E17B4"/>
    <w:rsid w:val="007E1CF1"/>
    <w:rsid w:val="007E26AA"/>
    <w:rsid w:val="007E2783"/>
    <w:rsid w:val="007E2B14"/>
    <w:rsid w:val="007E2E5A"/>
    <w:rsid w:val="007E3135"/>
    <w:rsid w:val="007E33F9"/>
    <w:rsid w:val="007E38B3"/>
    <w:rsid w:val="007E3C3C"/>
    <w:rsid w:val="007E433F"/>
    <w:rsid w:val="007E4456"/>
    <w:rsid w:val="007E460E"/>
    <w:rsid w:val="007E4830"/>
    <w:rsid w:val="007E4905"/>
    <w:rsid w:val="007E4A64"/>
    <w:rsid w:val="007E4F13"/>
    <w:rsid w:val="007E52F2"/>
    <w:rsid w:val="007E538E"/>
    <w:rsid w:val="007E5E68"/>
    <w:rsid w:val="007E6078"/>
    <w:rsid w:val="007E63C7"/>
    <w:rsid w:val="007E6B14"/>
    <w:rsid w:val="007E75FC"/>
    <w:rsid w:val="007E7706"/>
    <w:rsid w:val="007E7C12"/>
    <w:rsid w:val="007E7CB6"/>
    <w:rsid w:val="007E7FAD"/>
    <w:rsid w:val="007F0E3A"/>
    <w:rsid w:val="007F1AA2"/>
    <w:rsid w:val="007F1B98"/>
    <w:rsid w:val="007F1ED0"/>
    <w:rsid w:val="007F22D3"/>
    <w:rsid w:val="007F266A"/>
    <w:rsid w:val="007F31B7"/>
    <w:rsid w:val="007F3E54"/>
    <w:rsid w:val="007F421B"/>
    <w:rsid w:val="007F486F"/>
    <w:rsid w:val="007F4E3A"/>
    <w:rsid w:val="007F5416"/>
    <w:rsid w:val="007F5716"/>
    <w:rsid w:val="007F5D78"/>
    <w:rsid w:val="007F60AC"/>
    <w:rsid w:val="007F6614"/>
    <w:rsid w:val="007F6C17"/>
    <w:rsid w:val="00800334"/>
    <w:rsid w:val="00800420"/>
    <w:rsid w:val="0080044C"/>
    <w:rsid w:val="00800A42"/>
    <w:rsid w:val="008011EE"/>
    <w:rsid w:val="008011F8"/>
    <w:rsid w:val="0080141D"/>
    <w:rsid w:val="00801659"/>
    <w:rsid w:val="008019A2"/>
    <w:rsid w:val="008021E3"/>
    <w:rsid w:val="008026C4"/>
    <w:rsid w:val="00802B5B"/>
    <w:rsid w:val="00802D71"/>
    <w:rsid w:val="00802FA4"/>
    <w:rsid w:val="00803388"/>
    <w:rsid w:val="00804D09"/>
    <w:rsid w:val="008051B9"/>
    <w:rsid w:val="00805AF6"/>
    <w:rsid w:val="00806718"/>
    <w:rsid w:val="008067B0"/>
    <w:rsid w:val="00806A35"/>
    <w:rsid w:val="00806C2F"/>
    <w:rsid w:val="00807402"/>
    <w:rsid w:val="0080762C"/>
    <w:rsid w:val="008079E4"/>
    <w:rsid w:val="00807C9B"/>
    <w:rsid w:val="00810296"/>
    <w:rsid w:val="0081031E"/>
    <w:rsid w:val="008106F6"/>
    <w:rsid w:val="00810A0B"/>
    <w:rsid w:val="00810D8F"/>
    <w:rsid w:val="00810FAD"/>
    <w:rsid w:val="00811411"/>
    <w:rsid w:val="0081144A"/>
    <w:rsid w:val="008115E9"/>
    <w:rsid w:val="00811E45"/>
    <w:rsid w:val="0081217D"/>
    <w:rsid w:val="008123E4"/>
    <w:rsid w:val="0081272B"/>
    <w:rsid w:val="00812856"/>
    <w:rsid w:val="00812F7F"/>
    <w:rsid w:val="00812FC4"/>
    <w:rsid w:val="008132C7"/>
    <w:rsid w:val="00813BB8"/>
    <w:rsid w:val="00813CA6"/>
    <w:rsid w:val="00814136"/>
    <w:rsid w:val="0081414D"/>
    <w:rsid w:val="0081437D"/>
    <w:rsid w:val="00814538"/>
    <w:rsid w:val="008145F1"/>
    <w:rsid w:val="008147CA"/>
    <w:rsid w:val="00814D8E"/>
    <w:rsid w:val="00815058"/>
    <w:rsid w:val="008154D0"/>
    <w:rsid w:val="0081579D"/>
    <w:rsid w:val="00815E1A"/>
    <w:rsid w:val="00815E9C"/>
    <w:rsid w:val="00816348"/>
    <w:rsid w:val="00816676"/>
    <w:rsid w:val="00816787"/>
    <w:rsid w:val="0081679F"/>
    <w:rsid w:val="0081683D"/>
    <w:rsid w:val="00817124"/>
    <w:rsid w:val="00817711"/>
    <w:rsid w:val="0081783D"/>
    <w:rsid w:val="0081797D"/>
    <w:rsid w:val="00817A39"/>
    <w:rsid w:val="00817A7E"/>
    <w:rsid w:val="00817DB9"/>
    <w:rsid w:val="00817E20"/>
    <w:rsid w:val="00820094"/>
    <w:rsid w:val="008205F9"/>
    <w:rsid w:val="008206B8"/>
    <w:rsid w:val="00820D36"/>
    <w:rsid w:val="008211E3"/>
    <w:rsid w:val="00821859"/>
    <w:rsid w:val="00821BF8"/>
    <w:rsid w:val="00821C27"/>
    <w:rsid w:val="00822133"/>
    <w:rsid w:val="00822A7A"/>
    <w:rsid w:val="00822B2C"/>
    <w:rsid w:val="00823185"/>
    <w:rsid w:val="0082321F"/>
    <w:rsid w:val="00823428"/>
    <w:rsid w:val="00823D4B"/>
    <w:rsid w:val="00823FEE"/>
    <w:rsid w:val="00824213"/>
    <w:rsid w:val="00824250"/>
    <w:rsid w:val="00824CD8"/>
    <w:rsid w:val="00825261"/>
    <w:rsid w:val="00825477"/>
    <w:rsid w:val="008256EA"/>
    <w:rsid w:val="00825DBD"/>
    <w:rsid w:val="00826547"/>
    <w:rsid w:val="00826B0F"/>
    <w:rsid w:val="00826D28"/>
    <w:rsid w:val="00826E85"/>
    <w:rsid w:val="00826EA9"/>
    <w:rsid w:val="008279DB"/>
    <w:rsid w:val="00827D2F"/>
    <w:rsid w:val="008301FF"/>
    <w:rsid w:val="00830942"/>
    <w:rsid w:val="0083132E"/>
    <w:rsid w:val="00831D79"/>
    <w:rsid w:val="00832324"/>
    <w:rsid w:val="0083295D"/>
    <w:rsid w:val="00832A07"/>
    <w:rsid w:val="00832BA0"/>
    <w:rsid w:val="00832FD7"/>
    <w:rsid w:val="0083331D"/>
    <w:rsid w:val="008334B8"/>
    <w:rsid w:val="00833557"/>
    <w:rsid w:val="00834418"/>
    <w:rsid w:val="0083469E"/>
    <w:rsid w:val="008347C7"/>
    <w:rsid w:val="008348EE"/>
    <w:rsid w:val="008349B6"/>
    <w:rsid w:val="00834B01"/>
    <w:rsid w:val="00834B9E"/>
    <w:rsid w:val="00834BED"/>
    <w:rsid w:val="00834F68"/>
    <w:rsid w:val="00835052"/>
    <w:rsid w:val="0083558C"/>
    <w:rsid w:val="008356EF"/>
    <w:rsid w:val="00835A61"/>
    <w:rsid w:val="00836A99"/>
    <w:rsid w:val="00837854"/>
    <w:rsid w:val="00840B12"/>
    <w:rsid w:val="00840F57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418"/>
    <w:rsid w:val="00844534"/>
    <w:rsid w:val="00844FB5"/>
    <w:rsid w:val="008453C3"/>
    <w:rsid w:val="00845608"/>
    <w:rsid w:val="00845F99"/>
    <w:rsid w:val="008460AF"/>
    <w:rsid w:val="008461B6"/>
    <w:rsid w:val="00846305"/>
    <w:rsid w:val="0084639F"/>
    <w:rsid w:val="00846F0C"/>
    <w:rsid w:val="00847DB3"/>
    <w:rsid w:val="00847F21"/>
    <w:rsid w:val="008505BD"/>
    <w:rsid w:val="008509B3"/>
    <w:rsid w:val="008511AA"/>
    <w:rsid w:val="008512D8"/>
    <w:rsid w:val="008516D4"/>
    <w:rsid w:val="00851818"/>
    <w:rsid w:val="008519F6"/>
    <w:rsid w:val="00851B7C"/>
    <w:rsid w:val="00851EAE"/>
    <w:rsid w:val="00852402"/>
    <w:rsid w:val="00852CAB"/>
    <w:rsid w:val="00853248"/>
    <w:rsid w:val="0085337E"/>
    <w:rsid w:val="00854342"/>
    <w:rsid w:val="00854355"/>
    <w:rsid w:val="00854B34"/>
    <w:rsid w:val="00854ECB"/>
    <w:rsid w:val="00855475"/>
    <w:rsid w:val="008554B9"/>
    <w:rsid w:val="0085599D"/>
    <w:rsid w:val="00855FCE"/>
    <w:rsid w:val="00856527"/>
    <w:rsid w:val="0085679D"/>
    <w:rsid w:val="00857565"/>
    <w:rsid w:val="0085757C"/>
    <w:rsid w:val="008577C0"/>
    <w:rsid w:val="008606BE"/>
    <w:rsid w:val="008606F6"/>
    <w:rsid w:val="00860877"/>
    <w:rsid w:val="00860BF7"/>
    <w:rsid w:val="00860E6D"/>
    <w:rsid w:val="00860E90"/>
    <w:rsid w:val="00861796"/>
    <w:rsid w:val="00862164"/>
    <w:rsid w:val="00862387"/>
    <w:rsid w:val="00862456"/>
    <w:rsid w:val="0086273D"/>
    <w:rsid w:val="00862F4F"/>
    <w:rsid w:val="00863F0C"/>
    <w:rsid w:val="00863F1F"/>
    <w:rsid w:val="008640BB"/>
    <w:rsid w:val="008641EB"/>
    <w:rsid w:val="0086422D"/>
    <w:rsid w:val="00864363"/>
    <w:rsid w:val="008645CF"/>
    <w:rsid w:val="00865DD9"/>
    <w:rsid w:val="00865ED8"/>
    <w:rsid w:val="008660EB"/>
    <w:rsid w:val="00866EDC"/>
    <w:rsid w:val="0086716E"/>
    <w:rsid w:val="008671B9"/>
    <w:rsid w:val="00867D0E"/>
    <w:rsid w:val="0087029A"/>
    <w:rsid w:val="00870733"/>
    <w:rsid w:val="00870767"/>
    <w:rsid w:val="0087078C"/>
    <w:rsid w:val="00870A0B"/>
    <w:rsid w:val="00870BBA"/>
    <w:rsid w:val="00870C9F"/>
    <w:rsid w:val="00870CE8"/>
    <w:rsid w:val="00870D8D"/>
    <w:rsid w:val="0087141E"/>
    <w:rsid w:val="00871ADD"/>
    <w:rsid w:val="008726C0"/>
    <w:rsid w:val="00872BB3"/>
    <w:rsid w:val="00872C02"/>
    <w:rsid w:val="00872C3F"/>
    <w:rsid w:val="00873228"/>
    <w:rsid w:val="008736F2"/>
    <w:rsid w:val="00873F63"/>
    <w:rsid w:val="00873FB0"/>
    <w:rsid w:val="008740A8"/>
    <w:rsid w:val="0087452B"/>
    <w:rsid w:val="00874A3B"/>
    <w:rsid w:val="00874C09"/>
    <w:rsid w:val="00874E9B"/>
    <w:rsid w:val="008752E4"/>
    <w:rsid w:val="0087552D"/>
    <w:rsid w:val="00876244"/>
    <w:rsid w:val="00876385"/>
    <w:rsid w:val="00876410"/>
    <w:rsid w:val="00876E5B"/>
    <w:rsid w:val="0087703F"/>
    <w:rsid w:val="00877A38"/>
    <w:rsid w:val="0088010A"/>
    <w:rsid w:val="008803A3"/>
    <w:rsid w:val="00880C3F"/>
    <w:rsid w:val="008816CB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294"/>
    <w:rsid w:val="00885536"/>
    <w:rsid w:val="0088556E"/>
    <w:rsid w:val="0088576D"/>
    <w:rsid w:val="008859F1"/>
    <w:rsid w:val="00885B24"/>
    <w:rsid w:val="008863C5"/>
    <w:rsid w:val="00886785"/>
    <w:rsid w:val="00886853"/>
    <w:rsid w:val="00886936"/>
    <w:rsid w:val="008869F5"/>
    <w:rsid w:val="00886AD6"/>
    <w:rsid w:val="00886BFE"/>
    <w:rsid w:val="00886EF5"/>
    <w:rsid w:val="00887257"/>
    <w:rsid w:val="008874E1"/>
    <w:rsid w:val="00887792"/>
    <w:rsid w:val="00887B3C"/>
    <w:rsid w:val="00887CEF"/>
    <w:rsid w:val="0089099A"/>
    <w:rsid w:val="00890DA0"/>
    <w:rsid w:val="00890F2F"/>
    <w:rsid w:val="0089147B"/>
    <w:rsid w:val="0089184F"/>
    <w:rsid w:val="00891CA7"/>
    <w:rsid w:val="00892702"/>
    <w:rsid w:val="00892984"/>
    <w:rsid w:val="00892A97"/>
    <w:rsid w:val="00892BF4"/>
    <w:rsid w:val="00892F40"/>
    <w:rsid w:val="00893003"/>
    <w:rsid w:val="00893255"/>
    <w:rsid w:val="00893487"/>
    <w:rsid w:val="00893868"/>
    <w:rsid w:val="00893D19"/>
    <w:rsid w:val="00893F85"/>
    <w:rsid w:val="00894A2B"/>
    <w:rsid w:val="00895C81"/>
    <w:rsid w:val="00895CC0"/>
    <w:rsid w:val="00896823"/>
    <w:rsid w:val="008968BD"/>
    <w:rsid w:val="0089691E"/>
    <w:rsid w:val="00897289"/>
    <w:rsid w:val="00897772"/>
    <w:rsid w:val="00897956"/>
    <w:rsid w:val="008A0123"/>
    <w:rsid w:val="008A0226"/>
    <w:rsid w:val="008A0322"/>
    <w:rsid w:val="008A05BC"/>
    <w:rsid w:val="008A1104"/>
    <w:rsid w:val="008A11B5"/>
    <w:rsid w:val="008A181F"/>
    <w:rsid w:val="008A1C6B"/>
    <w:rsid w:val="008A1CF6"/>
    <w:rsid w:val="008A201A"/>
    <w:rsid w:val="008A212D"/>
    <w:rsid w:val="008A24F5"/>
    <w:rsid w:val="008A2657"/>
    <w:rsid w:val="008A2771"/>
    <w:rsid w:val="008A2B3B"/>
    <w:rsid w:val="008A2FAF"/>
    <w:rsid w:val="008A3249"/>
    <w:rsid w:val="008A34E3"/>
    <w:rsid w:val="008A3786"/>
    <w:rsid w:val="008A37E4"/>
    <w:rsid w:val="008A3959"/>
    <w:rsid w:val="008A3FCA"/>
    <w:rsid w:val="008A4137"/>
    <w:rsid w:val="008A4747"/>
    <w:rsid w:val="008A47ED"/>
    <w:rsid w:val="008A4900"/>
    <w:rsid w:val="008A4F81"/>
    <w:rsid w:val="008A54CA"/>
    <w:rsid w:val="008A55A6"/>
    <w:rsid w:val="008A57B8"/>
    <w:rsid w:val="008A5B15"/>
    <w:rsid w:val="008A5CCF"/>
    <w:rsid w:val="008A5CF9"/>
    <w:rsid w:val="008A5F0F"/>
    <w:rsid w:val="008A6C7C"/>
    <w:rsid w:val="008A74E4"/>
    <w:rsid w:val="008B0211"/>
    <w:rsid w:val="008B0270"/>
    <w:rsid w:val="008B08F3"/>
    <w:rsid w:val="008B0A8C"/>
    <w:rsid w:val="008B0D02"/>
    <w:rsid w:val="008B0E22"/>
    <w:rsid w:val="008B0FB0"/>
    <w:rsid w:val="008B1057"/>
    <w:rsid w:val="008B10F3"/>
    <w:rsid w:val="008B110F"/>
    <w:rsid w:val="008B113C"/>
    <w:rsid w:val="008B14F3"/>
    <w:rsid w:val="008B19E7"/>
    <w:rsid w:val="008B1E68"/>
    <w:rsid w:val="008B23E9"/>
    <w:rsid w:val="008B26EA"/>
    <w:rsid w:val="008B3E71"/>
    <w:rsid w:val="008B3EF0"/>
    <w:rsid w:val="008B4A5D"/>
    <w:rsid w:val="008B4E87"/>
    <w:rsid w:val="008B505B"/>
    <w:rsid w:val="008B52E9"/>
    <w:rsid w:val="008B64F3"/>
    <w:rsid w:val="008B6B1C"/>
    <w:rsid w:val="008B6D21"/>
    <w:rsid w:val="008B6F7B"/>
    <w:rsid w:val="008B7030"/>
    <w:rsid w:val="008B749C"/>
    <w:rsid w:val="008B7584"/>
    <w:rsid w:val="008B78CA"/>
    <w:rsid w:val="008B7BA2"/>
    <w:rsid w:val="008B7CBE"/>
    <w:rsid w:val="008C00F0"/>
    <w:rsid w:val="008C02B8"/>
    <w:rsid w:val="008C0E89"/>
    <w:rsid w:val="008C1E7F"/>
    <w:rsid w:val="008C2880"/>
    <w:rsid w:val="008C299E"/>
    <w:rsid w:val="008C2B27"/>
    <w:rsid w:val="008C2E7E"/>
    <w:rsid w:val="008C34B5"/>
    <w:rsid w:val="008C357A"/>
    <w:rsid w:val="008C39A6"/>
    <w:rsid w:val="008C4237"/>
    <w:rsid w:val="008C4359"/>
    <w:rsid w:val="008C4606"/>
    <w:rsid w:val="008C4C03"/>
    <w:rsid w:val="008C4C98"/>
    <w:rsid w:val="008C4CCA"/>
    <w:rsid w:val="008C5051"/>
    <w:rsid w:val="008C517F"/>
    <w:rsid w:val="008C5670"/>
    <w:rsid w:val="008C640C"/>
    <w:rsid w:val="008C67FF"/>
    <w:rsid w:val="008C6878"/>
    <w:rsid w:val="008C6BFB"/>
    <w:rsid w:val="008C6FF5"/>
    <w:rsid w:val="008C7300"/>
    <w:rsid w:val="008C79A2"/>
    <w:rsid w:val="008C7A22"/>
    <w:rsid w:val="008D078F"/>
    <w:rsid w:val="008D0ABB"/>
    <w:rsid w:val="008D0E0C"/>
    <w:rsid w:val="008D0E5A"/>
    <w:rsid w:val="008D1137"/>
    <w:rsid w:val="008D14FF"/>
    <w:rsid w:val="008D15EA"/>
    <w:rsid w:val="008D16DF"/>
    <w:rsid w:val="008D1712"/>
    <w:rsid w:val="008D1CB2"/>
    <w:rsid w:val="008D27C8"/>
    <w:rsid w:val="008D3062"/>
    <w:rsid w:val="008D31F2"/>
    <w:rsid w:val="008D3F28"/>
    <w:rsid w:val="008D494B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1EB"/>
    <w:rsid w:val="008E0294"/>
    <w:rsid w:val="008E0444"/>
    <w:rsid w:val="008E069D"/>
    <w:rsid w:val="008E0A18"/>
    <w:rsid w:val="008E0AAF"/>
    <w:rsid w:val="008E14A3"/>
    <w:rsid w:val="008E173A"/>
    <w:rsid w:val="008E1B11"/>
    <w:rsid w:val="008E228B"/>
    <w:rsid w:val="008E2995"/>
    <w:rsid w:val="008E2BD5"/>
    <w:rsid w:val="008E2E8F"/>
    <w:rsid w:val="008E384B"/>
    <w:rsid w:val="008E388B"/>
    <w:rsid w:val="008E3DEC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01E"/>
    <w:rsid w:val="008F23EF"/>
    <w:rsid w:val="008F26B9"/>
    <w:rsid w:val="008F2B6F"/>
    <w:rsid w:val="008F2B9A"/>
    <w:rsid w:val="008F31A9"/>
    <w:rsid w:val="008F361F"/>
    <w:rsid w:val="008F3BC6"/>
    <w:rsid w:val="008F419E"/>
    <w:rsid w:val="008F488A"/>
    <w:rsid w:val="008F4A00"/>
    <w:rsid w:val="008F4A6B"/>
    <w:rsid w:val="008F5098"/>
    <w:rsid w:val="008F622F"/>
    <w:rsid w:val="008F7604"/>
    <w:rsid w:val="008F7900"/>
    <w:rsid w:val="00900AD5"/>
    <w:rsid w:val="00901DC3"/>
    <w:rsid w:val="00901FAE"/>
    <w:rsid w:val="00902009"/>
    <w:rsid w:val="0090205A"/>
    <w:rsid w:val="00902081"/>
    <w:rsid w:val="00902158"/>
    <w:rsid w:val="009024A0"/>
    <w:rsid w:val="0090252B"/>
    <w:rsid w:val="00902668"/>
    <w:rsid w:val="0090270F"/>
    <w:rsid w:val="00902ADC"/>
    <w:rsid w:val="009030FF"/>
    <w:rsid w:val="009031A5"/>
    <w:rsid w:val="00903201"/>
    <w:rsid w:val="00903DE8"/>
    <w:rsid w:val="00904004"/>
    <w:rsid w:val="00904404"/>
    <w:rsid w:val="00904840"/>
    <w:rsid w:val="00904ECB"/>
    <w:rsid w:val="00904EEC"/>
    <w:rsid w:val="009056ED"/>
    <w:rsid w:val="0090586A"/>
    <w:rsid w:val="00905F71"/>
    <w:rsid w:val="00905F83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2909"/>
    <w:rsid w:val="009136BC"/>
    <w:rsid w:val="0091415F"/>
    <w:rsid w:val="00914214"/>
    <w:rsid w:val="00914520"/>
    <w:rsid w:val="00914671"/>
    <w:rsid w:val="009146B7"/>
    <w:rsid w:val="00914E59"/>
    <w:rsid w:val="00915041"/>
    <w:rsid w:val="009150ED"/>
    <w:rsid w:val="0091580D"/>
    <w:rsid w:val="00915E80"/>
    <w:rsid w:val="0091617C"/>
    <w:rsid w:val="00916229"/>
    <w:rsid w:val="00916512"/>
    <w:rsid w:val="00917144"/>
    <w:rsid w:val="0091781B"/>
    <w:rsid w:val="00917C64"/>
    <w:rsid w:val="0092046A"/>
    <w:rsid w:val="009206DA"/>
    <w:rsid w:val="00920766"/>
    <w:rsid w:val="009207F8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3E83"/>
    <w:rsid w:val="00924312"/>
    <w:rsid w:val="00924531"/>
    <w:rsid w:val="00924BC5"/>
    <w:rsid w:val="00924C79"/>
    <w:rsid w:val="00925403"/>
    <w:rsid w:val="0092645F"/>
    <w:rsid w:val="00926A31"/>
    <w:rsid w:val="00926B13"/>
    <w:rsid w:val="00926C09"/>
    <w:rsid w:val="00926D20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6A"/>
    <w:rsid w:val="00932CA2"/>
    <w:rsid w:val="0093306F"/>
    <w:rsid w:val="00933F12"/>
    <w:rsid w:val="00934211"/>
    <w:rsid w:val="00935049"/>
    <w:rsid w:val="00935302"/>
    <w:rsid w:val="0093536A"/>
    <w:rsid w:val="00936220"/>
    <w:rsid w:val="009365D7"/>
    <w:rsid w:val="00936607"/>
    <w:rsid w:val="0093675C"/>
    <w:rsid w:val="009367E0"/>
    <w:rsid w:val="00936EB8"/>
    <w:rsid w:val="00937416"/>
    <w:rsid w:val="009379FF"/>
    <w:rsid w:val="00940170"/>
    <w:rsid w:val="00940389"/>
    <w:rsid w:val="0094046D"/>
    <w:rsid w:val="00940657"/>
    <w:rsid w:val="00940853"/>
    <w:rsid w:val="009414EA"/>
    <w:rsid w:val="00941B85"/>
    <w:rsid w:val="00941CE8"/>
    <w:rsid w:val="00941FCC"/>
    <w:rsid w:val="009420F8"/>
    <w:rsid w:val="0094224D"/>
    <w:rsid w:val="00943191"/>
    <w:rsid w:val="009434D5"/>
    <w:rsid w:val="00943AB4"/>
    <w:rsid w:val="00943E7F"/>
    <w:rsid w:val="00943F8E"/>
    <w:rsid w:val="00944AEB"/>
    <w:rsid w:val="00944FF8"/>
    <w:rsid w:val="009454C5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276"/>
    <w:rsid w:val="00947657"/>
    <w:rsid w:val="009476D0"/>
    <w:rsid w:val="00947C13"/>
    <w:rsid w:val="009508B6"/>
    <w:rsid w:val="0095096D"/>
    <w:rsid w:val="00951CF4"/>
    <w:rsid w:val="00951FF9"/>
    <w:rsid w:val="00952142"/>
    <w:rsid w:val="009531CD"/>
    <w:rsid w:val="009532E3"/>
    <w:rsid w:val="0095362E"/>
    <w:rsid w:val="00953C86"/>
    <w:rsid w:val="00953D05"/>
    <w:rsid w:val="009544BC"/>
    <w:rsid w:val="00954C15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4A"/>
    <w:rsid w:val="0096162A"/>
    <w:rsid w:val="0096201E"/>
    <w:rsid w:val="009621B8"/>
    <w:rsid w:val="0096226D"/>
    <w:rsid w:val="009623B7"/>
    <w:rsid w:val="0096264F"/>
    <w:rsid w:val="00962FA7"/>
    <w:rsid w:val="00963188"/>
    <w:rsid w:val="00964177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1F28"/>
    <w:rsid w:val="00972527"/>
    <w:rsid w:val="00973135"/>
    <w:rsid w:val="009735FF"/>
    <w:rsid w:val="0097371A"/>
    <w:rsid w:val="0097405E"/>
    <w:rsid w:val="009740C9"/>
    <w:rsid w:val="009747BB"/>
    <w:rsid w:val="00974A1F"/>
    <w:rsid w:val="00974A69"/>
    <w:rsid w:val="00974F66"/>
    <w:rsid w:val="00975279"/>
    <w:rsid w:val="0097541F"/>
    <w:rsid w:val="0097567C"/>
    <w:rsid w:val="0097569A"/>
    <w:rsid w:val="0097580E"/>
    <w:rsid w:val="009759E3"/>
    <w:rsid w:val="00975B1B"/>
    <w:rsid w:val="00975B85"/>
    <w:rsid w:val="009760E4"/>
    <w:rsid w:val="009772E5"/>
    <w:rsid w:val="00977479"/>
    <w:rsid w:val="009774CE"/>
    <w:rsid w:val="00977590"/>
    <w:rsid w:val="00977792"/>
    <w:rsid w:val="00977BC9"/>
    <w:rsid w:val="009800FF"/>
    <w:rsid w:val="0098066A"/>
    <w:rsid w:val="00980FF8"/>
    <w:rsid w:val="009815DE"/>
    <w:rsid w:val="0098197D"/>
    <w:rsid w:val="009821F2"/>
    <w:rsid w:val="00982591"/>
    <w:rsid w:val="009825BA"/>
    <w:rsid w:val="00982C3D"/>
    <w:rsid w:val="0098302C"/>
    <w:rsid w:val="00983093"/>
    <w:rsid w:val="009831F3"/>
    <w:rsid w:val="00983699"/>
    <w:rsid w:val="00983898"/>
    <w:rsid w:val="00983942"/>
    <w:rsid w:val="00983BB8"/>
    <w:rsid w:val="009842F7"/>
    <w:rsid w:val="00984589"/>
    <w:rsid w:val="00985146"/>
    <w:rsid w:val="009854B0"/>
    <w:rsid w:val="00985559"/>
    <w:rsid w:val="00985A73"/>
    <w:rsid w:val="00986595"/>
    <w:rsid w:val="00987064"/>
    <w:rsid w:val="0098706B"/>
    <w:rsid w:val="009871A0"/>
    <w:rsid w:val="00987506"/>
    <w:rsid w:val="00987B0C"/>
    <w:rsid w:val="00987BC5"/>
    <w:rsid w:val="00987DEA"/>
    <w:rsid w:val="009901A8"/>
    <w:rsid w:val="009901D0"/>
    <w:rsid w:val="0099033B"/>
    <w:rsid w:val="00990676"/>
    <w:rsid w:val="00990A50"/>
    <w:rsid w:val="00990C06"/>
    <w:rsid w:val="009910E2"/>
    <w:rsid w:val="00991226"/>
    <w:rsid w:val="00991A62"/>
    <w:rsid w:val="0099274E"/>
    <w:rsid w:val="00992803"/>
    <w:rsid w:val="00992833"/>
    <w:rsid w:val="009929BA"/>
    <w:rsid w:val="0099318D"/>
    <w:rsid w:val="00993765"/>
    <w:rsid w:val="0099394B"/>
    <w:rsid w:val="0099404F"/>
    <w:rsid w:val="00994A93"/>
    <w:rsid w:val="00995F03"/>
    <w:rsid w:val="009960A2"/>
    <w:rsid w:val="0099611B"/>
    <w:rsid w:val="0099626F"/>
    <w:rsid w:val="009964C9"/>
    <w:rsid w:val="00996786"/>
    <w:rsid w:val="009967E8"/>
    <w:rsid w:val="0099707C"/>
    <w:rsid w:val="00997883"/>
    <w:rsid w:val="00997B40"/>
    <w:rsid w:val="00997CA8"/>
    <w:rsid w:val="00997CDC"/>
    <w:rsid w:val="009A07D7"/>
    <w:rsid w:val="009A0C8D"/>
    <w:rsid w:val="009A1058"/>
    <w:rsid w:val="009A117E"/>
    <w:rsid w:val="009A119C"/>
    <w:rsid w:val="009A20D1"/>
    <w:rsid w:val="009A20F0"/>
    <w:rsid w:val="009A2236"/>
    <w:rsid w:val="009A24B2"/>
    <w:rsid w:val="009A2DE3"/>
    <w:rsid w:val="009A31A5"/>
    <w:rsid w:val="009A33D9"/>
    <w:rsid w:val="009A381C"/>
    <w:rsid w:val="009A3C22"/>
    <w:rsid w:val="009A3CCC"/>
    <w:rsid w:val="009A4216"/>
    <w:rsid w:val="009A47C2"/>
    <w:rsid w:val="009A50E6"/>
    <w:rsid w:val="009A58CB"/>
    <w:rsid w:val="009A5E22"/>
    <w:rsid w:val="009A5F73"/>
    <w:rsid w:val="009A680D"/>
    <w:rsid w:val="009A683D"/>
    <w:rsid w:val="009A75EB"/>
    <w:rsid w:val="009A7B67"/>
    <w:rsid w:val="009A7BE4"/>
    <w:rsid w:val="009B04EE"/>
    <w:rsid w:val="009B0977"/>
    <w:rsid w:val="009B0A03"/>
    <w:rsid w:val="009B0BB1"/>
    <w:rsid w:val="009B0C9A"/>
    <w:rsid w:val="009B0FE1"/>
    <w:rsid w:val="009B141F"/>
    <w:rsid w:val="009B23E4"/>
    <w:rsid w:val="009B23F4"/>
    <w:rsid w:val="009B2A12"/>
    <w:rsid w:val="009B2C27"/>
    <w:rsid w:val="009B32EB"/>
    <w:rsid w:val="009B3476"/>
    <w:rsid w:val="009B361A"/>
    <w:rsid w:val="009B3C1C"/>
    <w:rsid w:val="009B3F47"/>
    <w:rsid w:val="009B47C5"/>
    <w:rsid w:val="009B4BE0"/>
    <w:rsid w:val="009B5781"/>
    <w:rsid w:val="009B65D6"/>
    <w:rsid w:val="009B6BC8"/>
    <w:rsid w:val="009B6E5A"/>
    <w:rsid w:val="009B6FCA"/>
    <w:rsid w:val="009B7278"/>
    <w:rsid w:val="009B73DA"/>
    <w:rsid w:val="009B7E31"/>
    <w:rsid w:val="009C03B3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26"/>
    <w:rsid w:val="009C3151"/>
    <w:rsid w:val="009C33DE"/>
    <w:rsid w:val="009C3E75"/>
    <w:rsid w:val="009C4026"/>
    <w:rsid w:val="009C4226"/>
    <w:rsid w:val="009C4417"/>
    <w:rsid w:val="009C48A4"/>
    <w:rsid w:val="009C4B35"/>
    <w:rsid w:val="009C4FE3"/>
    <w:rsid w:val="009C5167"/>
    <w:rsid w:val="009C55C5"/>
    <w:rsid w:val="009C5640"/>
    <w:rsid w:val="009C57B1"/>
    <w:rsid w:val="009C5CDA"/>
    <w:rsid w:val="009C5DE1"/>
    <w:rsid w:val="009C60FF"/>
    <w:rsid w:val="009C6138"/>
    <w:rsid w:val="009C6299"/>
    <w:rsid w:val="009C62A4"/>
    <w:rsid w:val="009C69BA"/>
    <w:rsid w:val="009C6A52"/>
    <w:rsid w:val="009C6C22"/>
    <w:rsid w:val="009C6DD1"/>
    <w:rsid w:val="009C6E0B"/>
    <w:rsid w:val="009C7530"/>
    <w:rsid w:val="009D0747"/>
    <w:rsid w:val="009D0E76"/>
    <w:rsid w:val="009D1165"/>
    <w:rsid w:val="009D1463"/>
    <w:rsid w:val="009D14D2"/>
    <w:rsid w:val="009D17C0"/>
    <w:rsid w:val="009D1864"/>
    <w:rsid w:val="009D1889"/>
    <w:rsid w:val="009D198F"/>
    <w:rsid w:val="009D1AD0"/>
    <w:rsid w:val="009D1B89"/>
    <w:rsid w:val="009D1E5B"/>
    <w:rsid w:val="009D1FE0"/>
    <w:rsid w:val="009D1FEF"/>
    <w:rsid w:val="009D26F3"/>
    <w:rsid w:val="009D357E"/>
    <w:rsid w:val="009D3590"/>
    <w:rsid w:val="009D380E"/>
    <w:rsid w:val="009D3DE9"/>
    <w:rsid w:val="009D406F"/>
    <w:rsid w:val="009D45E4"/>
    <w:rsid w:val="009D465A"/>
    <w:rsid w:val="009D47DD"/>
    <w:rsid w:val="009D4971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1CB"/>
    <w:rsid w:val="009E030F"/>
    <w:rsid w:val="009E09CB"/>
    <w:rsid w:val="009E0CD9"/>
    <w:rsid w:val="009E1254"/>
    <w:rsid w:val="009E1293"/>
    <w:rsid w:val="009E13A5"/>
    <w:rsid w:val="009E1926"/>
    <w:rsid w:val="009E1A4D"/>
    <w:rsid w:val="009E1CBF"/>
    <w:rsid w:val="009E1D10"/>
    <w:rsid w:val="009E1D89"/>
    <w:rsid w:val="009E1DB6"/>
    <w:rsid w:val="009E1F6B"/>
    <w:rsid w:val="009E23B0"/>
    <w:rsid w:val="009E2647"/>
    <w:rsid w:val="009E28EE"/>
    <w:rsid w:val="009E2DF0"/>
    <w:rsid w:val="009E3529"/>
    <w:rsid w:val="009E3C0E"/>
    <w:rsid w:val="009E48CA"/>
    <w:rsid w:val="009E5078"/>
    <w:rsid w:val="009E509D"/>
    <w:rsid w:val="009E529F"/>
    <w:rsid w:val="009E5591"/>
    <w:rsid w:val="009E5704"/>
    <w:rsid w:val="009E5A48"/>
    <w:rsid w:val="009E5B4A"/>
    <w:rsid w:val="009E5F20"/>
    <w:rsid w:val="009E60EE"/>
    <w:rsid w:val="009E695D"/>
    <w:rsid w:val="009E6AE5"/>
    <w:rsid w:val="009F0059"/>
    <w:rsid w:val="009F0153"/>
    <w:rsid w:val="009F04DC"/>
    <w:rsid w:val="009F081F"/>
    <w:rsid w:val="009F0E2F"/>
    <w:rsid w:val="009F1778"/>
    <w:rsid w:val="009F1855"/>
    <w:rsid w:val="009F1BD4"/>
    <w:rsid w:val="009F288E"/>
    <w:rsid w:val="009F28ED"/>
    <w:rsid w:val="009F317F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6A8"/>
    <w:rsid w:val="009F68B0"/>
    <w:rsid w:val="009F6A6D"/>
    <w:rsid w:val="009F6CA4"/>
    <w:rsid w:val="009F6DC7"/>
    <w:rsid w:val="009F6FF8"/>
    <w:rsid w:val="009F7067"/>
    <w:rsid w:val="009F7191"/>
    <w:rsid w:val="009F72F4"/>
    <w:rsid w:val="009F7A1E"/>
    <w:rsid w:val="009F7BD4"/>
    <w:rsid w:val="009F7DAC"/>
    <w:rsid w:val="00A002D1"/>
    <w:rsid w:val="00A007ED"/>
    <w:rsid w:val="00A00C77"/>
    <w:rsid w:val="00A015C2"/>
    <w:rsid w:val="00A01632"/>
    <w:rsid w:val="00A01BA8"/>
    <w:rsid w:val="00A01F38"/>
    <w:rsid w:val="00A020B6"/>
    <w:rsid w:val="00A026EF"/>
    <w:rsid w:val="00A02740"/>
    <w:rsid w:val="00A02917"/>
    <w:rsid w:val="00A03250"/>
    <w:rsid w:val="00A043B7"/>
    <w:rsid w:val="00A0480D"/>
    <w:rsid w:val="00A04F09"/>
    <w:rsid w:val="00A05332"/>
    <w:rsid w:val="00A05638"/>
    <w:rsid w:val="00A058EF"/>
    <w:rsid w:val="00A059EE"/>
    <w:rsid w:val="00A0634A"/>
    <w:rsid w:val="00A06722"/>
    <w:rsid w:val="00A06828"/>
    <w:rsid w:val="00A07075"/>
    <w:rsid w:val="00A0723D"/>
    <w:rsid w:val="00A07523"/>
    <w:rsid w:val="00A075BE"/>
    <w:rsid w:val="00A07B0A"/>
    <w:rsid w:val="00A07F23"/>
    <w:rsid w:val="00A07F4A"/>
    <w:rsid w:val="00A10820"/>
    <w:rsid w:val="00A10F70"/>
    <w:rsid w:val="00A1108E"/>
    <w:rsid w:val="00A110BB"/>
    <w:rsid w:val="00A11656"/>
    <w:rsid w:val="00A11FD1"/>
    <w:rsid w:val="00A1216D"/>
    <w:rsid w:val="00A123EB"/>
    <w:rsid w:val="00A125E9"/>
    <w:rsid w:val="00A12DF6"/>
    <w:rsid w:val="00A12E5E"/>
    <w:rsid w:val="00A13063"/>
    <w:rsid w:val="00A14287"/>
    <w:rsid w:val="00A14584"/>
    <w:rsid w:val="00A147D9"/>
    <w:rsid w:val="00A14ABC"/>
    <w:rsid w:val="00A15957"/>
    <w:rsid w:val="00A15B40"/>
    <w:rsid w:val="00A15EFE"/>
    <w:rsid w:val="00A16104"/>
    <w:rsid w:val="00A16D17"/>
    <w:rsid w:val="00A1723A"/>
    <w:rsid w:val="00A173D5"/>
    <w:rsid w:val="00A17960"/>
    <w:rsid w:val="00A17E37"/>
    <w:rsid w:val="00A201C8"/>
    <w:rsid w:val="00A20604"/>
    <w:rsid w:val="00A20F72"/>
    <w:rsid w:val="00A2124A"/>
    <w:rsid w:val="00A21390"/>
    <w:rsid w:val="00A21521"/>
    <w:rsid w:val="00A21772"/>
    <w:rsid w:val="00A21A2E"/>
    <w:rsid w:val="00A21CF2"/>
    <w:rsid w:val="00A21DA9"/>
    <w:rsid w:val="00A22654"/>
    <w:rsid w:val="00A2296B"/>
    <w:rsid w:val="00A2318D"/>
    <w:rsid w:val="00A23521"/>
    <w:rsid w:val="00A23FDA"/>
    <w:rsid w:val="00A240A3"/>
    <w:rsid w:val="00A24528"/>
    <w:rsid w:val="00A247BB"/>
    <w:rsid w:val="00A24A24"/>
    <w:rsid w:val="00A24BE3"/>
    <w:rsid w:val="00A24D28"/>
    <w:rsid w:val="00A24E98"/>
    <w:rsid w:val="00A25084"/>
    <w:rsid w:val="00A250A8"/>
    <w:rsid w:val="00A26A4B"/>
    <w:rsid w:val="00A26C8D"/>
    <w:rsid w:val="00A27131"/>
    <w:rsid w:val="00A27227"/>
    <w:rsid w:val="00A2798D"/>
    <w:rsid w:val="00A27DBF"/>
    <w:rsid w:val="00A31180"/>
    <w:rsid w:val="00A323FA"/>
    <w:rsid w:val="00A325FB"/>
    <w:rsid w:val="00A3278D"/>
    <w:rsid w:val="00A3280B"/>
    <w:rsid w:val="00A3286D"/>
    <w:rsid w:val="00A32D9D"/>
    <w:rsid w:val="00A32E48"/>
    <w:rsid w:val="00A32EFD"/>
    <w:rsid w:val="00A32F40"/>
    <w:rsid w:val="00A32FDA"/>
    <w:rsid w:val="00A333BF"/>
    <w:rsid w:val="00A33688"/>
    <w:rsid w:val="00A339D1"/>
    <w:rsid w:val="00A339E2"/>
    <w:rsid w:val="00A33FB7"/>
    <w:rsid w:val="00A343D3"/>
    <w:rsid w:val="00A34913"/>
    <w:rsid w:val="00A34FC8"/>
    <w:rsid w:val="00A351EE"/>
    <w:rsid w:val="00A352CF"/>
    <w:rsid w:val="00A355F6"/>
    <w:rsid w:val="00A35661"/>
    <w:rsid w:val="00A356D7"/>
    <w:rsid w:val="00A3579C"/>
    <w:rsid w:val="00A35871"/>
    <w:rsid w:val="00A35BD5"/>
    <w:rsid w:val="00A3639C"/>
    <w:rsid w:val="00A3660B"/>
    <w:rsid w:val="00A369AC"/>
    <w:rsid w:val="00A36AAE"/>
    <w:rsid w:val="00A37AEC"/>
    <w:rsid w:val="00A37FCF"/>
    <w:rsid w:val="00A4023F"/>
    <w:rsid w:val="00A404D9"/>
    <w:rsid w:val="00A408EC"/>
    <w:rsid w:val="00A415D0"/>
    <w:rsid w:val="00A41C8F"/>
    <w:rsid w:val="00A41F8C"/>
    <w:rsid w:val="00A42E1C"/>
    <w:rsid w:val="00A430EA"/>
    <w:rsid w:val="00A4370C"/>
    <w:rsid w:val="00A43748"/>
    <w:rsid w:val="00A43BC7"/>
    <w:rsid w:val="00A43BEF"/>
    <w:rsid w:val="00A445C1"/>
    <w:rsid w:val="00A44848"/>
    <w:rsid w:val="00A44A99"/>
    <w:rsid w:val="00A4515D"/>
    <w:rsid w:val="00A45CAE"/>
    <w:rsid w:val="00A45D96"/>
    <w:rsid w:val="00A46053"/>
    <w:rsid w:val="00A46114"/>
    <w:rsid w:val="00A4613C"/>
    <w:rsid w:val="00A46454"/>
    <w:rsid w:val="00A4654B"/>
    <w:rsid w:val="00A4714A"/>
    <w:rsid w:val="00A478B2"/>
    <w:rsid w:val="00A505EC"/>
    <w:rsid w:val="00A5081B"/>
    <w:rsid w:val="00A50CA9"/>
    <w:rsid w:val="00A50D42"/>
    <w:rsid w:val="00A50D8B"/>
    <w:rsid w:val="00A513ED"/>
    <w:rsid w:val="00A5184B"/>
    <w:rsid w:val="00A5189D"/>
    <w:rsid w:val="00A51D53"/>
    <w:rsid w:val="00A52173"/>
    <w:rsid w:val="00A5287E"/>
    <w:rsid w:val="00A53217"/>
    <w:rsid w:val="00A53481"/>
    <w:rsid w:val="00A537DB"/>
    <w:rsid w:val="00A543F5"/>
    <w:rsid w:val="00A5461C"/>
    <w:rsid w:val="00A54BE5"/>
    <w:rsid w:val="00A55155"/>
    <w:rsid w:val="00A55B53"/>
    <w:rsid w:val="00A5608A"/>
    <w:rsid w:val="00A561C2"/>
    <w:rsid w:val="00A56270"/>
    <w:rsid w:val="00A56309"/>
    <w:rsid w:val="00A564C5"/>
    <w:rsid w:val="00A56585"/>
    <w:rsid w:val="00A57062"/>
    <w:rsid w:val="00A570EB"/>
    <w:rsid w:val="00A57156"/>
    <w:rsid w:val="00A571BB"/>
    <w:rsid w:val="00A577D4"/>
    <w:rsid w:val="00A603D8"/>
    <w:rsid w:val="00A6085D"/>
    <w:rsid w:val="00A60DD7"/>
    <w:rsid w:val="00A61BA4"/>
    <w:rsid w:val="00A61BB9"/>
    <w:rsid w:val="00A62A68"/>
    <w:rsid w:val="00A6368E"/>
    <w:rsid w:val="00A63DA1"/>
    <w:rsid w:val="00A64C6C"/>
    <w:rsid w:val="00A6503D"/>
    <w:rsid w:val="00A6524D"/>
    <w:rsid w:val="00A655D2"/>
    <w:rsid w:val="00A66251"/>
    <w:rsid w:val="00A669C3"/>
    <w:rsid w:val="00A66EF5"/>
    <w:rsid w:val="00A67048"/>
    <w:rsid w:val="00A67C95"/>
    <w:rsid w:val="00A7005C"/>
    <w:rsid w:val="00A70218"/>
    <w:rsid w:val="00A702C0"/>
    <w:rsid w:val="00A70318"/>
    <w:rsid w:val="00A70344"/>
    <w:rsid w:val="00A716E3"/>
    <w:rsid w:val="00A71D26"/>
    <w:rsid w:val="00A71FC2"/>
    <w:rsid w:val="00A72551"/>
    <w:rsid w:val="00A73D43"/>
    <w:rsid w:val="00A744EE"/>
    <w:rsid w:val="00A75042"/>
    <w:rsid w:val="00A759DB"/>
    <w:rsid w:val="00A75F33"/>
    <w:rsid w:val="00A76593"/>
    <w:rsid w:val="00A76AC8"/>
    <w:rsid w:val="00A7714D"/>
    <w:rsid w:val="00A77667"/>
    <w:rsid w:val="00A77BAE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030"/>
    <w:rsid w:val="00A83B1E"/>
    <w:rsid w:val="00A84464"/>
    <w:rsid w:val="00A851D9"/>
    <w:rsid w:val="00A859E3"/>
    <w:rsid w:val="00A85A55"/>
    <w:rsid w:val="00A85C97"/>
    <w:rsid w:val="00A85EE6"/>
    <w:rsid w:val="00A860E9"/>
    <w:rsid w:val="00A864FD"/>
    <w:rsid w:val="00A865D8"/>
    <w:rsid w:val="00A86B62"/>
    <w:rsid w:val="00A86C82"/>
    <w:rsid w:val="00A87A3E"/>
    <w:rsid w:val="00A87A75"/>
    <w:rsid w:val="00A87CBF"/>
    <w:rsid w:val="00A87DA1"/>
    <w:rsid w:val="00A9002A"/>
    <w:rsid w:val="00A902DC"/>
    <w:rsid w:val="00A908E8"/>
    <w:rsid w:val="00A90F09"/>
    <w:rsid w:val="00A9141A"/>
    <w:rsid w:val="00A915D1"/>
    <w:rsid w:val="00A92064"/>
    <w:rsid w:val="00A922EA"/>
    <w:rsid w:val="00A92739"/>
    <w:rsid w:val="00A92794"/>
    <w:rsid w:val="00A92C95"/>
    <w:rsid w:val="00A92CE3"/>
    <w:rsid w:val="00A92EB0"/>
    <w:rsid w:val="00A9301F"/>
    <w:rsid w:val="00A93311"/>
    <w:rsid w:val="00A93358"/>
    <w:rsid w:val="00A93BA0"/>
    <w:rsid w:val="00A944BB"/>
    <w:rsid w:val="00A94886"/>
    <w:rsid w:val="00A954FA"/>
    <w:rsid w:val="00A95514"/>
    <w:rsid w:val="00A956F6"/>
    <w:rsid w:val="00A957D8"/>
    <w:rsid w:val="00A96722"/>
    <w:rsid w:val="00A96809"/>
    <w:rsid w:val="00A96B57"/>
    <w:rsid w:val="00A97D8A"/>
    <w:rsid w:val="00AA0697"/>
    <w:rsid w:val="00AA06F7"/>
    <w:rsid w:val="00AA0F54"/>
    <w:rsid w:val="00AA0FD0"/>
    <w:rsid w:val="00AA11CF"/>
    <w:rsid w:val="00AA14C4"/>
    <w:rsid w:val="00AA150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363A"/>
    <w:rsid w:val="00AA44D9"/>
    <w:rsid w:val="00AA48C3"/>
    <w:rsid w:val="00AA4F24"/>
    <w:rsid w:val="00AA5263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3DEA"/>
    <w:rsid w:val="00AB4065"/>
    <w:rsid w:val="00AB489A"/>
    <w:rsid w:val="00AB4C58"/>
    <w:rsid w:val="00AB4ED3"/>
    <w:rsid w:val="00AB545D"/>
    <w:rsid w:val="00AB596A"/>
    <w:rsid w:val="00AB5DFF"/>
    <w:rsid w:val="00AB67BB"/>
    <w:rsid w:val="00AB6DCA"/>
    <w:rsid w:val="00AB738E"/>
    <w:rsid w:val="00AB7B7D"/>
    <w:rsid w:val="00AB7F48"/>
    <w:rsid w:val="00AC0464"/>
    <w:rsid w:val="00AC11D2"/>
    <w:rsid w:val="00AC11E2"/>
    <w:rsid w:val="00AC1330"/>
    <w:rsid w:val="00AC13EC"/>
    <w:rsid w:val="00AC1D56"/>
    <w:rsid w:val="00AC20D1"/>
    <w:rsid w:val="00AC23F4"/>
    <w:rsid w:val="00AC23F6"/>
    <w:rsid w:val="00AC27BF"/>
    <w:rsid w:val="00AC27E0"/>
    <w:rsid w:val="00AC2A7D"/>
    <w:rsid w:val="00AC3387"/>
    <w:rsid w:val="00AC454C"/>
    <w:rsid w:val="00AC4773"/>
    <w:rsid w:val="00AC494D"/>
    <w:rsid w:val="00AC4D52"/>
    <w:rsid w:val="00AC547A"/>
    <w:rsid w:val="00AC54F5"/>
    <w:rsid w:val="00AC571E"/>
    <w:rsid w:val="00AC6EDC"/>
    <w:rsid w:val="00AC746A"/>
    <w:rsid w:val="00AC78F0"/>
    <w:rsid w:val="00AC7D73"/>
    <w:rsid w:val="00AD0382"/>
    <w:rsid w:val="00AD064C"/>
    <w:rsid w:val="00AD0973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811"/>
    <w:rsid w:val="00AD3A5A"/>
    <w:rsid w:val="00AD3DB8"/>
    <w:rsid w:val="00AD4354"/>
    <w:rsid w:val="00AD4513"/>
    <w:rsid w:val="00AD46ED"/>
    <w:rsid w:val="00AD4D87"/>
    <w:rsid w:val="00AD51F2"/>
    <w:rsid w:val="00AD52B9"/>
    <w:rsid w:val="00AD539F"/>
    <w:rsid w:val="00AD568C"/>
    <w:rsid w:val="00AD5E49"/>
    <w:rsid w:val="00AD5F27"/>
    <w:rsid w:val="00AD6498"/>
    <w:rsid w:val="00AD6CE0"/>
    <w:rsid w:val="00AD71B6"/>
    <w:rsid w:val="00AD745F"/>
    <w:rsid w:val="00AD75DA"/>
    <w:rsid w:val="00AD7BBE"/>
    <w:rsid w:val="00AD7BC1"/>
    <w:rsid w:val="00AE01CA"/>
    <w:rsid w:val="00AE04E7"/>
    <w:rsid w:val="00AE05E1"/>
    <w:rsid w:val="00AE0AE4"/>
    <w:rsid w:val="00AE0C74"/>
    <w:rsid w:val="00AE0F70"/>
    <w:rsid w:val="00AE12DB"/>
    <w:rsid w:val="00AE1314"/>
    <w:rsid w:val="00AE1AE4"/>
    <w:rsid w:val="00AE1FDC"/>
    <w:rsid w:val="00AE2DB2"/>
    <w:rsid w:val="00AE2F2F"/>
    <w:rsid w:val="00AE3186"/>
    <w:rsid w:val="00AE3333"/>
    <w:rsid w:val="00AE3641"/>
    <w:rsid w:val="00AE377A"/>
    <w:rsid w:val="00AE3A11"/>
    <w:rsid w:val="00AE3AE7"/>
    <w:rsid w:val="00AE3B5A"/>
    <w:rsid w:val="00AE3DCA"/>
    <w:rsid w:val="00AE3FF7"/>
    <w:rsid w:val="00AE439E"/>
    <w:rsid w:val="00AE44F8"/>
    <w:rsid w:val="00AE54D6"/>
    <w:rsid w:val="00AE583C"/>
    <w:rsid w:val="00AE5C29"/>
    <w:rsid w:val="00AE5C72"/>
    <w:rsid w:val="00AE5D33"/>
    <w:rsid w:val="00AE5E78"/>
    <w:rsid w:val="00AE5E95"/>
    <w:rsid w:val="00AE609C"/>
    <w:rsid w:val="00AE60DD"/>
    <w:rsid w:val="00AE61F5"/>
    <w:rsid w:val="00AE644D"/>
    <w:rsid w:val="00AE651F"/>
    <w:rsid w:val="00AE66B0"/>
    <w:rsid w:val="00AE6714"/>
    <w:rsid w:val="00AE7494"/>
    <w:rsid w:val="00AF03F6"/>
    <w:rsid w:val="00AF0945"/>
    <w:rsid w:val="00AF0EA5"/>
    <w:rsid w:val="00AF1D92"/>
    <w:rsid w:val="00AF1E34"/>
    <w:rsid w:val="00AF2243"/>
    <w:rsid w:val="00AF2247"/>
    <w:rsid w:val="00AF2267"/>
    <w:rsid w:val="00AF25A9"/>
    <w:rsid w:val="00AF283E"/>
    <w:rsid w:val="00AF286F"/>
    <w:rsid w:val="00AF2A6F"/>
    <w:rsid w:val="00AF2AE7"/>
    <w:rsid w:val="00AF2C6F"/>
    <w:rsid w:val="00AF2DD8"/>
    <w:rsid w:val="00AF2E3B"/>
    <w:rsid w:val="00AF30AC"/>
    <w:rsid w:val="00AF3501"/>
    <w:rsid w:val="00AF4211"/>
    <w:rsid w:val="00AF4810"/>
    <w:rsid w:val="00AF4C5F"/>
    <w:rsid w:val="00AF50AF"/>
    <w:rsid w:val="00AF539B"/>
    <w:rsid w:val="00AF548B"/>
    <w:rsid w:val="00AF57BB"/>
    <w:rsid w:val="00AF5F4F"/>
    <w:rsid w:val="00AF62AC"/>
    <w:rsid w:val="00AF6595"/>
    <w:rsid w:val="00AF67DF"/>
    <w:rsid w:val="00AF7172"/>
    <w:rsid w:val="00AF73BB"/>
    <w:rsid w:val="00AF74F5"/>
    <w:rsid w:val="00AF7513"/>
    <w:rsid w:val="00AF76C2"/>
    <w:rsid w:val="00AF7BE5"/>
    <w:rsid w:val="00AF7DB8"/>
    <w:rsid w:val="00AF7EB5"/>
    <w:rsid w:val="00B00066"/>
    <w:rsid w:val="00B0184F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037"/>
    <w:rsid w:val="00B0671A"/>
    <w:rsid w:val="00B06952"/>
    <w:rsid w:val="00B06F53"/>
    <w:rsid w:val="00B07639"/>
    <w:rsid w:val="00B07E5A"/>
    <w:rsid w:val="00B10041"/>
    <w:rsid w:val="00B10822"/>
    <w:rsid w:val="00B10ADA"/>
    <w:rsid w:val="00B10F75"/>
    <w:rsid w:val="00B11660"/>
    <w:rsid w:val="00B11B01"/>
    <w:rsid w:val="00B11BEF"/>
    <w:rsid w:val="00B11C2F"/>
    <w:rsid w:val="00B11E31"/>
    <w:rsid w:val="00B11E80"/>
    <w:rsid w:val="00B12019"/>
    <w:rsid w:val="00B120F7"/>
    <w:rsid w:val="00B1242E"/>
    <w:rsid w:val="00B12D56"/>
    <w:rsid w:val="00B13279"/>
    <w:rsid w:val="00B13457"/>
    <w:rsid w:val="00B135C8"/>
    <w:rsid w:val="00B13C15"/>
    <w:rsid w:val="00B1423E"/>
    <w:rsid w:val="00B1451C"/>
    <w:rsid w:val="00B152D0"/>
    <w:rsid w:val="00B154D3"/>
    <w:rsid w:val="00B15B41"/>
    <w:rsid w:val="00B1668C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18FC"/>
    <w:rsid w:val="00B2272F"/>
    <w:rsid w:val="00B22932"/>
    <w:rsid w:val="00B22C5F"/>
    <w:rsid w:val="00B22C96"/>
    <w:rsid w:val="00B2337C"/>
    <w:rsid w:val="00B234B9"/>
    <w:rsid w:val="00B23A9D"/>
    <w:rsid w:val="00B23E7C"/>
    <w:rsid w:val="00B24094"/>
    <w:rsid w:val="00B24228"/>
    <w:rsid w:val="00B245C5"/>
    <w:rsid w:val="00B249D4"/>
    <w:rsid w:val="00B24BC8"/>
    <w:rsid w:val="00B24D58"/>
    <w:rsid w:val="00B24E94"/>
    <w:rsid w:val="00B255CE"/>
    <w:rsid w:val="00B263EA"/>
    <w:rsid w:val="00B266B9"/>
    <w:rsid w:val="00B26B5F"/>
    <w:rsid w:val="00B26CD2"/>
    <w:rsid w:val="00B273DD"/>
    <w:rsid w:val="00B27942"/>
    <w:rsid w:val="00B27D40"/>
    <w:rsid w:val="00B27F9D"/>
    <w:rsid w:val="00B30731"/>
    <w:rsid w:val="00B30823"/>
    <w:rsid w:val="00B30B17"/>
    <w:rsid w:val="00B3152D"/>
    <w:rsid w:val="00B31692"/>
    <w:rsid w:val="00B316B1"/>
    <w:rsid w:val="00B31CFD"/>
    <w:rsid w:val="00B31D50"/>
    <w:rsid w:val="00B32123"/>
    <w:rsid w:val="00B32630"/>
    <w:rsid w:val="00B32E9A"/>
    <w:rsid w:val="00B33142"/>
    <w:rsid w:val="00B3391D"/>
    <w:rsid w:val="00B33D83"/>
    <w:rsid w:val="00B33F02"/>
    <w:rsid w:val="00B342ED"/>
    <w:rsid w:val="00B3462E"/>
    <w:rsid w:val="00B351AE"/>
    <w:rsid w:val="00B352F2"/>
    <w:rsid w:val="00B355C2"/>
    <w:rsid w:val="00B35B2C"/>
    <w:rsid w:val="00B35B4B"/>
    <w:rsid w:val="00B3641F"/>
    <w:rsid w:val="00B36D54"/>
    <w:rsid w:val="00B37036"/>
    <w:rsid w:val="00B3741C"/>
    <w:rsid w:val="00B375EE"/>
    <w:rsid w:val="00B37C74"/>
    <w:rsid w:val="00B37D4A"/>
    <w:rsid w:val="00B40402"/>
    <w:rsid w:val="00B4072D"/>
    <w:rsid w:val="00B40C3E"/>
    <w:rsid w:val="00B41492"/>
    <w:rsid w:val="00B417A4"/>
    <w:rsid w:val="00B41EDC"/>
    <w:rsid w:val="00B4263B"/>
    <w:rsid w:val="00B4266D"/>
    <w:rsid w:val="00B43106"/>
    <w:rsid w:val="00B43477"/>
    <w:rsid w:val="00B43608"/>
    <w:rsid w:val="00B43A36"/>
    <w:rsid w:val="00B43D44"/>
    <w:rsid w:val="00B44120"/>
    <w:rsid w:val="00B441CA"/>
    <w:rsid w:val="00B44445"/>
    <w:rsid w:val="00B444C2"/>
    <w:rsid w:val="00B445DD"/>
    <w:rsid w:val="00B44859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41F"/>
    <w:rsid w:val="00B468EF"/>
    <w:rsid w:val="00B46BEF"/>
    <w:rsid w:val="00B4702A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C8C"/>
    <w:rsid w:val="00B54FAA"/>
    <w:rsid w:val="00B551BC"/>
    <w:rsid w:val="00B56044"/>
    <w:rsid w:val="00B56175"/>
    <w:rsid w:val="00B57114"/>
    <w:rsid w:val="00B571E4"/>
    <w:rsid w:val="00B579D3"/>
    <w:rsid w:val="00B57EC3"/>
    <w:rsid w:val="00B60171"/>
    <w:rsid w:val="00B60180"/>
    <w:rsid w:val="00B60635"/>
    <w:rsid w:val="00B60727"/>
    <w:rsid w:val="00B60F50"/>
    <w:rsid w:val="00B6156E"/>
    <w:rsid w:val="00B619B3"/>
    <w:rsid w:val="00B61C05"/>
    <w:rsid w:val="00B61E72"/>
    <w:rsid w:val="00B6263E"/>
    <w:rsid w:val="00B62AA7"/>
    <w:rsid w:val="00B62E19"/>
    <w:rsid w:val="00B631B5"/>
    <w:rsid w:val="00B635AF"/>
    <w:rsid w:val="00B637AF"/>
    <w:rsid w:val="00B63E57"/>
    <w:rsid w:val="00B63F02"/>
    <w:rsid w:val="00B6410A"/>
    <w:rsid w:val="00B6438A"/>
    <w:rsid w:val="00B64851"/>
    <w:rsid w:val="00B6495F"/>
    <w:rsid w:val="00B64BFF"/>
    <w:rsid w:val="00B64D20"/>
    <w:rsid w:val="00B64D73"/>
    <w:rsid w:val="00B65278"/>
    <w:rsid w:val="00B6552B"/>
    <w:rsid w:val="00B6559F"/>
    <w:rsid w:val="00B65996"/>
    <w:rsid w:val="00B660BC"/>
    <w:rsid w:val="00B66769"/>
    <w:rsid w:val="00B6725B"/>
    <w:rsid w:val="00B672F1"/>
    <w:rsid w:val="00B672F4"/>
    <w:rsid w:val="00B6764C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C69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A3A"/>
    <w:rsid w:val="00B73AEF"/>
    <w:rsid w:val="00B73B1F"/>
    <w:rsid w:val="00B7455C"/>
    <w:rsid w:val="00B7461E"/>
    <w:rsid w:val="00B74A06"/>
    <w:rsid w:val="00B74F8F"/>
    <w:rsid w:val="00B75880"/>
    <w:rsid w:val="00B7592B"/>
    <w:rsid w:val="00B76125"/>
    <w:rsid w:val="00B76241"/>
    <w:rsid w:val="00B762EA"/>
    <w:rsid w:val="00B76A31"/>
    <w:rsid w:val="00B76AA4"/>
    <w:rsid w:val="00B76ABE"/>
    <w:rsid w:val="00B76EFF"/>
    <w:rsid w:val="00B77528"/>
    <w:rsid w:val="00B8038F"/>
    <w:rsid w:val="00B80816"/>
    <w:rsid w:val="00B80A50"/>
    <w:rsid w:val="00B80FF1"/>
    <w:rsid w:val="00B81172"/>
    <w:rsid w:val="00B82D83"/>
    <w:rsid w:val="00B83239"/>
    <w:rsid w:val="00B83610"/>
    <w:rsid w:val="00B846D3"/>
    <w:rsid w:val="00B85557"/>
    <w:rsid w:val="00B8587F"/>
    <w:rsid w:val="00B862B6"/>
    <w:rsid w:val="00B86F79"/>
    <w:rsid w:val="00B877FB"/>
    <w:rsid w:val="00B8784A"/>
    <w:rsid w:val="00B87D61"/>
    <w:rsid w:val="00B9066B"/>
    <w:rsid w:val="00B90696"/>
    <w:rsid w:val="00B90729"/>
    <w:rsid w:val="00B91269"/>
    <w:rsid w:val="00B9144A"/>
    <w:rsid w:val="00B916BA"/>
    <w:rsid w:val="00B91763"/>
    <w:rsid w:val="00B919ED"/>
    <w:rsid w:val="00B91A37"/>
    <w:rsid w:val="00B91CCB"/>
    <w:rsid w:val="00B91CCC"/>
    <w:rsid w:val="00B91D6F"/>
    <w:rsid w:val="00B920F5"/>
    <w:rsid w:val="00B92F04"/>
    <w:rsid w:val="00B938F8"/>
    <w:rsid w:val="00B94315"/>
    <w:rsid w:val="00B9451E"/>
    <w:rsid w:val="00B95058"/>
    <w:rsid w:val="00B950D2"/>
    <w:rsid w:val="00B9514B"/>
    <w:rsid w:val="00B952F8"/>
    <w:rsid w:val="00B95315"/>
    <w:rsid w:val="00B9549D"/>
    <w:rsid w:val="00B9564D"/>
    <w:rsid w:val="00B959A8"/>
    <w:rsid w:val="00B959E5"/>
    <w:rsid w:val="00B9619B"/>
    <w:rsid w:val="00B9624C"/>
    <w:rsid w:val="00B96F37"/>
    <w:rsid w:val="00B96FDB"/>
    <w:rsid w:val="00B9741B"/>
    <w:rsid w:val="00B97A33"/>
    <w:rsid w:val="00BA00F6"/>
    <w:rsid w:val="00BA0843"/>
    <w:rsid w:val="00BA1358"/>
    <w:rsid w:val="00BA1389"/>
    <w:rsid w:val="00BA14D8"/>
    <w:rsid w:val="00BA1A7F"/>
    <w:rsid w:val="00BA2BF9"/>
    <w:rsid w:val="00BA2DC4"/>
    <w:rsid w:val="00BA329B"/>
    <w:rsid w:val="00BA32F4"/>
    <w:rsid w:val="00BA39A0"/>
    <w:rsid w:val="00BA3DA8"/>
    <w:rsid w:val="00BA4152"/>
    <w:rsid w:val="00BA45F3"/>
    <w:rsid w:val="00BA4658"/>
    <w:rsid w:val="00BA49D0"/>
    <w:rsid w:val="00BA4C92"/>
    <w:rsid w:val="00BA532F"/>
    <w:rsid w:val="00BA5537"/>
    <w:rsid w:val="00BA58B1"/>
    <w:rsid w:val="00BA61F5"/>
    <w:rsid w:val="00BA6229"/>
    <w:rsid w:val="00BA6A29"/>
    <w:rsid w:val="00BA6C76"/>
    <w:rsid w:val="00BA6D3E"/>
    <w:rsid w:val="00BA722D"/>
    <w:rsid w:val="00BA74E6"/>
    <w:rsid w:val="00BA76C7"/>
    <w:rsid w:val="00BA77A9"/>
    <w:rsid w:val="00BA78CD"/>
    <w:rsid w:val="00BA7979"/>
    <w:rsid w:val="00BA7982"/>
    <w:rsid w:val="00BB0354"/>
    <w:rsid w:val="00BB0A52"/>
    <w:rsid w:val="00BB0ABE"/>
    <w:rsid w:val="00BB0BDC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17B"/>
    <w:rsid w:val="00BB325A"/>
    <w:rsid w:val="00BB32E4"/>
    <w:rsid w:val="00BB368B"/>
    <w:rsid w:val="00BB385C"/>
    <w:rsid w:val="00BB3890"/>
    <w:rsid w:val="00BB3A29"/>
    <w:rsid w:val="00BB3B04"/>
    <w:rsid w:val="00BB4253"/>
    <w:rsid w:val="00BB467D"/>
    <w:rsid w:val="00BB5012"/>
    <w:rsid w:val="00BB5272"/>
    <w:rsid w:val="00BB56B1"/>
    <w:rsid w:val="00BB56C4"/>
    <w:rsid w:val="00BB5982"/>
    <w:rsid w:val="00BB5A59"/>
    <w:rsid w:val="00BB64C6"/>
    <w:rsid w:val="00BB6BDF"/>
    <w:rsid w:val="00BB6EFC"/>
    <w:rsid w:val="00BB7592"/>
    <w:rsid w:val="00BC00C7"/>
    <w:rsid w:val="00BC01E5"/>
    <w:rsid w:val="00BC0511"/>
    <w:rsid w:val="00BC0D57"/>
    <w:rsid w:val="00BC1262"/>
    <w:rsid w:val="00BC12C2"/>
    <w:rsid w:val="00BC131F"/>
    <w:rsid w:val="00BC228D"/>
    <w:rsid w:val="00BC244B"/>
    <w:rsid w:val="00BC25CD"/>
    <w:rsid w:val="00BC26F9"/>
    <w:rsid w:val="00BC2FBC"/>
    <w:rsid w:val="00BC3152"/>
    <w:rsid w:val="00BC33FB"/>
    <w:rsid w:val="00BC3656"/>
    <w:rsid w:val="00BC3C77"/>
    <w:rsid w:val="00BC40C6"/>
    <w:rsid w:val="00BC5A64"/>
    <w:rsid w:val="00BC5B9A"/>
    <w:rsid w:val="00BC5E29"/>
    <w:rsid w:val="00BC6145"/>
    <w:rsid w:val="00BC6245"/>
    <w:rsid w:val="00BC6564"/>
    <w:rsid w:val="00BC741A"/>
    <w:rsid w:val="00BC7A5A"/>
    <w:rsid w:val="00BC7CE7"/>
    <w:rsid w:val="00BD0167"/>
    <w:rsid w:val="00BD01FF"/>
    <w:rsid w:val="00BD0794"/>
    <w:rsid w:val="00BD07C5"/>
    <w:rsid w:val="00BD0BC1"/>
    <w:rsid w:val="00BD1211"/>
    <w:rsid w:val="00BD1375"/>
    <w:rsid w:val="00BD146C"/>
    <w:rsid w:val="00BD2306"/>
    <w:rsid w:val="00BD25A3"/>
    <w:rsid w:val="00BD2923"/>
    <w:rsid w:val="00BD2CAD"/>
    <w:rsid w:val="00BD2CB2"/>
    <w:rsid w:val="00BD2ED4"/>
    <w:rsid w:val="00BD2F9E"/>
    <w:rsid w:val="00BD3287"/>
    <w:rsid w:val="00BD34EF"/>
    <w:rsid w:val="00BD377A"/>
    <w:rsid w:val="00BD41C9"/>
    <w:rsid w:val="00BD42FF"/>
    <w:rsid w:val="00BD4434"/>
    <w:rsid w:val="00BD50A5"/>
    <w:rsid w:val="00BD53A7"/>
    <w:rsid w:val="00BD53FC"/>
    <w:rsid w:val="00BD54CF"/>
    <w:rsid w:val="00BD5A4A"/>
    <w:rsid w:val="00BD5AB5"/>
    <w:rsid w:val="00BD5D23"/>
    <w:rsid w:val="00BD640E"/>
    <w:rsid w:val="00BD653C"/>
    <w:rsid w:val="00BD6914"/>
    <w:rsid w:val="00BD698A"/>
    <w:rsid w:val="00BD6D98"/>
    <w:rsid w:val="00BD77B6"/>
    <w:rsid w:val="00BD7D4E"/>
    <w:rsid w:val="00BD7D9E"/>
    <w:rsid w:val="00BD7E4B"/>
    <w:rsid w:val="00BE067F"/>
    <w:rsid w:val="00BE0AA5"/>
    <w:rsid w:val="00BE0C6E"/>
    <w:rsid w:val="00BE0FB5"/>
    <w:rsid w:val="00BE1BB4"/>
    <w:rsid w:val="00BE24F5"/>
    <w:rsid w:val="00BE296D"/>
    <w:rsid w:val="00BE2D1E"/>
    <w:rsid w:val="00BE2FDE"/>
    <w:rsid w:val="00BE3229"/>
    <w:rsid w:val="00BE3800"/>
    <w:rsid w:val="00BE3AFA"/>
    <w:rsid w:val="00BE3C0C"/>
    <w:rsid w:val="00BE3EB5"/>
    <w:rsid w:val="00BE5103"/>
    <w:rsid w:val="00BE511D"/>
    <w:rsid w:val="00BE54E7"/>
    <w:rsid w:val="00BE5611"/>
    <w:rsid w:val="00BE58AD"/>
    <w:rsid w:val="00BE5B01"/>
    <w:rsid w:val="00BE5B06"/>
    <w:rsid w:val="00BE6142"/>
    <w:rsid w:val="00BE6BC3"/>
    <w:rsid w:val="00BE6D2D"/>
    <w:rsid w:val="00BE7770"/>
    <w:rsid w:val="00BE7C0B"/>
    <w:rsid w:val="00BE7C7B"/>
    <w:rsid w:val="00BE7DCF"/>
    <w:rsid w:val="00BF0397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2ADA"/>
    <w:rsid w:val="00BF3025"/>
    <w:rsid w:val="00BF364D"/>
    <w:rsid w:val="00BF392B"/>
    <w:rsid w:val="00BF39C5"/>
    <w:rsid w:val="00BF3CDF"/>
    <w:rsid w:val="00BF3ED3"/>
    <w:rsid w:val="00BF4253"/>
    <w:rsid w:val="00BF4284"/>
    <w:rsid w:val="00BF44F1"/>
    <w:rsid w:val="00BF459D"/>
    <w:rsid w:val="00BF45F7"/>
    <w:rsid w:val="00BF4707"/>
    <w:rsid w:val="00BF4977"/>
    <w:rsid w:val="00BF552E"/>
    <w:rsid w:val="00BF562E"/>
    <w:rsid w:val="00BF5BF9"/>
    <w:rsid w:val="00BF5C01"/>
    <w:rsid w:val="00BF5DE1"/>
    <w:rsid w:val="00BF60B6"/>
    <w:rsid w:val="00BF6304"/>
    <w:rsid w:val="00BF684F"/>
    <w:rsid w:val="00BF6BBC"/>
    <w:rsid w:val="00BF70E7"/>
    <w:rsid w:val="00BF7B5C"/>
    <w:rsid w:val="00BF7EFE"/>
    <w:rsid w:val="00BF7F78"/>
    <w:rsid w:val="00C000A1"/>
    <w:rsid w:val="00C00554"/>
    <w:rsid w:val="00C00750"/>
    <w:rsid w:val="00C00778"/>
    <w:rsid w:val="00C00B26"/>
    <w:rsid w:val="00C01585"/>
    <w:rsid w:val="00C01B4D"/>
    <w:rsid w:val="00C0227C"/>
    <w:rsid w:val="00C02AF1"/>
    <w:rsid w:val="00C037B9"/>
    <w:rsid w:val="00C037D0"/>
    <w:rsid w:val="00C03B41"/>
    <w:rsid w:val="00C03CDA"/>
    <w:rsid w:val="00C03E47"/>
    <w:rsid w:val="00C04226"/>
    <w:rsid w:val="00C04CEB"/>
    <w:rsid w:val="00C0508A"/>
    <w:rsid w:val="00C0541E"/>
    <w:rsid w:val="00C05425"/>
    <w:rsid w:val="00C05683"/>
    <w:rsid w:val="00C05B88"/>
    <w:rsid w:val="00C05D3D"/>
    <w:rsid w:val="00C062FF"/>
    <w:rsid w:val="00C065C0"/>
    <w:rsid w:val="00C06C2E"/>
    <w:rsid w:val="00C07287"/>
    <w:rsid w:val="00C07349"/>
    <w:rsid w:val="00C073CF"/>
    <w:rsid w:val="00C07CA4"/>
    <w:rsid w:val="00C10ADA"/>
    <w:rsid w:val="00C10CE2"/>
    <w:rsid w:val="00C10FA6"/>
    <w:rsid w:val="00C117FC"/>
    <w:rsid w:val="00C1201F"/>
    <w:rsid w:val="00C12293"/>
    <w:rsid w:val="00C12690"/>
    <w:rsid w:val="00C129DB"/>
    <w:rsid w:val="00C130CC"/>
    <w:rsid w:val="00C130DD"/>
    <w:rsid w:val="00C131E4"/>
    <w:rsid w:val="00C1323C"/>
    <w:rsid w:val="00C13A96"/>
    <w:rsid w:val="00C14987"/>
    <w:rsid w:val="00C149AF"/>
    <w:rsid w:val="00C158AA"/>
    <w:rsid w:val="00C165C0"/>
    <w:rsid w:val="00C16668"/>
    <w:rsid w:val="00C16947"/>
    <w:rsid w:val="00C174FC"/>
    <w:rsid w:val="00C204DE"/>
    <w:rsid w:val="00C20D01"/>
    <w:rsid w:val="00C213D3"/>
    <w:rsid w:val="00C218FA"/>
    <w:rsid w:val="00C21B7B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0C3"/>
    <w:rsid w:val="00C253EC"/>
    <w:rsid w:val="00C2570C"/>
    <w:rsid w:val="00C25774"/>
    <w:rsid w:val="00C25E8D"/>
    <w:rsid w:val="00C26546"/>
    <w:rsid w:val="00C265E3"/>
    <w:rsid w:val="00C266B1"/>
    <w:rsid w:val="00C26868"/>
    <w:rsid w:val="00C26A2A"/>
    <w:rsid w:val="00C26A82"/>
    <w:rsid w:val="00C26D02"/>
    <w:rsid w:val="00C27451"/>
    <w:rsid w:val="00C27785"/>
    <w:rsid w:val="00C27ABF"/>
    <w:rsid w:val="00C27F34"/>
    <w:rsid w:val="00C30AD8"/>
    <w:rsid w:val="00C30D95"/>
    <w:rsid w:val="00C30DD7"/>
    <w:rsid w:val="00C310BB"/>
    <w:rsid w:val="00C31325"/>
    <w:rsid w:val="00C31363"/>
    <w:rsid w:val="00C313E4"/>
    <w:rsid w:val="00C320A4"/>
    <w:rsid w:val="00C3235D"/>
    <w:rsid w:val="00C32501"/>
    <w:rsid w:val="00C329CE"/>
    <w:rsid w:val="00C32BB9"/>
    <w:rsid w:val="00C33AF2"/>
    <w:rsid w:val="00C34857"/>
    <w:rsid w:val="00C34B99"/>
    <w:rsid w:val="00C350E5"/>
    <w:rsid w:val="00C357E8"/>
    <w:rsid w:val="00C35BF1"/>
    <w:rsid w:val="00C35F61"/>
    <w:rsid w:val="00C36D17"/>
    <w:rsid w:val="00C379CA"/>
    <w:rsid w:val="00C408B2"/>
    <w:rsid w:val="00C408FF"/>
    <w:rsid w:val="00C4143C"/>
    <w:rsid w:val="00C419BE"/>
    <w:rsid w:val="00C41C1B"/>
    <w:rsid w:val="00C41D3B"/>
    <w:rsid w:val="00C41E86"/>
    <w:rsid w:val="00C4200E"/>
    <w:rsid w:val="00C4208F"/>
    <w:rsid w:val="00C424E4"/>
    <w:rsid w:val="00C428BF"/>
    <w:rsid w:val="00C429F6"/>
    <w:rsid w:val="00C42AF0"/>
    <w:rsid w:val="00C42E05"/>
    <w:rsid w:val="00C43891"/>
    <w:rsid w:val="00C43C85"/>
    <w:rsid w:val="00C444AF"/>
    <w:rsid w:val="00C444FE"/>
    <w:rsid w:val="00C44EC7"/>
    <w:rsid w:val="00C453EA"/>
    <w:rsid w:val="00C45A0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ADE"/>
    <w:rsid w:val="00C51FE3"/>
    <w:rsid w:val="00C5245A"/>
    <w:rsid w:val="00C52630"/>
    <w:rsid w:val="00C52A1B"/>
    <w:rsid w:val="00C52D7A"/>
    <w:rsid w:val="00C52EF2"/>
    <w:rsid w:val="00C531AA"/>
    <w:rsid w:val="00C537EA"/>
    <w:rsid w:val="00C53B30"/>
    <w:rsid w:val="00C53F70"/>
    <w:rsid w:val="00C53F93"/>
    <w:rsid w:val="00C547B3"/>
    <w:rsid w:val="00C54A59"/>
    <w:rsid w:val="00C54E9B"/>
    <w:rsid w:val="00C55124"/>
    <w:rsid w:val="00C5526C"/>
    <w:rsid w:val="00C55287"/>
    <w:rsid w:val="00C55302"/>
    <w:rsid w:val="00C55913"/>
    <w:rsid w:val="00C5618D"/>
    <w:rsid w:val="00C5675A"/>
    <w:rsid w:val="00C569D5"/>
    <w:rsid w:val="00C56D07"/>
    <w:rsid w:val="00C57145"/>
    <w:rsid w:val="00C5746F"/>
    <w:rsid w:val="00C57EEA"/>
    <w:rsid w:val="00C605F2"/>
    <w:rsid w:val="00C60FCF"/>
    <w:rsid w:val="00C611FA"/>
    <w:rsid w:val="00C618D6"/>
    <w:rsid w:val="00C62177"/>
    <w:rsid w:val="00C62368"/>
    <w:rsid w:val="00C62E53"/>
    <w:rsid w:val="00C63060"/>
    <w:rsid w:val="00C632F7"/>
    <w:rsid w:val="00C63401"/>
    <w:rsid w:val="00C63C10"/>
    <w:rsid w:val="00C63E44"/>
    <w:rsid w:val="00C64027"/>
    <w:rsid w:val="00C645FA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8E3"/>
    <w:rsid w:val="00C67945"/>
    <w:rsid w:val="00C67CB5"/>
    <w:rsid w:val="00C7008F"/>
    <w:rsid w:val="00C7038A"/>
    <w:rsid w:val="00C7078B"/>
    <w:rsid w:val="00C70ADF"/>
    <w:rsid w:val="00C714CB"/>
    <w:rsid w:val="00C715FC"/>
    <w:rsid w:val="00C71B43"/>
    <w:rsid w:val="00C71C5A"/>
    <w:rsid w:val="00C71F92"/>
    <w:rsid w:val="00C726EF"/>
    <w:rsid w:val="00C72C41"/>
    <w:rsid w:val="00C72D05"/>
    <w:rsid w:val="00C72D4B"/>
    <w:rsid w:val="00C730E6"/>
    <w:rsid w:val="00C734A2"/>
    <w:rsid w:val="00C734F8"/>
    <w:rsid w:val="00C73A2D"/>
    <w:rsid w:val="00C73B93"/>
    <w:rsid w:val="00C74069"/>
    <w:rsid w:val="00C747A4"/>
    <w:rsid w:val="00C74C3A"/>
    <w:rsid w:val="00C75052"/>
    <w:rsid w:val="00C75575"/>
    <w:rsid w:val="00C758C2"/>
    <w:rsid w:val="00C76850"/>
    <w:rsid w:val="00C76D05"/>
    <w:rsid w:val="00C76D9D"/>
    <w:rsid w:val="00C76F77"/>
    <w:rsid w:val="00C77017"/>
    <w:rsid w:val="00C806DF"/>
    <w:rsid w:val="00C807DF"/>
    <w:rsid w:val="00C80BA1"/>
    <w:rsid w:val="00C80F40"/>
    <w:rsid w:val="00C810B4"/>
    <w:rsid w:val="00C81745"/>
    <w:rsid w:val="00C81AE6"/>
    <w:rsid w:val="00C81D46"/>
    <w:rsid w:val="00C822A7"/>
    <w:rsid w:val="00C82B5C"/>
    <w:rsid w:val="00C836CA"/>
    <w:rsid w:val="00C83D0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A09"/>
    <w:rsid w:val="00C90B74"/>
    <w:rsid w:val="00C917FF"/>
    <w:rsid w:val="00C9218F"/>
    <w:rsid w:val="00C934D7"/>
    <w:rsid w:val="00C93704"/>
    <w:rsid w:val="00C93727"/>
    <w:rsid w:val="00C93859"/>
    <w:rsid w:val="00C93C70"/>
    <w:rsid w:val="00C94397"/>
    <w:rsid w:val="00C946A2"/>
    <w:rsid w:val="00C951C5"/>
    <w:rsid w:val="00C95312"/>
    <w:rsid w:val="00C954CE"/>
    <w:rsid w:val="00C96031"/>
    <w:rsid w:val="00C96296"/>
    <w:rsid w:val="00C96CF4"/>
    <w:rsid w:val="00C96EE9"/>
    <w:rsid w:val="00C97174"/>
    <w:rsid w:val="00C9721B"/>
    <w:rsid w:val="00C97646"/>
    <w:rsid w:val="00C9799A"/>
    <w:rsid w:val="00CA0755"/>
    <w:rsid w:val="00CA1BA2"/>
    <w:rsid w:val="00CA212A"/>
    <w:rsid w:val="00CA25E9"/>
    <w:rsid w:val="00CA2DED"/>
    <w:rsid w:val="00CA2F09"/>
    <w:rsid w:val="00CA2F15"/>
    <w:rsid w:val="00CA39C0"/>
    <w:rsid w:val="00CA3CEF"/>
    <w:rsid w:val="00CA4490"/>
    <w:rsid w:val="00CA4543"/>
    <w:rsid w:val="00CA4BF5"/>
    <w:rsid w:val="00CA503C"/>
    <w:rsid w:val="00CA56C2"/>
    <w:rsid w:val="00CA5ACB"/>
    <w:rsid w:val="00CA64F0"/>
    <w:rsid w:val="00CA6563"/>
    <w:rsid w:val="00CA75A6"/>
    <w:rsid w:val="00CA787F"/>
    <w:rsid w:val="00CA78F0"/>
    <w:rsid w:val="00CA7D99"/>
    <w:rsid w:val="00CB0217"/>
    <w:rsid w:val="00CB0250"/>
    <w:rsid w:val="00CB0B2B"/>
    <w:rsid w:val="00CB0DB8"/>
    <w:rsid w:val="00CB1807"/>
    <w:rsid w:val="00CB2138"/>
    <w:rsid w:val="00CB247A"/>
    <w:rsid w:val="00CB249B"/>
    <w:rsid w:val="00CB2E8B"/>
    <w:rsid w:val="00CB2F86"/>
    <w:rsid w:val="00CB2FD8"/>
    <w:rsid w:val="00CB3124"/>
    <w:rsid w:val="00CB3979"/>
    <w:rsid w:val="00CB3A8D"/>
    <w:rsid w:val="00CB3C8B"/>
    <w:rsid w:val="00CB4B97"/>
    <w:rsid w:val="00CB4C80"/>
    <w:rsid w:val="00CB4EC9"/>
    <w:rsid w:val="00CB5362"/>
    <w:rsid w:val="00CB5D41"/>
    <w:rsid w:val="00CB6115"/>
    <w:rsid w:val="00CB61FC"/>
    <w:rsid w:val="00CB62A6"/>
    <w:rsid w:val="00CB665B"/>
    <w:rsid w:val="00CB6F14"/>
    <w:rsid w:val="00CB7821"/>
    <w:rsid w:val="00CC01AD"/>
    <w:rsid w:val="00CC02D3"/>
    <w:rsid w:val="00CC1057"/>
    <w:rsid w:val="00CC16AB"/>
    <w:rsid w:val="00CC1772"/>
    <w:rsid w:val="00CC1AD2"/>
    <w:rsid w:val="00CC1C8D"/>
    <w:rsid w:val="00CC1FEF"/>
    <w:rsid w:val="00CC2451"/>
    <w:rsid w:val="00CC2E0E"/>
    <w:rsid w:val="00CC2E35"/>
    <w:rsid w:val="00CC302E"/>
    <w:rsid w:val="00CC38EC"/>
    <w:rsid w:val="00CC3EC0"/>
    <w:rsid w:val="00CC470C"/>
    <w:rsid w:val="00CC477C"/>
    <w:rsid w:val="00CC4953"/>
    <w:rsid w:val="00CC4BFC"/>
    <w:rsid w:val="00CC4D79"/>
    <w:rsid w:val="00CC4F94"/>
    <w:rsid w:val="00CC6764"/>
    <w:rsid w:val="00CC68BE"/>
    <w:rsid w:val="00CC6987"/>
    <w:rsid w:val="00CC69F5"/>
    <w:rsid w:val="00CC704E"/>
    <w:rsid w:val="00CC78D9"/>
    <w:rsid w:val="00CC7A21"/>
    <w:rsid w:val="00CD0666"/>
    <w:rsid w:val="00CD08B6"/>
    <w:rsid w:val="00CD0A70"/>
    <w:rsid w:val="00CD0B96"/>
    <w:rsid w:val="00CD1569"/>
    <w:rsid w:val="00CD1783"/>
    <w:rsid w:val="00CD1BDC"/>
    <w:rsid w:val="00CD20FD"/>
    <w:rsid w:val="00CD2191"/>
    <w:rsid w:val="00CD231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5EE5"/>
    <w:rsid w:val="00CD61F4"/>
    <w:rsid w:val="00CD6C70"/>
    <w:rsid w:val="00CD6CD2"/>
    <w:rsid w:val="00CD74F4"/>
    <w:rsid w:val="00CD75BC"/>
    <w:rsid w:val="00CD77C4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1740"/>
    <w:rsid w:val="00CE2260"/>
    <w:rsid w:val="00CE22BD"/>
    <w:rsid w:val="00CE24FB"/>
    <w:rsid w:val="00CE2743"/>
    <w:rsid w:val="00CE2D99"/>
    <w:rsid w:val="00CE3077"/>
    <w:rsid w:val="00CE3587"/>
    <w:rsid w:val="00CE35BD"/>
    <w:rsid w:val="00CE39B0"/>
    <w:rsid w:val="00CE4070"/>
    <w:rsid w:val="00CE449D"/>
    <w:rsid w:val="00CE4725"/>
    <w:rsid w:val="00CE49F2"/>
    <w:rsid w:val="00CE4F7A"/>
    <w:rsid w:val="00CE517E"/>
    <w:rsid w:val="00CE561A"/>
    <w:rsid w:val="00CE58E2"/>
    <w:rsid w:val="00CE5C8D"/>
    <w:rsid w:val="00CE5CF4"/>
    <w:rsid w:val="00CE60EB"/>
    <w:rsid w:val="00CE6102"/>
    <w:rsid w:val="00CE6460"/>
    <w:rsid w:val="00CE64D1"/>
    <w:rsid w:val="00CE6975"/>
    <w:rsid w:val="00CE6A1D"/>
    <w:rsid w:val="00CE6E32"/>
    <w:rsid w:val="00CE6FDC"/>
    <w:rsid w:val="00CE772C"/>
    <w:rsid w:val="00CE7B62"/>
    <w:rsid w:val="00CE7CAA"/>
    <w:rsid w:val="00CF05DB"/>
    <w:rsid w:val="00CF0759"/>
    <w:rsid w:val="00CF18DE"/>
    <w:rsid w:val="00CF1922"/>
    <w:rsid w:val="00CF1950"/>
    <w:rsid w:val="00CF1B42"/>
    <w:rsid w:val="00CF1C19"/>
    <w:rsid w:val="00CF2D83"/>
    <w:rsid w:val="00CF3794"/>
    <w:rsid w:val="00CF384A"/>
    <w:rsid w:val="00CF3A89"/>
    <w:rsid w:val="00CF3E2B"/>
    <w:rsid w:val="00CF40D9"/>
    <w:rsid w:val="00CF56D3"/>
    <w:rsid w:val="00CF5AFA"/>
    <w:rsid w:val="00CF5C08"/>
    <w:rsid w:val="00CF6234"/>
    <w:rsid w:val="00CF6A78"/>
    <w:rsid w:val="00CF70E5"/>
    <w:rsid w:val="00CF74F9"/>
    <w:rsid w:val="00CF7A94"/>
    <w:rsid w:val="00CF7CDC"/>
    <w:rsid w:val="00D000E3"/>
    <w:rsid w:val="00D00468"/>
    <w:rsid w:val="00D0094B"/>
    <w:rsid w:val="00D00B71"/>
    <w:rsid w:val="00D0192F"/>
    <w:rsid w:val="00D01949"/>
    <w:rsid w:val="00D01EDE"/>
    <w:rsid w:val="00D0258C"/>
    <w:rsid w:val="00D02BD3"/>
    <w:rsid w:val="00D031F2"/>
    <w:rsid w:val="00D03F96"/>
    <w:rsid w:val="00D04582"/>
    <w:rsid w:val="00D04A53"/>
    <w:rsid w:val="00D05FF5"/>
    <w:rsid w:val="00D060CC"/>
    <w:rsid w:val="00D06109"/>
    <w:rsid w:val="00D0637E"/>
    <w:rsid w:val="00D06477"/>
    <w:rsid w:val="00D0648A"/>
    <w:rsid w:val="00D067A0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7A6"/>
    <w:rsid w:val="00D117B4"/>
    <w:rsid w:val="00D11882"/>
    <w:rsid w:val="00D11AF5"/>
    <w:rsid w:val="00D12952"/>
    <w:rsid w:val="00D1316C"/>
    <w:rsid w:val="00D13282"/>
    <w:rsid w:val="00D132F0"/>
    <w:rsid w:val="00D1330F"/>
    <w:rsid w:val="00D137D2"/>
    <w:rsid w:val="00D140AC"/>
    <w:rsid w:val="00D1441C"/>
    <w:rsid w:val="00D14428"/>
    <w:rsid w:val="00D14D3F"/>
    <w:rsid w:val="00D1507F"/>
    <w:rsid w:val="00D1678A"/>
    <w:rsid w:val="00D16AB4"/>
    <w:rsid w:val="00D16F49"/>
    <w:rsid w:val="00D170C5"/>
    <w:rsid w:val="00D17258"/>
    <w:rsid w:val="00D17389"/>
    <w:rsid w:val="00D17A9B"/>
    <w:rsid w:val="00D17BE4"/>
    <w:rsid w:val="00D20092"/>
    <w:rsid w:val="00D20A80"/>
    <w:rsid w:val="00D210F6"/>
    <w:rsid w:val="00D212AD"/>
    <w:rsid w:val="00D21A8C"/>
    <w:rsid w:val="00D21D48"/>
    <w:rsid w:val="00D21DF6"/>
    <w:rsid w:val="00D22124"/>
    <w:rsid w:val="00D222F8"/>
    <w:rsid w:val="00D226DE"/>
    <w:rsid w:val="00D22824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66C1"/>
    <w:rsid w:val="00D270AF"/>
    <w:rsid w:val="00D27FE1"/>
    <w:rsid w:val="00D30014"/>
    <w:rsid w:val="00D300CC"/>
    <w:rsid w:val="00D30B0F"/>
    <w:rsid w:val="00D30E5C"/>
    <w:rsid w:val="00D31EAF"/>
    <w:rsid w:val="00D32839"/>
    <w:rsid w:val="00D32C9D"/>
    <w:rsid w:val="00D3360C"/>
    <w:rsid w:val="00D33790"/>
    <w:rsid w:val="00D343AE"/>
    <w:rsid w:val="00D3440D"/>
    <w:rsid w:val="00D345B2"/>
    <w:rsid w:val="00D348E4"/>
    <w:rsid w:val="00D356B7"/>
    <w:rsid w:val="00D35B55"/>
    <w:rsid w:val="00D35EDB"/>
    <w:rsid w:val="00D36BD5"/>
    <w:rsid w:val="00D36D5F"/>
    <w:rsid w:val="00D3703C"/>
    <w:rsid w:val="00D370A8"/>
    <w:rsid w:val="00D37242"/>
    <w:rsid w:val="00D3771D"/>
    <w:rsid w:val="00D40093"/>
    <w:rsid w:val="00D40A79"/>
    <w:rsid w:val="00D40EB2"/>
    <w:rsid w:val="00D410A7"/>
    <w:rsid w:val="00D41193"/>
    <w:rsid w:val="00D416B1"/>
    <w:rsid w:val="00D41E3D"/>
    <w:rsid w:val="00D41E5B"/>
    <w:rsid w:val="00D42185"/>
    <w:rsid w:val="00D435FD"/>
    <w:rsid w:val="00D43673"/>
    <w:rsid w:val="00D4370D"/>
    <w:rsid w:val="00D43933"/>
    <w:rsid w:val="00D447A1"/>
    <w:rsid w:val="00D44C89"/>
    <w:rsid w:val="00D44F39"/>
    <w:rsid w:val="00D45B59"/>
    <w:rsid w:val="00D45BDC"/>
    <w:rsid w:val="00D45CCE"/>
    <w:rsid w:val="00D45E3B"/>
    <w:rsid w:val="00D45F5D"/>
    <w:rsid w:val="00D4681C"/>
    <w:rsid w:val="00D4682B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303F"/>
    <w:rsid w:val="00D535EB"/>
    <w:rsid w:val="00D5443A"/>
    <w:rsid w:val="00D54C5A"/>
    <w:rsid w:val="00D5506D"/>
    <w:rsid w:val="00D55084"/>
    <w:rsid w:val="00D55156"/>
    <w:rsid w:val="00D553A8"/>
    <w:rsid w:val="00D55F2D"/>
    <w:rsid w:val="00D56050"/>
    <w:rsid w:val="00D565F7"/>
    <w:rsid w:val="00D56607"/>
    <w:rsid w:val="00D566F1"/>
    <w:rsid w:val="00D5692A"/>
    <w:rsid w:val="00D5695F"/>
    <w:rsid w:val="00D56B3E"/>
    <w:rsid w:val="00D56CB9"/>
    <w:rsid w:val="00D56EFF"/>
    <w:rsid w:val="00D570F8"/>
    <w:rsid w:val="00D57E24"/>
    <w:rsid w:val="00D60D02"/>
    <w:rsid w:val="00D60D17"/>
    <w:rsid w:val="00D60ED6"/>
    <w:rsid w:val="00D6140B"/>
    <w:rsid w:val="00D6145F"/>
    <w:rsid w:val="00D61538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17"/>
    <w:rsid w:val="00D6499B"/>
    <w:rsid w:val="00D64BA6"/>
    <w:rsid w:val="00D6558C"/>
    <w:rsid w:val="00D65C10"/>
    <w:rsid w:val="00D661E4"/>
    <w:rsid w:val="00D668B2"/>
    <w:rsid w:val="00D67148"/>
    <w:rsid w:val="00D674E4"/>
    <w:rsid w:val="00D701F4"/>
    <w:rsid w:val="00D71999"/>
    <w:rsid w:val="00D71C54"/>
    <w:rsid w:val="00D71D5E"/>
    <w:rsid w:val="00D7268C"/>
    <w:rsid w:val="00D72C26"/>
    <w:rsid w:val="00D72CC6"/>
    <w:rsid w:val="00D7337C"/>
    <w:rsid w:val="00D733CD"/>
    <w:rsid w:val="00D7369D"/>
    <w:rsid w:val="00D7404A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25"/>
    <w:rsid w:val="00D769CE"/>
    <w:rsid w:val="00D76DE6"/>
    <w:rsid w:val="00D775DF"/>
    <w:rsid w:val="00D77862"/>
    <w:rsid w:val="00D778ED"/>
    <w:rsid w:val="00D7798A"/>
    <w:rsid w:val="00D77AA0"/>
    <w:rsid w:val="00D8001C"/>
    <w:rsid w:val="00D8041D"/>
    <w:rsid w:val="00D80794"/>
    <w:rsid w:val="00D80E3C"/>
    <w:rsid w:val="00D80F27"/>
    <w:rsid w:val="00D82AC0"/>
    <w:rsid w:val="00D83240"/>
    <w:rsid w:val="00D833CB"/>
    <w:rsid w:val="00D83AAA"/>
    <w:rsid w:val="00D83F6B"/>
    <w:rsid w:val="00D84609"/>
    <w:rsid w:val="00D851E0"/>
    <w:rsid w:val="00D8523E"/>
    <w:rsid w:val="00D854A5"/>
    <w:rsid w:val="00D855B4"/>
    <w:rsid w:val="00D859B3"/>
    <w:rsid w:val="00D86C6E"/>
    <w:rsid w:val="00D86D5B"/>
    <w:rsid w:val="00D87C08"/>
    <w:rsid w:val="00D90943"/>
    <w:rsid w:val="00D90AF8"/>
    <w:rsid w:val="00D913C8"/>
    <w:rsid w:val="00D91726"/>
    <w:rsid w:val="00D91D01"/>
    <w:rsid w:val="00D92089"/>
    <w:rsid w:val="00D92463"/>
    <w:rsid w:val="00D92A9D"/>
    <w:rsid w:val="00D92AB6"/>
    <w:rsid w:val="00D92BF6"/>
    <w:rsid w:val="00D92E5B"/>
    <w:rsid w:val="00D93D72"/>
    <w:rsid w:val="00D94259"/>
    <w:rsid w:val="00D94732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150"/>
    <w:rsid w:val="00D9722C"/>
    <w:rsid w:val="00D978A9"/>
    <w:rsid w:val="00D97B70"/>
    <w:rsid w:val="00DA0085"/>
    <w:rsid w:val="00DA09AE"/>
    <w:rsid w:val="00DA0D6F"/>
    <w:rsid w:val="00DA0E23"/>
    <w:rsid w:val="00DA1339"/>
    <w:rsid w:val="00DA14AC"/>
    <w:rsid w:val="00DA1C8D"/>
    <w:rsid w:val="00DA1F53"/>
    <w:rsid w:val="00DA2072"/>
    <w:rsid w:val="00DA20BD"/>
    <w:rsid w:val="00DA2300"/>
    <w:rsid w:val="00DA28AC"/>
    <w:rsid w:val="00DA2AB7"/>
    <w:rsid w:val="00DA2B8D"/>
    <w:rsid w:val="00DA3540"/>
    <w:rsid w:val="00DA38FF"/>
    <w:rsid w:val="00DA4398"/>
    <w:rsid w:val="00DA47A0"/>
    <w:rsid w:val="00DA4E13"/>
    <w:rsid w:val="00DA4E7D"/>
    <w:rsid w:val="00DA5363"/>
    <w:rsid w:val="00DA5479"/>
    <w:rsid w:val="00DA5A2E"/>
    <w:rsid w:val="00DA5E8B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0E8D"/>
    <w:rsid w:val="00DB1840"/>
    <w:rsid w:val="00DB1950"/>
    <w:rsid w:val="00DB1E81"/>
    <w:rsid w:val="00DB2137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CC1"/>
    <w:rsid w:val="00DB6EBD"/>
    <w:rsid w:val="00DC067E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380"/>
    <w:rsid w:val="00DC2B66"/>
    <w:rsid w:val="00DC2D82"/>
    <w:rsid w:val="00DC2F6C"/>
    <w:rsid w:val="00DC30FE"/>
    <w:rsid w:val="00DC3C9D"/>
    <w:rsid w:val="00DC45A5"/>
    <w:rsid w:val="00DC47C4"/>
    <w:rsid w:val="00DC4E74"/>
    <w:rsid w:val="00DC5456"/>
    <w:rsid w:val="00DC5B89"/>
    <w:rsid w:val="00DC5C92"/>
    <w:rsid w:val="00DC6E09"/>
    <w:rsid w:val="00DC7300"/>
    <w:rsid w:val="00DC7454"/>
    <w:rsid w:val="00DC74DA"/>
    <w:rsid w:val="00DC7575"/>
    <w:rsid w:val="00DC7805"/>
    <w:rsid w:val="00DD0173"/>
    <w:rsid w:val="00DD2E4E"/>
    <w:rsid w:val="00DD3148"/>
    <w:rsid w:val="00DD34E1"/>
    <w:rsid w:val="00DD35EA"/>
    <w:rsid w:val="00DD3697"/>
    <w:rsid w:val="00DD3C16"/>
    <w:rsid w:val="00DD3D94"/>
    <w:rsid w:val="00DD3DFC"/>
    <w:rsid w:val="00DD4253"/>
    <w:rsid w:val="00DD42AA"/>
    <w:rsid w:val="00DD456C"/>
    <w:rsid w:val="00DD49B1"/>
    <w:rsid w:val="00DD5C68"/>
    <w:rsid w:val="00DD6258"/>
    <w:rsid w:val="00DD642C"/>
    <w:rsid w:val="00DD67AB"/>
    <w:rsid w:val="00DD71E4"/>
    <w:rsid w:val="00DD732C"/>
    <w:rsid w:val="00DD78A1"/>
    <w:rsid w:val="00DD7AB4"/>
    <w:rsid w:val="00DD7F73"/>
    <w:rsid w:val="00DE06EA"/>
    <w:rsid w:val="00DE07D5"/>
    <w:rsid w:val="00DE0C09"/>
    <w:rsid w:val="00DE0EF7"/>
    <w:rsid w:val="00DE11B0"/>
    <w:rsid w:val="00DE1445"/>
    <w:rsid w:val="00DE194D"/>
    <w:rsid w:val="00DE1B99"/>
    <w:rsid w:val="00DE1B9D"/>
    <w:rsid w:val="00DE1D80"/>
    <w:rsid w:val="00DE2F76"/>
    <w:rsid w:val="00DE38FE"/>
    <w:rsid w:val="00DE3A27"/>
    <w:rsid w:val="00DE4421"/>
    <w:rsid w:val="00DE4599"/>
    <w:rsid w:val="00DE46E9"/>
    <w:rsid w:val="00DE48DF"/>
    <w:rsid w:val="00DE4AF8"/>
    <w:rsid w:val="00DE4F65"/>
    <w:rsid w:val="00DE5086"/>
    <w:rsid w:val="00DE584A"/>
    <w:rsid w:val="00DE5A91"/>
    <w:rsid w:val="00DE619C"/>
    <w:rsid w:val="00DE6244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AC6"/>
    <w:rsid w:val="00DF1C77"/>
    <w:rsid w:val="00DF1EBB"/>
    <w:rsid w:val="00DF2019"/>
    <w:rsid w:val="00DF2039"/>
    <w:rsid w:val="00DF2619"/>
    <w:rsid w:val="00DF27CD"/>
    <w:rsid w:val="00DF2E0E"/>
    <w:rsid w:val="00DF2E33"/>
    <w:rsid w:val="00DF3213"/>
    <w:rsid w:val="00DF345E"/>
    <w:rsid w:val="00DF38AC"/>
    <w:rsid w:val="00DF397B"/>
    <w:rsid w:val="00DF4058"/>
    <w:rsid w:val="00DF43F8"/>
    <w:rsid w:val="00DF4895"/>
    <w:rsid w:val="00DF4B8E"/>
    <w:rsid w:val="00DF4E9B"/>
    <w:rsid w:val="00DF554F"/>
    <w:rsid w:val="00DF5E70"/>
    <w:rsid w:val="00DF6DC5"/>
    <w:rsid w:val="00DF756C"/>
    <w:rsid w:val="00DF75CC"/>
    <w:rsid w:val="00DF76D3"/>
    <w:rsid w:val="00DF77E3"/>
    <w:rsid w:val="00DF79F9"/>
    <w:rsid w:val="00E005D6"/>
    <w:rsid w:val="00E007CE"/>
    <w:rsid w:val="00E008D3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C84"/>
    <w:rsid w:val="00E03EB5"/>
    <w:rsid w:val="00E040BC"/>
    <w:rsid w:val="00E04293"/>
    <w:rsid w:val="00E04D57"/>
    <w:rsid w:val="00E04E85"/>
    <w:rsid w:val="00E05063"/>
    <w:rsid w:val="00E052A0"/>
    <w:rsid w:val="00E05580"/>
    <w:rsid w:val="00E056AE"/>
    <w:rsid w:val="00E056FA"/>
    <w:rsid w:val="00E05908"/>
    <w:rsid w:val="00E05DF7"/>
    <w:rsid w:val="00E06571"/>
    <w:rsid w:val="00E0659E"/>
    <w:rsid w:val="00E06791"/>
    <w:rsid w:val="00E067E1"/>
    <w:rsid w:val="00E06B18"/>
    <w:rsid w:val="00E06B42"/>
    <w:rsid w:val="00E07121"/>
    <w:rsid w:val="00E07B17"/>
    <w:rsid w:val="00E07CE9"/>
    <w:rsid w:val="00E1060F"/>
    <w:rsid w:val="00E10D74"/>
    <w:rsid w:val="00E10DA8"/>
    <w:rsid w:val="00E113CB"/>
    <w:rsid w:val="00E116E1"/>
    <w:rsid w:val="00E116FE"/>
    <w:rsid w:val="00E11700"/>
    <w:rsid w:val="00E11AE8"/>
    <w:rsid w:val="00E11C15"/>
    <w:rsid w:val="00E11C42"/>
    <w:rsid w:val="00E11D13"/>
    <w:rsid w:val="00E13004"/>
    <w:rsid w:val="00E135C0"/>
    <w:rsid w:val="00E1387A"/>
    <w:rsid w:val="00E138B6"/>
    <w:rsid w:val="00E14177"/>
    <w:rsid w:val="00E14538"/>
    <w:rsid w:val="00E1454A"/>
    <w:rsid w:val="00E14610"/>
    <w:rsid w:val="00E146C1"/>
    <w:rsid w:val="00E14786"/>
    <w:rsid w:val="00E14CBC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08F7"/>
    <w:rsid w:val="00E20B37"/>
    <w:rsid w:val="00E211BB"/>
    <w:rsid w:val="00E214FB"/>
    <w:rsid w:val="00E21A98"/>
    <w:rsid w:val="00E21F11"/>
    <w:rsid w:val="00E22470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6729"/>
    <w:rsid w:val="00E27243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2EE2"/>
    <w:rsid w:val="00E33650"/>
    <w:rsid w:val="00E339B7"/>
    <w:rsid w:val="00E33A7B"/>
    <w:rsid w:val="00E33D6F"/>
    <w:rsid w:val="00E33F87"/>
    <w:rsid w:val="00E34078"/>
    <w:rsid w:val="00E34670"/>
    <w:rsid w:val="00E34AAE"/>
    <w:rsid w:val="00E34C6D"/>
    <w:rsid w:val="00E34F9B"/>
    <w:rsid w:val="00E350D6"/>
    <w:rsid w:val="00E35231"/>
    <w:rsid w:val="00E356F3"/>
    <w:rsid w:val="00E3593A"/>
    <w:rsid w:val="00E35D0D"/>
    <w:rsid w:val="00E365CC"/>
    <w:rsid w:val="00E365FA"/>
    <w:rsid w:val="00E36743"/>
    <w:rsid w:val="00E3707A"/>
    <w:rsid w:val="00E37365"/>
    <w:rsid w:val="00E375EF"/>
    <w:rsid w:val="00E37EC2"/>
    <w:rsid w:val="00E4031C"/>
    <w:rsid w:val="00E40615"/>
    <w:rsid w:val="00E407C8"/>
    <w:rsid w:val="00E40C1C"/>
    <w:rsid w:val="00E40D0B"/>
    <w:rsid w:val="00E410DC"/>
    <w:rsid w:val="00E411F1"/>
    <w:rsid w:val="00E41411"/>
    <w:rsid w:val="00E42B1E"/>
    <w:rsid w:val="00E42B92"/>
    <w:rsid w:val="00E42E68"/>
    <w:rsid w:val="00E42F3F"/>
    <w:rsid w:val="00E430C5"/>
    <w:rsid w:val="00E435DE"/>
    <w:rsid w:val="00E43744"/>
    <w:rsid w:val="00E43A18"/>
    <w:rsid w:val="00E440B9"/>
    <w:rsid w:val="00E446C2"/>
    <w:rsid w:val="00E449EB"/>
    <w:rsid w:val="00E449EC"/>
    <w:rsid w:val="00E44E2D"/>
    <w:rsid w:val="00E44E56"/>
    <w:rsid w:val="00E45792"/>
    <w:rsid w:val="00E463EF"/>
    <w:rsid w:val="00E466EB"/>
    <w:rsid w:val="00E469F1"/>
    <w:rsid w:val="00E46AC0"/>
    <w:rsid w:val="00E46AC6"/>
    <w:rsid w:val="00E5013E"/>
    <w:rsid w:val="00E5060B"/>
    <w:rsid w:val="00E507F7"/>
    <w:rsid w:val="00E5097F"/>
    <w:rsid w:val="00E5159B"/>
    <w:rsid w:val="00E51818"/>
    <w:rsid w:val="00E51C34"/>
    <w:rsid w:val="00E52AED"/>
    <w:rsid w:val="00E534EF"/>
    <w:rsid w:val="00E536BD"/>
    <w:rsid w:val="00E53923"/>
    <w:rsid w:val="00E54036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2AC"/>
    <w:rsid w:val="00E6059F"/>
    <w:rsid w:val="00E60778"/>
    <w:rsid w:val="00E60A71"/>
    <w:rsid w:val="00E6128A"/>
    <w:rsid w:val="00E614A9"/>
    <w:rsid w:val="00E61C02"/>
    <w:rsid w:val="00E61E51"/>
    <w:rsid w:val="00E62616"/>
    <w:rsid w:val="00E62BAC"/>
    <w:rsid w:val="00E62EDD"/>
    <w:rsid w:val="00E62EE0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5F05"/>
    <w:rsid w:val="00E661B0"/>
    <w:rsid w:val="00E6623C"/>
    <w:rsid w:val="00E662E7"/>
    <w:rsid w:val="00E668D0"/>
    <w:rsid w:val="00E66B41"/>
    <w:rsid w:val="00E672E1"/>
    <w:rsid w:val="00E675B9"/>
    <w:rsid w:val="00E67BE8"/>
    <w:rsid w:val="00E67C67"/>
    <w:rsid w:val="00E70DF8"/>
    <w:rsid w:val="00E717BA"/>
    <w:rsid w:val="00E71ABA"/>
    <w:rsid w:val="00E71E34"/>
    <w:rsid w:val="00E72A8A"/>
    <w:rsid w:val="00E72D33"/>
    <w:rsid w:val="00E739EA"/>
    <w:rsid w:val="00E73A25"/>
    <w:rsid w:val="00E73D41"/>
    <w:rsid w:val="00E73F10"/>
    <w:rsid w:val="00E74132"/>
    <w:rsid w:val="00E74669"/>
    <w:rsid w:val="00E750AD"/>
    <w:rsid w:val="00E754B5"/>
    <w:rsid w:val="00E7597D"/>
    <w:rsid w:val="00E75DC3"/>
    <w:rsid w:val="00E75EAF"/>
    <w:rsid w:val="00E767B0"/>
    <w:rsid w:val="00E76BA3"/>
    <w:rsid w:val="00E772D0"/>
    <w:rsid w:val="00E77B0E"/>
    <w:rsid w:val="00E80284"/>
    <w:rsid w:val="00E8066D"/>
    <w:rsid w:val="00E80A5F"/>
    <w:rsid w:val="00E80C71"/>
    <w:rsid w:val="00E81187"/>
    <w:rsid w:val="00E8154F"/>
    <w:rsid w:val="00E81B13"/>
    <w:rsid w:val="00E81C60"/>
    <w:rsid w:val="00E81D33"/>
    <w:rsid w:val="00E82358"/>
    <w:rsid w:val="00E82582"/>
    <w:rsid w:val="00E82D43"/>
    <w:rsid w:val="00E83D0B"/>
    <w:rsid w:val="00E84041"/>
    <w:rsid w:val="00E84077"/>
    <w:rsid w:val="00E8453D"/>
    <w:rsid w:val="00E8517E"/>
    <w:rsid w:val="00E8581E"/>
    <w:rsid w:val="00E85A5F"/>
    <w:rsid w:val="00E85F2D"/>
    <w:rsid w:val="00E86171"/>
    <w:rsid w:val="00E86382"/>
    <w:rsid w:val="00E865C1"/>
    <w:rsid w:val="00E86793"/>
    <w:rsid w:val="00E87B11"/>
    <w:rsid w:val="00E9001F"/>
    <w:rsid w:val="00E90179"/>
    <w:rsid w:val="00E904ED"/>
    <w:rsid w:val="00E906D3"/>
    <w:rsid w:val="00E910F3"/>
    <w:rsid w:val="00E91291"/>
    <w:rsid w:val="00E916B1"/>
    <w:rsid w:val="00E916CF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973F5"/>
    <w:rsid w:val="00EA02C0"/>
    <w:rsid w:val="00EA0F2A"/>
    <w:rsid w:val="00EA1428"/>
    <w:rsid w:val="00EA14C3"/>
    <w:rsid w:val="00EA16DC"/>
    <w:rsid w:val="00EA1CE6"/>
    <w:rsid w:val="00EA1D2A"/>
    <w:rsid w:val="00EA1DD0"/>
    <w:rsid w:val="00EA2490"/>
    <w:rsid w:val="00EA2AE4"/>
    <w:rsid w:val="00EA2D89"/>
    <w:rsid w:val="00EA313B"/>
    <w:rsid w:val="00EA3C27"/>
    <w:rsid w:val="00EA4683"/>
    <w:rsid w:val="00EA47F5"/>
    <w:rsid w:val="00EA4865"/>
    <w:rsid w:val="00EA48A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04B"/>
    <w:rsid w:val="00EB07A7"/>
    <w:rsid w:val="00EB0FB5"/>
    <w:rsid w:val="00EB13C2"/>
    <w:rsid w:val="00EB14DB"/>
    <w:rsid w:val="00EB1670"/>
    <w:rsid w:val="00EB1DBB"/>
    <w:rsid w:val="00EB1ED4"/>
    <w:rsid w:val="00EB2108"/>
    <w:rsid w:val="00EB242D"/>
    <w:rsid w:val="00EB27D8"/>
    <w:rsid w:val="00EB2A8B"/>
    <w:rsid w:val="00EB2F77"/>
    <w:rsid w:val="00EB3107"/>
    <w:rsid w:val="00EB3163"/>
    <w:rsid w:val="00EB438B"/>
    <w:rsid w:val="00EB43F6"/>
    <w:rsid w:val="00EB4646"/>
    <w:rsid w:val="00EB474F"/>
    <w:rsid w:val="00EB479F"/>
    <w:rsid w:val="00EB49C1"/>
    <w:rsid w:val="00EB4A15"/>
    <w:rsid w:val="00EB4E8F"/>
    <w:rsid w:val="00EB6A00"/>
    <w:rsid w:val="00EB6DA6"/>
    <w:rsid w:val="00EB7797"/>
    <w:rsid w:val="00EB78E8"/>
    <w:rsid w:val="00EB7E4E"/>
    <w:rsid w:val="00EC017C"/>
    <w:rsid w:val="00EC01C1"/>
    <w:rsid w:val="00EC0294"/>
    <w:rsid w:val="00EC0371"/>
    <w:rsid w:val="00EC147E"/>
    <w:rsid w:val="00EC14ED"/>
    <w:rsid w:val="00EC1ED1"/>
    <w:rsid w:val="00EC1F22"/>
    <w:rsid w:val="00EC21B4"/>
    <w:rsid w:val="00EC301B"/>
    <w:rsid w:val="00EC3FFD"/>
    <w:rsid w:val="00EC4833"/>
    <w:rsid w:val="00EC49AB"/>
    <w:rsid w:val="00EC4CDF"/>
    <w:rsid w:val="00EC4F70"/>
    <w:rsid w:val="00EC51EE"/>
    <w:rsid w:val="00EC5319"/>
    <w:rsid w:val="00EC5398"/>
    <w:rsid w:val="00EC617C"/>
    <w:rsid w:val="00EC643D"/>
    <w:rsid w:val="00EC66C7"/>
    <w:rsid w:val="00EC6A23"/>
    <w:rsid w:val="00EC6A41"/>
    <w:rsid w:val="00EC6C05"/>
    <w:rsid w:val="00EC7755"/>
    <w:rsid w:val="00EC7A47"/>
    <w:rsid w:val="00EC7C05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3C0B"/>
    <w:rsid w:val="00ED3C5A"/>
    <w:rsid w:val="00ED3E51"/>
    <w:rsid w:val="00ED4412"/>
    <w:rsid w:val="00ED4A3B"/>
    <w:rsid w:val="00ED506D"/>
    <w:rsid w:val="00ED64E2"/>
    <w:rsid w:val="00ED66D3"/>
    <w:rsid w:val="00ED6A9E"/>
    <w:rsid w:val="00ED6AA4"/>
    <w:rsid w:val="00ED6BA4"/>
    <w:rsid w:val="00ED735C"/>
    <w:rsid w:val="00ED74A9"/>
    <w:rsid w:val="00ED7D30"/>
    <w:rsid w:val="00ED7EFA"/>
    <w:rsid w:val="00EE004F"/>
    <w:rsid w:val="00EE0156"/>
    <w:rsid w:val="00EE0738"/>
    <w:rsid w:val="00EE0E36"/>
    <w:rsid w:val="00EE1207"/>
    <w:rsid w:val="00EE1352"/>
    <w:rsid w:val="00EE281A"/>
    <w:rsid w:val="00EE2B30"/>
    <w:rsid w:val="00EE2BCD"/>
    <w:rsid w:val="00EE2F60"/>
    <w:rsid w:val="00EE3110"/>
    <w:rsid w:val="00EE3167"/>
    <w:rsid w:val="00EE3373"/>
    <w:rsid w:val="00EE3407"/>
    <w:rsid w:val="00EE3BF4"/>
    <w:rsid w:val="00EE3D3C"/>
    <w:rsid w:val="00EE3D9A"/>
    <w:rsid w:val="00EE4186"/>
    <w:rsid w:val="00EE47BE"/>
    <w:rsid w:val="00EE4883"/>
    <w:rsid w:val="00EE4CB4"/>
    <w:rsid w:val="00EE4E2B"/>
    <w:rsid w:val="00EE4E7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79B"/>
    <w:rsid w:val="00EE6EB4"/>
    <w:rsid w:val="00EF03A4"/>
    <w:rsid w:val="00EF096D"/>
    <w:rsid w:val="00EF0A29"/>
    <w:rsid w:val="00EF11AE"/>
    <w:rsid w:val="00EF15F8"/>
    <w:rsid w:val="00EF163E"/>
    <w:rsid w:val="00EF1C81"/>
    <w:rsid w:val="00EF1F4A"/>
    <w:rsid w:val="00EF228A"/>
    <w:rsid w:val="00EF269B"/>
    <w:rsid w:val="00EF299A"/>
    <w:rsid w:val="00EF2E43"/>
    <w:rsid w:val="00EF3112"/>
    <w:rsid w:val="00EF3317"/>
    <w:rsid w:val="00EF3640"/>
    <w:rsid w:val="00EF37C9"/>
    <w:rsid w:val="00EF4FAB"/>
    <w:rsid w:val="00EF4FF8"/>
    <w:rsid w:val="00EF52C8"/>
    <w:rsid w:val="00EF5C09"/>
    <w:rsid w:val="00EF5CEA"/>
    <w:rsid w:val="00EF5FE8"/>
    <w:rsid w:val="00EF6133"/>
    <w:rsid w:val="00EF687B"/>
    <w:rsid w:val="00EF712D"/>
    <w:rsid w:val="00EF71E5"/>
    <w:rsid w:val="00EF7797"/>
    <w:rsid w:val="00EF7DD8"/>
    <w:rsid w:val="00F005B4"/>
    <w:rsid w:val="00F01408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4ED5"/>
    <w:rsid w:val="00F05412"/>
    <w:rsid w:val="00F05706"/>
    <w:rsid w:val="00F059E9"/>
    <w:rsid w:val="00F05A2D"/>
    <w:rsid w:val="00F05B3D"/>
    <w:rsid w:val="00F05D79"/>
    <w:rsid w:val="00F06471"/>
    <w:rsid w:val="00F06F25"/>
    <w:rsid w:val="00F06FAB"/>
    <w:rsid w:val="00F101B8"/>
    <w:rsid w:val="00F105F3"/>
    <w:rsid w:val="00F10B18"/>
    <w:rsid w:val="00F11214"/>
    <w:rsid w:val="00F1162A"/>
    <w:rsid w:val="00F1196E"/>
    <w:rsid w:val="00F119E5"/>
    <w:rsid w:val="00F11C2A"/>
    <w:rsid w:val="00F1209B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A89"/>
    <w:rsid w:val="00F13B16"/>
    <w:rsid w:val="00F13C3F"/>
    <w:rsid w:val="00F143A1"/>
    <w:rsid w:val="00F14914"/>
    <w:rsid w:val="00F15F7C"/>
    <w:rsid w:val="00F160BC"/>
    <w:rsid w:val="00F160C4"/>
    <w:rsid w:val="00F1638D"/>
    <w:rsid w:val="00F1655C"/>
    <w:rsid w:val="00F16B72"/>
    <w:rsid w:val="00F17311"/>
    <w:rsid w:val="00F17347"/>
    <w:rsid w:val="00F17554"/>
    <w:rsid w:val="00F176BC"/>
    <w:rsid w:val="00F177A6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135A"/>
    <w:rsid w:val="00F21387"/>
    <w:rsid w:val="00F226C0"/>
    <w:rsid w:val="00F22D71"/>
    <w:rsid w:val="00F22D8F"/>
    <w:rsid w:val="00F23D35"/>
    <w:rsid w:val="00F23E5A"/>
    <w:rsid w:val="00F24C3F"/>
    <w:rsid w:val="00F24DB3"/>
    <w:rsid w:val="00F25AE3"/>
    <w:rsid w:val="00F25C3E"/>
    <w:rsid w:val="00F26A00"/>
    <w:rsid w:val="00F26E36"/>
    <w:rsid w:val="00F27450"/>
    <w:rsid w:val="00F27939"/>
    <w:rsid w:val="00F30335"/>
    <w:rsid w:val="00F309CC"/>
    <w:rsid w:val="00F30CBE"/>
    <w:rsid w:val="00F31958"/>
    <w:rsid w:val="00F32E9E"/>
    <w:rsid w:val="00F32F0B"/>
    <w:rsid w:val="00F333FB"/>
    <w:rsid w:val="00F34B8D"/>
    <w:rsid w:val="00F34D32"/>
    <w:rsid w:val="00F34F1D"/>
    <w:rsid w:val="00F3713A"/>
    <w:rsid w:val="00F37DCB"/>
    <w:rsid w:val="00F403A7"/>
    <w:rsid w:val="00F40ECA"/>
    <w:rsid w:val="00F4130D"/>
    <w:rsid w:val="00F413FC"/>
    <w:rsid w:val="00F418A2"/>
    <w:rsid w:val="00F41F82"/>
    <w:rsid w:val="00F42666"/>
    <w:rsid w:val="00F42B04"/>
    <w:rsid w:val="00F431B4"/>
    <w:rsid w:val="00F4338B"/>
    <w:rsid w:val="00F43397"/>
    <w:rsid w:val="00F4362A"/>
    <w:rsid w:val="00F43AAE"/>
    <w:rsid w:val="00F4432B"/>
    <w:rsid w:val="00F44457"/>
    <w:rsid w:val="00F44758"/>
    <w:rsid w:val="00F44C1E"/>
    <w:rsid w:val="00F44D80"/>
    <w:rsid w:val="00F44F75"/>
    <w:rsid w:val="00F453E4"/>
    <w:rsid w:val="00F453F5"/>
    <w:rsid w:val="00F45D14"/>
    <w:rsid w:val="00F46608"/>
    <w:rsid w:val="00F4684F"/>
    <w:rsid w:val="00F46A6E"/>
    <w:rsid w:val="00F46B9C"/>
    <w:rsid w:val="00F46D17"/>
    <w:rsid w:val="00F4702E"/>
    <w:rsid w:val="00F474E4"/>
    <w:rsid w:val="00F476E5"/>
    <w:rsid w:val="00F47C93"/>
    <w:rsid w:val="00F47F48"/>
    <w:rsid w:val="00F47F8F"/>
    <w:rsid w:val="00F47FDD"/>
    <w:rsid w:val="00F50068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B08"/>
    <w:rsid w:val="00F53DFE"/>
    <w:rsid w:val="00F5427F"/>
    <w:rsid w:val="00F54683"/>
    <w:rsid w:val="00F54B9B"/>
    <w:rsid w:val="00F55A30"/>
    <w:rsid w:val="00F5648D"/>
    <w:rsid w:val="00F56696"/>
    <w:rsid w:val="00F569E4"/>
    <w:rsid w:val="00F57448"/>
    <w:rsid w:val="00F60165"/>
    <w:rsid w:val="00F60220"/>
    <w:rsid w:val="00F60BE9"/>
    <w:rsid w:val="00F61DA2"/>
    <w:rsid w:val="00F62CCA"/>
    <w:rsid w:val="00F6325D"/>
    <w:rsid w:val="00F63437"/>
    <w:rsid w:val="00F636B5"/>
    <w:rsid w:val="00F640F4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AE2"/>
    <w:rsid w:val="00F65C1F"/>
    <w:rsid w:val="00F65DA2"/>
    <w:rsid w:val="00F662E2"/>
    <w:rsid w:val="00F6672A"/>
    <w:rsid w:val="00F6672F"/>
    <w:rsid w:val="00F66AC5"/>
    <w:rsid w:val="00F66C14"/>
    <w:rsid w:val="00F66EFE"/>
    <w:rsid w:val="00F674B0"/>
    <w:rsid w:val="00F6766B"/>
    <w:rsid w:val="00F67E0D"/>
    <w:rsid w:val="00F7050F"/>
    <w:rsid w:val="00F70DC4"/>
    <w:rsid w:val="00F70EC7"/>
    <w:rsid w:val="00F712F3"/>
    <w:rsid w:val="00F717AF"/>
    <w:rsid w:val="00F722F5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E03"/>
    <w:rsid w:val="00F75F42"/>
    <w:rsid w:val="00F75FC3"/>
    <w:rsid w:val="00F763C8"/>
    <w:rsid w:val="00F7643B"/>
    <w:rsid w:val="00F76CD7"/>
    <w:rsid w:val="00F76DB4"/>
    <w:rsid w:val="00F76F40"/>
    <w:rsid w:val="00F77926"/>
    <w:rsid w:val="00F77B83"/>
    <w:rsid w:val="00F8002E"/>
    <w:rsid w:val="00F801A3"/>
    <w:rsid w:val="00F80233"/>
    <w:rsid w:val="00F815B8"/>
    <w:rsid w:val="00F8173F"/>
    <w:rsid w:val="00F81C37"/>
    <w:rsid w:val="00F8202E"/>
    <w:rsid w:val="00F8209F"/>
    <w:rsid w:val="00F8213F"/>
    <w:rsid w:val="00F8217A"/>
    <w:rsid w:val="00F82736"/>
    <w:rsid w:val="00F82932"/>
    <w:rsid w:val="00F82AA3"/>
    <w:rsid w:val="00F82B18"/>
    <w:rsid w:val="00F82C7B"/>
    <w:rsid w:val="00F831F9"/>
    <w:rsid w:val="00F83889"/>
    <w:rsid w:val="00F848C8"/>
    <w:rsid w:val="00F84A8B"/>
    <w:rsid w:val="00F852AD"/>
    <w:rsid w:val="00F8575C"/>
    <w:rsid w:val="00F8595E"/>
    <w:rsid w:val="00F859E9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01A"/>
    <w:rsid w:val="00F904B9"/>
    <w:rsid w:val="00F90F24"/>
    <w:rsid w:val="00F91122"/>
    <w:rsid w:val="00F91173"/>
    <w:rsid w:val="00F911D5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3B11"/>
    <w:rsid w:val="00F93F12"/>
    <w:rsid w:val="00F94EFA"/>
    <w:rsid w:val="00F950A9"/>
    <w:rsid w:val="00F9511D"/>
    <w:rsid w:val="00F95407"/>
    <w:rsid w:val="00F95465"/>
    <w:rsid w:val="00F95848"/>
    <w:rsid w:val="00F95A26"/>
    <w:rsid w:val="00F95D70"/>
    <w:rsid w:val="00F9610C"/>
    <w:rsid w:val="00F9649E"/>
    <w:rsid w:val="00F9700A"/>
    <w:rsid w:val="00F973D3"/>
    <w:rsid w:val="00F9797D"/>
    <w:rsid w:val="00FA0090"/>
    <w:rsid w:val="00FA0493"/>
    <w:rsid w:val="00FA0A85"/>
    <w:rsid w:val="00FA0D50"/>
    <w:rsid w:val="00FA148C"/>
    <w:rsid w:val="00FA1DC5"/>
    <w:rsid w:val="00FA20C4"/>
    <w:rsid w:val="00FA23B4"/>
    <w:rsid w:val="00FA23C7"/>
    <w:rsid w:val="00FA26FC"/>
    <w:rsid w:val="00FA28D4"/>
    <w:rsid w:val="00FA2BC2"/>
    <w:rsid w:val="00FA2C2C"/>
    <w:rsid w:val="00FA2FCA"/>
    <w:rsid w:val="00FA33C4"/>
    <w:rsid w:val="00FA37B8"/>
    <w:rsid w:val="00FA3806"/>
    <w:rsid w:val="00FA3D1D"/>
    <w:rsid w:val="00FA3E4B"/>
    <w:rsid w:val="00FA3FAF"/>
    <w:rsid w:val="00FA495E"/>
    <w:rsid w:val="00FA4A0C"/>
    <w:rsid w:val="00FA4B84"/>
    <w:rsid w:val="00FA4BB5"/>
    <w:rsid w:val="00FA4FCF"/>
    <w:rsid w:val="00FA5C91"/>
    <w:rsid w:val="00FA6227"/>
    <w:rsid w:val="00FA661D"/>
    <w:rsid w:val="00FA6721"/>
    <w:rsid w:val="00FA676F"/>
    <w:rsid w:val="00FA6798"/>
    <w:rsid w:val="00FA6ACB"/>
    <w:rsid w:val="00FA6BB3"/>
    <w:rsid w:val="00FA6BDA"/>
    <w:rsid w:val="00FA712C"/>
    <w:rsid w:val="00FA74CE"/>
    <w:rsid w:val="00FB068A"/>
    <w:rsid w:val="00FB0B0F"/>
    <w:rsid w:val="00FB17C0"/>
    <w:rsid w:val="00FB1E16"/>
    <w:rsid w:val="00FB2302"/>
    <w:rsid w:val="00FB257C"/>
    <w:rsid w:val="00FB2722"/>
    <w:rsid w:val="00FB2751"/>
    <w:rsid w:val="00FB30B0"/>
    <w:rsid w:val="00FB3171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B6C29"/>
    <w:rsid w:val="00FB714C"/>
    <w:rsid w:val="00FC0795"/>
    <w:rsid w:val="00FC0BB7"/>
    <w:rsid w:val="00FC0F7C"/>
    <w:rsid w:val="00FC14E0"/>
    <w:rsid w:val="00FC1AEB"/>
    <w:rsid w:val="00FC243B"/>
    <w:rsid w:val="00FC26B7"/>
    <w:rsid w:val="00FC29E2"/>
    <w:rsid w:val="00FC30BC"/>
    <w:rsid w:val="00FC31BF"/>
    <w:rsid w:val="00FC3A08"/>
    <w:rsid w:val="00FC3A71"/>
    <w:rsid w:val="00FC3BBC"/>
    <w:rsid w:val="00FC3CE9"/>
    <w:rsid w:val="00FC42B5"/>
    <w:rsid w:val="00FC469C"/>
    <w:rsid w:val="00FC47AA"/>
    <w:rsid w:val="00FC4ADF"/>
    <w:rsid w:val="00FC4CE8"/>
    <w:rsid w:val="00FC5180"/>
    <w:rsid w:val="00FC5369"/>
    <w:rsid w:val="00FC5C5B"/>
    <w:rsid w:val="00FC6204"/>
    <w:rsid w:val="00FC65FF"/>
    <w:rsid w:val="00FC6A20"/>
    <w:rsid w:val="00FC72C4"/>
    <w:rsid w:val="00FC73FA"/>
    <w:rsid w:val="00FC7600"/>
    <w:rsid w:val="00FC77AB"/>
    <w:rsid w:val="00FC7827"/>
    <w:rsid w:val="00FC7896"/>
    <w:rsid w:val="00FC7A45"/>
    <w:rsid w:val="00FC7D2E"/>
    <w:rsid w:val="00FC7EC0"/>
    <w:rsid w:val="00FD0423"/>
    <w:rsid w:val="00FD058C"/>
    <w:rsid w:val="00FD0934"/>
    <w:rsid w:val="00FD0C32"/>
    <w:rsid w:val="00FD10F7"/>
    <w:rsid w:val="00FD11B7"/>
    <w:rsid w:val="00FD1369"/>
    <w:rsid w:val="00FD1CFC"/>
    <w:rsid w:val="00FD1E3D"/>
    <w:rsid w:val="00FD22EB"/>
    <w:rsid w:val="00FD2DDE"/>
    <w:rsid w:val="00FD2FC7"/>
    <w:rsid w:val="00FD3270"/>
    <w:rsid w:val="00FD3BA7"/>
    <w:rsid w:val="00FD487F"/>
    <w:rsid w:val="00FD491E"/>
    <w:rsid w:val="00FD507A"/>
    <w:rsid w:val="00FD5844"/>
    <w:rsid w:val="00FD58B5"/>
    <w:rsid w:val="00FD60D5"/>
    <w:rsid w:val="00FD6177"/>
    <w:rsid w:val="00FD7037"/>
    <w:rsid w:val="00FD7403"/>
    <w:rsid w:val="00FD786A"/>
    <w:rsid w:val="00FD7B8B"/>
    <w:rsid w:val="00FD7D08"/>
    <w:rsid w:val="00FD7D58"/>
    <w:rsid w:val="00FE0D0C"/>
    <w:rsid w:val="00FE0FAF"/>
    <w:rsid w:val="00FE133E"/>
    <w:rsid w:val="00FE193F"/>
    <w:rsid w:val="00FE2DE5"/>
    <w:rsid w:val="00FE2F1E"/>
    <w:rsid w:val="00FE3123"/>
    <w:rsid w:val="00FE3358"/>
    <w:rsid w:val="00FE3381"/>
    <w:rsid w:val="00FE358E"/>
    <w:rsid w:val="00FE3ACB"/>
    <w:rsid w:val="00FE422D"/>
    <w:rsid w:val="00FE44E6"/>
    <w:rsid w:val="00FE45B6"/>
    <w:rsid w:val="00FE49F3"/>
    <w:rsid w:val="00FE4C50"/>
    <w:rsid w:val="00FE59C2"/>
    <w:rsid w:val="00FE5AF3"/>
    <w:rsid w:val="00FE6CA1"/>
    <w:rsid w:val="00FE7059"/>
    <w:rsid w:val="00FF02BE"/>
    <w:rsid w:val="00FF05B9"/>
    <w:rsid w:val="00FF08AF"/>
    <w:rsid w:val="00FF0C06"/>
    <w:rsid w:val="00FF0DAF"/>
    <w:rsid w:val="00FF10AF"/>
    <w:rsid w:val="00FF123F"/>
    <w:rsid w:val="00FF15DF"/>
    <w:rsid w:val="00FF1C37"/>
    <w:rsid w:val="00FF200C"/>
    <w:rsid w:val="00FF20BC"/>
    <w:rsid w:val="00FF217F"/>
    <w:rsid w:val="00FF2307"/>
    <w:rsid w:val="00FF2313"/>
    <w:rsid w:val="00FF23CF"/>
    <w:rsid w:val="00FF2EF3"/>
    <w:rsid w:val="00FF329E"/>
    <w:rsid w:val="00FF356D"/>
    <w:rsid w:val="00FF3635"/>
    <w:rsid w:val="00FF514E"/>
    <w:rsid w:val="00FF6257"/>
    <w:rsid w:val="00FF662E"/>
    <w:rsid w:val="00FF6A4F"/>
    <w:rsid w:val="00FF6F9E"/>
    <w:rsid w:val="00FF704A"/>
    <w:rsid w:val="00FF749D"/>
    <w:rsid w:val="00FF7D61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67233"/>
  <w15:chartTrackingRefBased/>
  <w15:docId w15:val="{2598768B-4427-4432-84E2-C19C74D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con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con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  <w:style w:type="paragraph" w:styleId="NormalWeb">
    <w:name w:val="Normal (Web)"/>
    <w:basedOn w:val="Normal"/>
    <w:uiPriority w:val="99"/>
    <w:semiHidden/>
    <w:unhideWhenUsed/>
    <w:rsid w:val="0059771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itoreortv.ine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D9F0C43266F4C95DF765A06EFF0B6" ma:contentTypeVersion="5" ma:contentTypeDescription="Crear nuevo documento." ma:contentTypeScope="" ma:versionID="bb7b196ea3a94184a2ca74c3a01cee25">
  <xsd:schema xmlns:xsd="http://www.w3.org/2001/XMLSchema" xmlns:xs="http://www.w3.org/2001/XMLSchema" xmlns:p="http://schemas.microsoft.com/office/2006/metadata/properties" xmlns:ns3="a20235b1-4dfe-4e30-8e0a-2cb3c033705e" xmlns:ns4="654423dd-9a14-4640-99f3-d29558e36c25" targetNamespace="http://schemas.microsoft.com/office/2006/metadata/properties" ma:root="true" ma:fieldsID="bcd570f676e040ad13a7d647f89c91df" ns3:_="" ns4:_="">
    <xsd:import namespace="a20235b1-4dfe-4e30-8e0a-2cb3c033705e"/>
    <xsd:import namespace="654423dd-9a14-4640-99f3-d29558e36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35b1-4dfe-4e30-8e0a-2cb3c0337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23dd-9a14-4640-99f3-d29558e36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A55CDA-735E-4457-A5C6-807F49EBB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FC582-1EBD-4DC8-9373-886BC8DF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235b1-4dfe-4e30-8e0a-2cb3c033705e"/>
    <ds:schemaRef ds:uri="654423dd-9a14-4640-99f3-d29558e36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961BB-7C6E-491E-982D-0304B08385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47E0BB-433F-4F95-8CFB-AF6659F0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20</Pages>
  <Words>5357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34752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INE</dc:creator>
  <cp:keywords/>
  <dc:description/>
  <cp:lastModifiedBy>BELTRAN BONILLA RENATA</cp:lastModifiedBy>
  <cp:revision>28</cp:revision>
  <cp:lastPrinted>2019-07-08T15:26:00Z</cp:lastPrinted>
  <dcterms:created xsi:type="dcterms:W3CDTF">2020-09-17T23:00:00Z</dcterms:created>
  <dcterms:modified xsi:type="dcterms:W3CDTF">2020-10-15T23:01:00Z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0x010100894D9F0C43266F4C95DF765A06EFF0B6</vt:lpwstr>
  </property>
</Properties>
</file>