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r>
        <w:rPr>
          <w:rFonts w:ascii="Arial" w:hAnsi="Arial" w:cs="Arial"/>
          <w:noProof/>
          <w:sz w:val="28"/>
          <w:szCs w:val="28"/>
          <w:lang w:eastAsia="es-MX"/>
        </w:rPr>
        <w:drawing>
          <wp:anchor distT="0" distB="0" distL="114300" distR="114300" simplePos="0" relativeHeight="251662848" behindDoc="1" locked="0" layoutInCell="1" allowOverlap="1" wp14:anchorId="4924E7BC" wp14:editId="459FF32C">
            <wp:simplePos x="0" y="0"/>
            <wp:positionH relativeFrom="page">
              <wp:align>left</wp:align>
            </wp:positionH>
            <wp:positionV relativeFrom="paragraph">
              <wp:posOffset>-1561492</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6BE6E0F1"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611B59" w:rsidRPr="00611B59">
        <w:rPr>
          <w:rFonts w:ascii="Arial Rounded MT Bold" w:hAnsi="Arial Rounded MT Bold" w:cs="Calibri"/>
          <w:b/>
          <w:smallCaps/>
          <w:sz w:val="28"/>
          <w:szCs w:val="28"/>
        </w:rPr>
        <w:t>ELECTRÓNICA</w:t>
      </w:r>
    </w:p>
    <w:p w14:paraId="60B161EA" w14:textId="3A64CC5D"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9860E4">
        <w:rPr>
          <w:rFonts w:ascii="Arial Rounded MT Bold" w:hAnsi="Arial Rounded MT Bold" w:cs="Calibri"/>
          <w:b/>
          <w:smallCaps/>
          <w:sz w:val="32"/>
          <w:szCs w:val="32"/>
        </w:rPr>
        <w:t>-004</w:t>
      </w:r>
      <w:r w:rsidR="00755A56">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61563">
        <w:rPr>
          <w:rFonts w:ascii="Arial Rounded MT Bold" w:hAnsi="Arial Rounded MT Bold" w:cs="Calibri"/>
          <w:b/>
          <w:smallCaps/>
          <w:sz w:val="32"/>
          <w:szCs w:val="32"/>
        </w:rPr>
        <w:t>1</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6CB11DB2" w14:textId="6F9C87E8" w:rsidR="003366B9" w:rsidRDefault="00861563" w:rsidP="0007066A">
      <w:pPr>
        <w:tabs>
          <w:tab w:val="left" w:pos="3686"/>
        </w:tabs>
        <w:jc w:val="center"/>
        <w:rPr>
          <w:rFonts w:ascii="Arial" w:hAnsi="Arial" w:cs="Arial"/>
          <w:b/>
          <w:sz w:val="28"/>
        </w:rPr>
      </w:pPr>
      <w:r w:rsidRPr="00861563">
        <w:rPr>
          <w:rFonts w:ascii="Arial" w:hAnsi="Arial" w:cs="Arial"/>
          <w:b/>
          <w:sz w:val="28"/>
        </w:rPr>
        <w:t>Contratación de cuatro estudios cuantitativos para evaluar la imagen del Instituto Nacional Electoral</w:t>
      </w:r>
    </w:p>
    <w:p w14:paraId="2F739B37" w14:textId="77777777" w:rsidR="00861563" w:rsidRDefault="00861563" w:rsidP="00BD7CED">
      <w:pPr>
        <w:tabs>
          <w:tab w:val="left" w:pos="3686"/>
        </w:tabs>
        <w:jc w:val="both"/>
        <w:rPr>
          <w:rFonts w:ascii="Arial" w:hAnsi="Arial" w:cs="Arial"/>
          <w:b/>
          <w:smallCaps/>
          <w:sz w:val="28"/>
          <w:szCs w:val="28"/>
        </w:rPr>
      </w:pPr>
    </w:p>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52084EDF" w14:textId="77777777" w:rsidR="000B20F2" w:rsidRDefault="000B20F2" w:rsidP="00BD7CED">
      <w:pPr>
        <w:tabs>
          <w:tab w:val="left" w:pos="3686"/>
        </w:tabs>
        <w:jc w:val="both"/>
        <w:rPr>
          <w:rFonts w:ascii="Arial" w:hAnsi="Arial" w:cs="Arial"/>
          <w:b/>
          <w:smallCaps/>
          <w:sz w:val="28"/>
          <w:szCs w:val="28"/>
        </w:rPr>
      </w:pPr>
    </w:p>
    <w:p w14:paraId="23C6A7D1" w14:textId="77777777" w:rsidR="00714447" w:rsidRDefault="00714447" w:rsidP="00BD7CED">
      <w:pPr>
        <w:tabs>
          <w:tab w:val="left" w:pos="3686"/>
        </w:tabs>
        <w:jc w:val="both"/>
        <w:rPr>
          <w:rFonts w:ascii="Arial" w:hAnsi="Arial" w:cs="Arial"/>
          <w:b/>
          <w:smallCaps/>
          <w:sz w:val="28"/>
          <w:szCs w:val="28"/>
        </w:rPr>
      </w:pPr>
    </w:p>
    <w:p w14:paraId="1720B87F" w14:textId="77777777" w:rsidR="00714447" w:rsidRDefault="00714447" w:rsidP="00BD7CED">
      <w:pPr>
        <w:tabs>
          <w:tab w:val="left" w:pos="3686"/>
        </w:tabs>
        <w:jc w:val="both"/>
        <w:rPr>
          <w:rFonts w:ascii="Arial" w:hAnsi="Arial" w:cs="Arial"/>
          <w:b/>
          <w:smallCaps/>
          <w:sz w:val="28"/>
          <w:szCs w:val="28"/>
        </w:rPr>
      </w:pPr>
    </w:p>
    <w:p w14:paraId="5D52A31F" w14:textId="77777777" w:rsidR="000B20F2" w:rsidRDefault="000B20F2"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C33721F" w:rsidR="005F6B2C" w:rsidRDefault="005F6B2C" w:rsidP="00BD7CED">
      <w:pPr>
        <w:tabs>
          <w:tab w:val="left" w:pos="3780"/>
        </w:tabs>
        <w:spacing w:line="276" w:lineRule="auto"/>
        <w:jc w:val="both"/>
        <w:rPr>
          <w:rFonts w:ascii="Arial" w:hAnsi="Arial" w:cs="Arial"/>
          <w:b/>
          <w:sz w:val="16"/>
          <w:szCs w:val="16"/>
        </w:rPr>
      </w:pPr>
    </w:p>
    <w:p w14:paraId="5CAE0A71" w14:textId="1BD38292" w:rsidR="00A83609" w:rsidRDefault="00A83609" w:rsidP="00BD7CED">
      <w:pPr>
        <w:tabs>
          <w:tab w:val="left" w:pos="3780"/>
        </w:tabs>
        <w:spacing w:line="276" w:lineRule="auto"/>
        <w:jc w:val="both"/>
        <w:rPr>
          <w:rFonts w:ascii="Arial" w:hAnsi="Arial" w:cs="Arial"/>
          <w:b/>
          <w:sz w:val="16"/>
          <w:szCs w:val="16"/>
        </w:rPr>
      </w:pPr>
    </w:p>
    <w:p w14:paraId="1C44D5A3" w14:textId="77777777" w:rsidR="00A83609" w:rsidRDefault="00A83609" w:rsidP="00BD7CED">
      <w:pPr>
        <w:tabs>
          <w:tab w:val="left" w:pos="3780"/>
        </w:tabs>
        <w:spacing w:line="276" w:lineRule="auto"/>
        <w:jc w:val="both"/>
        <w:rPr>
          <w:rFonts w:ascii="Arial" w:hAnsi="Arial" w:cs="Arial"/>
          <w:b/>
          <w:sz w:val="16"/>
          <w:szCs w:val="16"/>
        </w:rPr>
      </w:pPr>
    </w:p>
    <w:p w14:paraId="25BCDF92" w14:textId="367AA253"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992372">
        <w:rPr>
          <w:rFonts w:ascii="Arial" w:hAnsi="Arial" w:cs="Arial"/>
          <w:b/>
          <w:sz w:val="22"/>
          <w:szCs w:val="22"/>
        </w:rPr>
        <w:t xml:space="preserve">Alcaldía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08E9FBE6" w:rsidR="001D4D26" w:rsidRDefault="001D4D26" w:rsidP="00BD7CED">
      <w:pPr>
        <w:tabs>
          <w:tab w:val="left" w:pos="3780"/>
        </w:tabs>
        <w:spacing w:line="276" w:lineRule="auto"/>
        <w:ind w:left="2124"/>
        <w:jc w:val="both"/>
        <w:rPr>
          <w:rFonts w:ascii="Arial" w:hAnsi="Arial" w:cs="Arial"/>
          <w:sz w:val="22"/>
          <w:szCs w:val="22"/>
        </w:rPr>
      </w:pPr>
    </w:p>
    <w:p w14:paraId="13714A13" w14:textId="77777777" w:rsidR="00A83609" w:rsidRDefault="00A83609"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08B4B182"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611B59" w:rsidRPr="00DB050F">
        <w:rPr>
          <w:rFonts w:ascii="Arial" w:hAnsi="Arial" w:cs="Arial"/>
          <w:b/>
          <w:sz w:val="22"/>
          <w:szCs w:val="22"/>
        </w:rPr>
        <w:t>Electrónica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187B4377"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861563">
        <w:rPr>
          <w:rFonts w:ascii="Arial" w:hAnsi="Arial" w:cs="Arial"/>
          <w:b/>
          <w:sz w:val="22"/>
          <w:szCs w:val="22"/>
        </w:rPr>
        <w:t>1</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0A6E0894" w:rsidR="000B20F2" w:rsidRDefault="000B20F2" w:rsidP="00BD7CED">
      <w:pPr>
        <w:tabs>
          <w:tab w:val="left" w:pos="3828"/>
        </w:tabs>
        <w:spacing w:line="276" w:lineRule="auto"/>
        <w:ind w:left="1416"/>
        <w:jc w:val="both"/>
        <w:rPr>
          <w:rFonts w:ascii="Arial" w:hAnsi="Arial" w:cs="Arial"/>
          <w:sz w:val="16"/>
          <w:szCs w:val="16"/>
        </w:rPr>
      </w:pPr>
    </w:p>
    <w:p w14:paraId="3A4BCC50" w14:textId="77777777" w:rsidR="00A83609" w:rsidRDefault="00A83609"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04150D60"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9860E4">
        <w:rPr>
          <w:rFonts w:ascii="Arial" w:hAnsi="Arial" w:cs="Arial"/>
          <w:b/>
          <w:sz w:val="22"/>
          <w:szCs w:val="22"/>
        </w:rPr>
        <w:t>-004</w:t>
      </w:r>
      <w:r w:rsidR="004201A0">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61563">
        <w:rPr>
          <w:rFonts w:ascii="Arial" w:hAnsi="Arial" w:cs="Arial"/>
          <w:b/>
          <w:sz w:val="22"/>
          <w:szCs w:val="22"/>
        </w:rPr>
        <w:t>1</w:t>
      </w:r>
    </w:p>
    <w:p w14:paraId="2C070560" w14:textId="49CEEAB6" w:rsidR="000B20F2" w:rsidRDefault="000B20F2" w:rsidP="00BD7CED">
      <w:pPr>
        <w:tabs>
          <w:tab w:val="left" w:pos="3828"/>
        </w:tabs>
        <w:spacing w:line="276" w:lineRule="auto"/>
        <w:ind w:left="4248"/>
        <w:jc w:val="both"/>
        <w:rPr>
          <w:rFonts w:ascii="Arial" w:hAnsi="Arial" w:cs="Arial"/>
          <w:sz w:val="22"/>
          <w:szCs w:val="22"/>
        </w:rPr>
      </w:pPr>
    </w:p>
    <w:p w14:paraId="220F31EB" w14:textId="3BFACA21" w:rsidR="00A83609" w:rsidRDefault="00A83609" w:rsidP="00BD7CED">
      <w:pPr>
        <w:tabs>
          <w:tab w:val="left" w:pos="3828"/>
        </w:tabs>
        <w:spacing w:line="276" w:lineRule="auto"/>
        <w:ind w:left="4248"/>
        <w:jc w:val="both"/>
        <w:rPr>
          <w:rFonts w:ascii="Arial" w:hAnsi="Arial" w:cs="Arial"/>
          <w:sz w:val="22"/>
          <w:szCs w:val="22"/>
        </w:rPr>
      </w:pPr>
    </w:p>
    <w:p w14:paraId="1F2931F3" w14:textId="77777777" w:rsidR="00A83609" w:rsidRDefault="00A83609"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75942BEA" w14:textId="77D8A5CC" w:rsidR="000B20F2" w:rsidRDefault="001D4D26" w:rsidP="00BD7CED">
      <w:pPr>
        <w:tabs>
          <w:tab w:val="left" w:pos="3828"/>
          <w:tab w:val="left" w:pos="6600"/>
        </w:tabs>
        <w:ind w:left="3828" w:hanging="2410"/>
        <w:jc w:val="both"/>
        <w:rPr>
          <w:rFonts w:ascii="Arial" w:hAnsi="Arial" w:cs="Arial"/>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861563" w:rsidRPr="00861563">
        <w:rPr>
          <w:rFonts w:ascii="Arial" w:hAnsi="Arial" w:cs="Arial"/>
          <w:b/>
          <w:sz w:val="22"/>
          <w:szCs w:val="22"/>
        </w:rPr>
        <w:t>Contratación de cuatro estudios cuantitativos para evaluar la imagen del Instituto Nacional Electoral</w:t>
      </w:r>
    </w:p>
    <w:p w14:paraId="5065A92B" w14:textId="42A763B0" w:rsidR="00072447" w:rsidRDefault="00072447" w:rsidP="00BD7CED">
      <w:pPr>
        <w:tabs>
          <w:tab w:val="left" w:pos="3969"/>
        </w:tabs>
        <w:spacing w:line="276" w:lineRule="auto"/>
        <w:ind w:left="3828" w:hanging="2412"/>
        <w:jc w:val="both"/>
        <w:outlineLvl w:val="0"/>
        <w:rPr>
          <w:rFonts w:ascii="Arial" w:hAnsi="Arial" w:cs="Arial"/>
          <w:sz w:val="22"/>
          <w:szCs w:val="22"/>
        </w:rPr>
      </w:pPr>
    </w:p>
    <w:p w14:paraId="2AA82C0F" w14:textId="10AEFC1E" w:rsidR="00A83609" w:rsidRDefault="00A83609" w:rsidP="00BD7CED">
      <w:pPr>
        <w:tabs>
          <w:tab w:val="left" w:pos="3969"/>
        </w:tabs>
        <w:spacing w:line="276" w:lineRule="auto"/>
        <w:ind w:left="3828" w:hanging="2412"/>
        <w:jc w:val="both"/>
        <w:outlineLvl w:val="0"/>
        <w:rPr>
          <w:rFonts w:ascii="Arial" w:hAnsi="Arial" w:cs="Arial"/>
          <w:sz w:val="22"/>
          <w:szCs w:val="22"/>
        </w:rPr>
      </w:pPr>
    </w:p>
    <w:p w14:paraId="240AB503" w14:textId="77777777" w:rsidR="00A83609" w:rsidRDefault="00A83609"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5696D37C" w14:textId="6F6C2DDE" w:rsidR="004F4891" w:rsidRDefault="004F4891" w:rsidP="00BD7CED">
      <w:pPr>
        <w:spacing w:line="276" w:lineRule="auto"/>
        <w:ind w:left="3828" w:hanging="2410"/>
        <w:jc w:val="both"/>
        <w:rPr>
          <w:rFonts w:ascii="Arial" w:hAnsi="Arial" w:cs="Arial"/>
          <w:b/>
          <w:sz w:val="22"/>
          <w:szCs w:val="22"/>
        </w:rPr>
      </w:pPr>
    </w:p>
    <w:p w14:paraId="24288C9F" w14:textId="77777777" w:rsidR="00A83609" w:rsidRDefault="00A83609" w:rsidP="00BD7CED">
      <w:pPr>
        <w:spacing w:line="276" w:lineRule="auto"/>
        <w:ind w:left="3828" w:hanging="2410"/>
        <w:jc w:val="both"/>
        <w:rPr>
          <w:rFonts w:ascii="Arial" w:hAnsi="Arial" w:cs="Arial"/>
          <w:b/>
          <w:sz w:val="22"/>
          <w:szCs w:val="22"/>
        </w:rPr>
      </w:pPr>
    </w:p>
    <w:p w14:paraId="733C204C" w14:textId="77777777" w:rsidR="000B20F2" w:rsidRDefault="000B20F2" w:rsidP="00BD7CED">
      <w:pPr>
        <w:spacing w:line="276" w:lineRule="auto"/>
        <w:ind w:left="3828" w:hanging="2410"/>
        <w:jc w:val="both"/>
        <w:rPr>
          <w:rFonts w:ascii="Arial" w:hAnsi="Arial" w:cs="Arial"/>
          <w:b/>
          <w:sz w:val="22"/>
          <w:szCs w:val="22"/>
        </w:rPr>
      </w:pPr>
    </w:p>
    <w:p w14:paraId="64B00529" w14:textId="6880F5E7" w:rsidR="00EE34DD" w:rsidRPr="00EE34DD" w:rsidRDefault="00EE34DD" w:rsidP="00BD7CED">
      <w:pPr>
        <w:spacing w:line="276" w:lineRule="auto"/>
        <w:jc w:val="both"/>
        <w:rPr>
          <w:rFonts w:ascii="Arial" w:hAnsi="Arial" w:cs="Arial"/>
          <w:bCs/>
          <w:szCs w:val="22"/>
        </w:rPr>
      </w:pPr>
      <w:r w:rsidRPr="00EE34DD">
        <w:rPr>
          <w:rFonts w:ascii="Arial" w:hAnsi="Arial" w:cs="Arial"/>
          <w:bCs/>
          <w:szCs w:val="22"/>
        </w:rPr>
        <w:t xml:space="preserve">Con fundamento en el artículo 32 fracción II del Reglamento del Instituto </w:t>
      </w:r>
      <w:r w:rsidR="00A34705">
        <w:rPr>
          <w:rFonts w:ascii="Arial" w:hAnsi="Arial" w:cs="Arial"/>
          <w:bCs/>
          <w:szCs w:val="22"/>
        </w:rPr>
        <w:t>Nacional</w:t>
      </w:r>
      <w:r w:rsidRPr="00EE34DD">
        <w:rPr>
          <w:rFonts w:ascii="Arial" w:hAnsi="Arial" w:cs="Arial"/>
          <w:bCs/>
          <w:szCs w:val="22"/>
        </w:rPr>
        <w:t xml:space="preserve"> Electoral en materia de </w:t>
      </w:r>
      <w:r w:rsidR="006338BE" w:rsidRPr="00EE34DD">
        <w:rPr>
          <w:rFonts w:ascii="Arial" w:hAnsi="Arial" w:cs="Arial"/>
          <w:bCs/>
          <w:szCs w:val="22"/>
        </w:rPr>
        <w:t xml:space="preserve">Adquisiciones, Arrendamientos </w:t>
      </w:r>
      <w:r w:rsidR="006338BE">
        <w:rPr>
          <w:rFonts w:ascii="Arial" w:hAnsi="Arial" w:cs="Arial"/>
          <w:bCs/>
          <w:szCs w:val="22"/>
        </w:rPr>
        <w:t>d</w:t>
      </w:r>
      <w:r w:rsidR="006338BE" w:rsidRPr="00EE34DD">
        <w:rPr>
          <w:rFonts w:ascii="Arial" w:hAnsi="Arial" w:cs="Arial"/>
          <w:bCs/>
          <w:szCs w:val="22"/>
        </w:rPr>
        <w:t xml:space="preserve">e Bienes Muebles </w:t>
      </w:r>
      <w:r w:rsidR="006338BE">
        <w:rPr>
          <w:rFonts w:ascii="Arial" w:hAnsi="Arial" w:cs="Arial"/>
          <w:bCs/>
          <w:szCs w:val="22"/>
        </w:rPr>
        <w:t>y</w:t>
      </w:r>
      <w:r w:rsidR="006338BE" w:rsidRPr="00EE34DD">
        <w:rPr>
          <w:rFonts w:ascii="Arial" w:hAnsi="Arial" w:cs="Arial"/>
          <w:bCs/>
          <w:szCs w:val="22"/>
        </w:rPr>
        <w:t xml:space="preserve"> Servicios </w:t>
      </w:r>
      <w:r w:rsidRPr="00EE34DD">
        <w:rPr>
          <w:rFonts w:ascii="Arial" w:hAnsi="Arial" w:cs="Arial"/>
          <w:bCs/>
          <w:szCs w:val="22"/>
        </w:rPr>
        <w:t xml:space="preserve">(en lo sucesivo el REGLAMENTO), el presente procedimiento será </w:t>
      </w:r>
      <w:r w:rsidR="00152A8B">
        <w:rPr>
          <w:rFonts w:ascii="Arial" w:hAnsi="Arial" w:cs="Arial"/>
          <w:bCs/>
          <w:szCs w:val="22"/>
        </w:rPr>
        <w:t>electrónico</w:t>
      </w:r>
      <w:r w:rsidRPr="00EE34DD">
        <w:rPr>
          <w:rFonts w:ascii="Arial" w:hAnsi="Arial" w:cs="Arial"/>
          <w:bCs/>
          <w:szCs w:val="22"/>
        </w:rPr>
        <w:t>, en el cual los LICITANTES, a su elección podrán participar en forma electrónica en el Acto de Presentación y Apertura de Proposiciones y el Acto de fallo.</w:t>
      </w:r>
    </w:p>
    <w:p w14:paraId="4FC2D1FB" w14:textId="77777777" w:rsidR="00A600FD" w:rsidRPr="004660D0" w:rsidRDefault="00A600FD" w:rsidP="00BD7CED">
      <w:pPr>
        <w:spacing w:line="276" w:lineRule="auto"/>
        <w:jc w:val="both"/>
        <w:rPr>
          <w:rFonts w:ascii="Arial" w:hAnsi="Arial" w:cs="Arial"/>
          <w:bCs/>
          <w:sz w:val="16"/>
          <w:szCs w:val="22"/>
        </w:rPr>
      </w:pPr>
    </w:p>
    <w:p w14:paraId="7FFE6D16" w14:textId="77777777" w:rsidR="00A600FD" w:rsidRPr="004660D0" w:rsidRDefault="00A600FD" w:rsidP="00BD7CE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77777777" w:rsidR="006C5BB2" w:rsidRPr="005D5688" w:rsidRDefault="006C5BB2" w:rsidP="00BD7CED">
      <w:pPr>
        <w:tabs>
          <w:tab w:val="left" w:pos="3686"/>
        </w:tabs>
        <w:jc w:val="both"/>
        <w:rPr>
          <w:rFonts w:ascii="Arial" w:hAnsi="Arial" w:cs="Arial"/>
          <w:b/>
          <w:smallCaps/>
          <w:sz w:val="28"/>
          <w:szCs w:val="28"/>
        </w:rPr>
      </w:pPr>
    </w:p>
    <w:p w14:paraId="036EC382" w14:textId="77777777" w:rsidR="002337DD" w:rsidRPr="00AD0F8C" w:rsidRDefault="002337DD" w:rsidP="00BD7CE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77777777" w:rsidR="002337DD" w:rsidRDefault="002337DD" w:rsidP="00BD7CED">
      <w:pPr>
        <w:tabs>
          <w:tab w:val="left" w:pos="3686"/>
        </w:tabs>
        <w:jc w:val="both"/>
        <w:rPr>
          <w:rFonts w:ascii="Arial" w:hAnsi="Arial" w:cs="Arial"/>
          <w:b/>
          <w:smallCaps/>
          <w:sz w:val="28"/>
          <w:szCs w:val="28"/>
        </w:rPr>
      </w:pPr>
    </w:p>
    <w:p w14:paraId="18F91FE7" w14:textId="77777777" w:rsidR="00FF6141" w:rsidRDefault="00FF6141"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17BE1551" w14:textId="2BFC7BBC" w:rsidR="005D58F2" w:rsidRDefault="005D58F2" w:rsidP="00BD7CED">
      <w:pPr>
        <w:jc w:val="both"/>
        <w:rPr>
          <w:rFonts w:ascii="Arial" w:hAnsi="Arial" w:cs="Arial"/>
          <w:b/>
        </w:rPr>
      </w:pPr>
    </w:p>
    <w:p w14:paraId="17356DC0" w14:textId="77777777" w:rsidR="00861563" w:rsidRDefault="00861563" w:rsidP="00861563">
      <w:pPr>
        <w:ind w:left="142"/>
        <w:jc w:val="center"/>
        <w:outlineLvl w:val="0"/>
        <w:rPr>
          <w:rFonts w:ascii="Arial" w:hAnsi="Arial" w:cs="Arial"/>
          <w:b/>
        </w:rPr>
      </w:pPr>
      <w:r w:rsidRPr="00C31366">
        <w:rPr>
          <w:rFonts w:ascii="Arial" w:hAnsi="Arial" w:cs="Arial"/>
          <w:b/>
        </w:rPr>
        <w:t>ACTO DE JUNTA DE ACLARACIONES:</w:t>
      </w:r>
    </w:p>
    <w:p w14:paraId="77C00A21" w14:textId="77777777" w:rsidR="00861563" w:rsidRDefault="00861563" w:rsidP="00861563">
      <w:pPr>
        <w:ind w:left="142"/>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861563" w:rsidRPr="008B0FF7" w14:paraId="051CC180" w14:textId="77777777" w:rsidTr="00861563">
        <w:trPr>
          <w:trHeight w:val="413"/>
        </w:trPr>
        <w:tc>
          <w:tcPr>
            <w:tcW w:w="1260" w:type="dxa"/>
            <w:shd w:val="clear" w:color="auto" w:fill="D9D9D9" w:themeFill="background1" w:themeFillShade="D9"/>
            <w:vAlign w:val="center"/>
          </w:tcPr>
          <w:p w14:paraId="1D519AB6" w14:textId="77777777" w:rsidR="00861563" w:rsidRPr="008B0FF7" w:rsidRDefault="00861563" w:rsidP="00861563">
            <w:pPr>
              <w:ind w:left="142"/>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EA9025F" w14:textId="1F2A1FB6" w:rsidR="00861563" w:rsidRPr="00325891" w:rsidRDefault="003D79A0" w:rsidP="00861563">
            <w:pPr>
              <w:ind w:left="142"/>
              <w:jc w:val="center"/>
              <w:rPr>
                <w:rFonts w:ascii="Arial" w:hAnsi="Arial" w:cs="Arial"/>
                <w:b/>
              </w:rPr>
            </w:pPr>
            <w:r>
              <w:rPr>
                <w:rFonts w:ascii="Arial" w:hAnsi="Arial" w:cs="Arial"/>
                <w:b/>
              </w:rPr>
              <w:t>21</w:t>
            </w:r>
          </w:p>
        </w:tc>
        <w:tc>
          <w:tcPr>
            <w:tcW w:w="900" w:type="dxa"/>
            <w:shd w:val="clear" w:color="auto" w:fill="D9D9D9" w:themeFill="background1" w:themeFillShade="D9"/>
            <w:vAlign w:val="center"/>
          </w:tcPr>
          <w:p w14:paraId="14CCD094" w14:textId="77777777" w:rsidR="00861563" w:rsidRPr="00325891" w:rsidRDefault="00861563" w:rsidP="00861563">
            <w:pPr>
              <w:ind w:left="142"/>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106A7DFB" w14:textId="3ABA21BE" w:rsidR="00861563" w:rsidRPr="00325891" w:rsidRDefault="003D79A0" w:rsidP="00861563">
            <w:pPr>
              <w:ind w:left="142"/>
              <w:jc w:val="center"/>
              <w:rPr>
                <w:rFonts w:ascii="Arial" w:hAnsi="Arial" w:cs="Arial"/>
                <w:b/>
              </w:rPr>
            </w:pPr>
            <w:r>
              <w:rPr>
                <w:rFonts w:ascii="Arial" w:hAnsi="Arial" w:cs="Arial"/>
                <w:b/>
              </w:rPr>
              <w:t>mayo</w:t>
            </w:r>
          </w:p>
        </w:tc>
        <w:tc>
          <w:tcPr>
            <w:tcW w:w="900" w:type="dxa"/>
            <w:shd w:val="clear" w:color="auto" w:fill="D9D9D9" w:themeFill="background1" w:themeFillShade="D9"/>
            <w:vAlign w:val="center"/>
          </w:tcPr>
          <w:p w14:paraId="606FD335" w14:textId="77777777" w:rsidR="00861563" w:rsidRPr="00325891" w:rsidRDefault="00861563" w:rsidP="00861563">
            <w:pPr>
              <w:ind w:left="142"/>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3D068DF7" w14:textId="636125E2" w:rsidR="00861563" w:rsidRPr="00325891" w:rsidRDefault="003D79A0" w:rsidP="00861563">
            <w:pPr>
              <w:ind w:left="142"/>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3F812448" w14:textId="77777777" w:rsidR="00861563" w:rsidRPr="00325891" w:rsidRDefault="00861563" w:rsidP="00861563">
            <w:pP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5859B90B" w14:textId="5ADE9BAE" w:rsidR="00861563" w:rsidRPr="00325891" w:rsidRDefault="003D79A0" w:rsidP="00861563">
            <w:pPr>
              <w:ind w:left="142"/>
              <w:jc w:val="center"/>
              <w:rPr>
                <w:rFonts w:ascii="Arial" w:hAnsi="Arial" w:cs="Arial"/>
                <w:b/>
              </w:rPr>
            </w:pPr>
            <w:r>
              <w:rPr>
                <w:rFonts w:ascii="Arial" w:hAnsi="Arial" w:cs="Arial"/>
                <w:b/>
              </w:rPr>
              <w:t>9:00</w:t>
            </w:r>
          </w:p>
        </w:tc>
      </w:tr>
      <w:tr w:rsidR="00861563" w:rsidRPr="008B0FF7" w14:paraId="71066E6B" w14:textId="77777777" w:rsidTr="00861563">
        <w:trPr>
          <w:trHeight w:val="413"/>
        </w:trPr>
        <w:tc>
          <w:tcPr>
            <w:tcW w:w="9160" w:type="dxa"/>
            <w:gridSpan w:val="8"/>
            <w:shd w:val="clear" w:color="auto" w:fill="D9D9D9" w:themeFill="background1" w:themeFillShade="D9"/>
            <w:vAlign w:val="center"/>
          </w:tcPr>
          <w:p w14:paraId="3B38118F" w14:textId="15153942" w:rsidR="00861563" w:rsidRDefault="00861563" w:rsidP="00861563">
            <w:pPr>
              <w:ind w:left="142"/>
              <w:jc w:val="center"/>
              <w:rPr>
                <w:rFonts w:ascii="Arial" w:hAnsi="Arial" w:cs="Arial"/>
                <w:b/>
              </w:rPr>
            </w:pPr>
            <w:r>
              <w:rPr>
                <w:rFonts w:ascii="Arial" w:hAnsi="Arial" w:cs="Arial"/>
              </w:rPr>
              <w:t xml:space="preserve">Fecha límite envío de preguntas: </w:t>
            </w:r>
            <w:r w:rsidR="003D79A0">
              <w:rPr>
                <w:rFonts w:ascii="Arial" w:hAnsi="Arial" w:cs="Arial"/>
                <w:b/>
              </w:rPr>
              <w:t>19</w:t>
            </w:r>
            <w:r>
              <w:rPr>
                <w:rFonts w:ascii="Arial" w:hAnsi="Arial" w:cs="Arial"/>
                <w:b/>
              </w:rPr>
              <w:t xml:space="preserve"> </w:t>
            </w:r>
            <w:r w:rsidRPr="00AB2BC7">
              <w:rPr>
                <w:rFonts w:ascii="Arial" w:hAnsi="Arial" w:cs="Arial"/>
                <w:b/>
              </w:rPr>
              <w:t>de</w:t>
            </w:r>
            <w:r>
              <w:rPr>
                <w:rFonts w:ascii="Arial" w:hAnsi="Arial" w:cs="Arial"/>
                <w:b/>
              </w:rPr>
              <w:t xml:space="preserve"> </w:t>
            </w:r>
            <w:r w:rsidR="003D79A0">
              <w:rPr>
                <w:rFonts w:ascii="Arial" w:hAnsi="Arial" w:cs="Arial"/>
                <w:b/>
              </w:rPr>
              <w:t>mayo</w:t>
            </w:r>
            <w:r w:rsidRPr="00AB2BC7">
              <w:rPr>
                <w:rFonts w:ascii="Arial" w:hAnsi="Arial" w:cs="Arial"/>
                <w:b/>
              </w:rPr>
              <w:t xml:space="preserve"> de 202</w:t>
            </w:r>
            <w:r>
              <w:rPr>
                <w:rFonts w:ascii="Arial" w:hAnsi="Arial" w:cs="Arial"/>
                <w:b/>
              </w:rPr>
              <w:t>1</w:t>
            </w:r>
            <w:r w:rsidRPr="00AB2BC7">
              <w:rPr>
                <w:rFonts w:ascii="Arial" w:hAnsi="Arial" w:cs="Arial"/>
                <w:b/>
              </w:rPr>
              <w:t xml:space="preserve"> a las</w:t>
            </w:r>
            <w:r>
              <w:rPr>
                <w:rFonts w:ascii="Arial" w:hAnsi="Arial" w:cs="Arial"/>
                <w:b/>
              </w:rPr>
              <w:t xml:space="preserve"> </w:t>
            </w:r>
            <w:r w:rsidR="003D79A0">
              <w:rPr>
                <w:rFonts w:ascii="Arial" w:hAnsi="Arial" w:cs="Arial"/>
                <w:b/>
              </w:rPr>
              <w:t>9:00</w:t>
            </w:r>
            <w:r>
              <w:rPr>
                <w:rFonts w:ascii="Arial" w:hAnsi="Arial" w:cs="Arial"/>
                <w:b/>
              </w:rPr>
              <w:t xml:space="preserve"> </w:t>
            </w:r>
            <w:r w:rsidRPr="00AB2BC7">
              <w:rPr>
                <w:rFonts w:ascii="Arial" w:hAnsi="Arial" w:cs="Arial"/>
                <w:b/>
              </w:rPr>
              <w:t>horas</w:t>
            </w:r>
            <w:r w:rsidRPr="00943FF7">
              <w:rPr>
                <w:rFonts w:ascii="Arial" w:hAnsi="Arial" w:cs="Arial"/>
              </w:rPr>
              <w:t xml:space="preserve">, conforme se señala en el inciso b) del </w:t>
            </w:r>
            <w:r w:rsidRPr="00C63F3B">
              <w:rPr>
                <w:rFonts w:ascii="Arial" w:hAnsi="Arial" w:cs="Arial"/>
              </w:rPr>
              <w:t>numeral 6.1.2 “Solicitud de aclaraciones”</w:t>
            </w:r>
            <w:r w:rsidRPr="00943FF7">
              <w:rPr>
                <w:rFonts w:ascii="Arial" w:hAnsi="Arial" w:cs="Arial"/>
              </w:rPr>
              <w:t xml:space="preserve"> de la presente convocatoria.</w:t>
            </w:r>
          </w:p>
        </w:tc>
      </w:tr>
      <w:tr w:rsidR="00861563" w:rsidRPr="008B0FF7" w14:paraId="4F7438D8" w14:textId="77777777" w:rsidTr="00861563">
        <w:trPr>
          <w:trHeight w:val="478"/>
        </w:trPr>
        <w:tc>
          <w:tcPr>
            <w:tcW w:w="9160" w:type="dxa"/>
            <w:gridSpan w:val="8"/>
            <w:vAlign w:val="center"/>
          </w:tcPr>
          <w:p w14:paraId="1EC6E60D" w14:textId="77777777" w:rsidR="00861563" w:rsidRPr="008B0FF7" w:rsidRDefault="00861563" w:rsidP="00861563">
            <w:pPr>
              <w:ind w:left="142"/>
              <w:jc w:val="center"/>
              <w:rPr>
                <w:rFonts w:ascii="Arial" w:hAnsi="Arial" w:cs="Arial"/>
              </w:rPr>
            </w:pPr>
            <w:r w:rsidRPr="004C421C">
              <w:rPr>
                <w:rFonts w:ascii="Arial" w:hAnsi="Arial" w:cs="Arial"/>
              </w:rPr>
              <w:t>Las solicitudes de aclaración se presentarán a través de CompraINE</w:t>
            </w:r>
            <w:r>
              <w:rPr>
                <w:rFonts w:ascii="Arial" w:hAnsi="Arial" w:cs="Arial"/>
              </w:rPr>
              <w:t xml:space="preserve"> en el apartado “Mensajes”.</w:t>
            </w:r>
          </w:p>
        </w:tc>
      </w:tr>
    </w:tbl>
    <w:p w14:paraId="38B5922F" w14:textId="77777777" w:rsidR="00861563" w:rsidRPr="008B0FF7" w:rsidRDefault="00861563" w:rsidP="00861563">
      <w:pPr>
        <w:ind w:left="142"/>
        <w:jc w:val="center"/>
        <w:rPr>
          <w:rFonts w:ascii="Arial" w:hAnsi="Arial" w:cs="Arial"/>
          <w:b/>
        </w:rPr>
      </w:pPr>
    </w:p>
    <w:p w14:paraId="0FE776DF" w14:textId="77777777" w:rsidR="00861563" w:rsidRDefault="00861563" w:rsidP="00BD7CED">
      <w:pPr>
        <w:jc w:val="both"/>
        <w:rPr>
          <w:rFonts w:ascii="Arial" w:hAnsi="Arial" w:cs="Arial"/>
          <w:b/>
        </w:rPr>
      </w:pPr>
    </w:p>
    <w:p w14:paraId="4C8E1759" w14:textId="77777777" w:rsidR="00805160" w:rsidRPr="003B153D" w:rsidRDefault="00805160" w:rsidP="00BD7CED">
      <w:pPr>
        <w:jc w:val="both"/>
        <w:rPr>
          <w:rFonts w:ascii="Arial" w:hAnsi="Arial" w:cs="Arial"/>
          <w:b/>
        </w:rPr>
      </w:pPr>
    </w:p>
    <w:p w14:paraId="02229E95" w14:textId="77777777" w:rsidR="007375A9" w:rsidRPr="003B153D" w:rsidRDefault="007375A9" w:rsidP="00DB050F">
      <w:pPr>
        <w:jc w:val="center"/>
        <w:rPr>
          <w:rFonts w:ascii="Arial" w:hAnsi="Arial" w:cs="Arial"/>
          <w:b/>
        </w:rPr>
      </w:pPr>
    </w:p>
    <w:p w14:paraId="052A672A" w14:textId="77777777" w:rsidR="007C5BAE" w:rsidRPr="003B153D" w:rsidRDefault="007C5BAE" w:rsidP="00DB050F">
      <w:pPr>
        <w:jc w:val="center"/>
        <w:rPr>
          <w:rFonts w:ascii="Arial" w:hAnsi="Arial" w:cs="Arial"/>
          <w:b/>
        </w:rPr>
      </w:pPr>
      <w:r w:rsidRPr="003B153D">
        <w:rPr>
          <w:rFonts w:ascii="Arial" w:hAnsi="Arial" w:cs="Arial"/>
          <w:b/>
        </w:rPr>
        <w:t>ACTO DE PRESENTACIÓN Y APERTURA DE PROPOSICIONES:</w:t>
      </w:r>
    </w:p>
    <w:p w14:paraId="46C4701B" w14:textId="77777777" w:rsidR="007C5BAE" w:rsidRPr="003B153D" w:rsidRDefault="007C5BAE" w:rsidP="00BD0DC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7C5BAE" w:rsidRPr="003B153D" w14:paraId="1A275067" w14:textId="77777777" w:rsidTr="007C5BAE">
        <w:trPr>
          <w:trHeight w:val="413"/>
        </w:trPr>
        <w:tc>
          <w:tcPr>
            <w:tcW w:w="1260" w:type="dxa"/>
            <w:shd w:val="clear" w:color="auto" w:fill="BFBFBF"/>
            <w:vAlign w:val="center"/>
          </w:tcPr>
          <w:p w14:paraId="790D8EF7" w14:textId="77777777" w:rsidR="007C5BAE" w:rsidRPr="003B153D" w:rsidRDefault="007C5BAE" w:rsidP="00BD0DC1">
            <w:pPr>
              <w:jc w:val="center"/>
              <w:rPr>
                <w:rFonts w:ascii="Arial" w:hAnsi="Arial" w:cs="Arial"/>
                <w:b/>
              </w:rPr>
            </w:pPr>
            <w:r w:rsidRPr="003B153D">
              <w:rPr>
                <w:rFonts w:ascii="Arial" w:hAnsi="Arial" w:cs="Arial"/>
                <w:b/>
              </w:rPr>
              <w:t>DIA:</w:t>
            </w:r>
          </w:p>
        </w:tc>
        <w:tc>
          <w:tcPr>
            <w:tcW w:w="1080" w:type="dxa"/>
            <w:shd w:val="clear" w:color="auto" w:fill="BFBFBF"/>
            <w:vAlign w:val="center"/>
          </w:tcPr>
          <w:p w14:paraId="1832A27A" w14:textId="0EE1D77E" w:rsidR="007C5BAE" w:rsidRPr="003B153D" w:rsidRDefault="003D79A0" w:rsidP="00BD0DC1">
            <w:pPr>
              <w:jc w:val="center"/>
              <w:rPr>
                <w:rFonts w:ascii="Arial" w:hAnsi="Arial" w:cs="Arial"/>
                <w:b/>
              </w:rPr>
            </w:pPr>
            <w:r>
              <w:rPr>
                <w:rFonts w:ascii="Arial" w:hAnsi="Arial" w:cs="Arial"/>
                <w:b/>
              </w:rPr>
              <w:t>28</w:t>
            </w:r>
          </w:p>
        </w:tc>
        <w:tc>
          <w:tcPr>
            <w:tcW w:w="900" w:type="dxa"/>
            <w:shd w:val="clear" w:color="auto" w:fill="BFBFBF"/>
            <w:vAlign w:val="center"/>
          </w:tcPr>
          <w:p w14:paraId="698FE8D3" w14:textId="77777777" w:rsidR="007C5BAE" w:rsidRPr="003B153D" w:rsidRDefault="007C5BAE" w:rsidP="00BD0DC1">
            <w:pPr>
              <w:jc w:val="center"/>
              <w:rPr>
                <w:rFonts w:ascii="Arial" w:hAnsi="Arial" w:cs="Arial"/>
                <w:b/>
              </w:rPr>
            </w:pPr>
            <w:r w:rsidRPr="003B153D">
              <w:rPr>
                <w:rFonts w:ascii="Arial" w:hAnsi="Arial" w:cs="Arial"/>
                <w:b/>
              </w:rPr>
              <w:t>MES:</w:t>
            </w:r>
          </w:p>
        </w:tc>
        <w:tc>
          <w:tcPr>
            <w:tcW w:w="1683" w:type="dxa"/>
            <w:shd w:val="clear" w:color="auto" w:fill="BFBFBF"/>
            <w:vAlign w:val="center"/>
          </w:tcPr>
          <w:p w14:paraId="50E3E3EF" w14:textId="510B8AE6" w:rsidR="007C5BAE" w:rsidRPr="003B153D" w:rsidRDefault="003D79A0" w:rsidP="00BD0DC1">
            <w:pPr>
              <w:jc w:val="center"/>
              <w:rPr>
                <w:rFonts w:ascii="Arial" w:hAnsi="Arial" w:cs="Arial"/>
                <w:b/>
              </w:rPr>
            </w:pPr>
            <w:r>
              <w:rPr>
                <w:rFonts w:ascii="Arial" w:hAnsi="Arial" w:cs="Arial"/>
                <w:b/>
              </w:rPr>
              <w:t>mayo</w:t>
            </w:r>
          </w:p>
        </w:tc>
        <w:tc>
          <w:tcPr>
            <w:tcW w:w="837" w:type="dxa"/>
            <w:shd w:val="clear" w:color="auto" w:fill="BFBFBF"/>
            <w:vAlign w:val="center"/>
          </w:tcPr>
          <w:p w14:paraId="51AC1646" w14:textId="77777777" w:rsidR="007C5BAE" w:rsidRPr="003B153D" w:rsidRDefault="007C5BAE" w:rsidP="00BD0DC1">
            <w:pPr>
              <w:jc w:val="center"/>
              <w:rPr>
                <w:rFonts w:ascii="Arial" w:hAnsi="Arial" w:cs="Arial"/>
                <w:b/>
              </w:rPr>
            </w:pPr>
            <w:r w:rsidRPr="003B153D">
              <w:rPr>
                <w:rFonts w:ascii="Arial" w:hAnsi="Arial" w:cs="Arial"/>
                <w:b/>
              </w:rPr>
              <w:t>AÑO:</w:t>
            </w:r>
          </w:p>
        </w:tc>
        <w:tc>
          <w:tcPr>
            <w:tcW w:w="1080" w:type="dxa"/>
            <w:shd w:val="clear" w:color="auto" w:fill="BFBFBF"/>
            <w:vAlign w:val="center"/>
          </w:tcPr>
          <w:p w14:paraId="51DF5C16" w14:textId="730A78CA" w:rsidR="007C5BAE" w:rsidRPr="003B153D" w:rsidRDefault="003D79A0" w:rsidP="00BD0DC1">
            <w:pPr>
              <w:jc w:val="center"/>
              <w:rPr>
                <w:rFonts w:ascii="Arial" w:hAnsi="Arial" w:cs="Arial"/>
                <w:b/>
              </w:rPr>
            </w:pPr>
            <w:r>
              <w:rPr>
                <w:rFonts w:ascii="Arial" w:hAnsi="Arial" w:cs="Arial"/>
                <w:b/>
              </w:rPr>
              <w:t>2021</w:t>
            </w:r>
          </w:p>
        </w:tc>
        <w:tc>
          <w:tcPr>
            <w:tcW w:w="900" w:type="dxa"/>
            <w:shd w:val="clear" w:color="auto" w:fill="BFBFBF"/>
            <w:vAlign w:val="center"/>
          </w:tcPr>
          <w:p w14:paraId="00DC9DF9" w14:textId="77777777" w:rsidR="007C5BAE" w:rsidRPr="003B153D" w:rsidRDefault="007C5BAE" w:rsidP="00BD0DC1">
            <w:pPr>
              <w:jc w:val="center"/>
              <w:rPr>
                <w:rFonts w:ascii="Arial" w:hAnsi="Arial" w:cs="Arial"/>
                <w:b/>
              </w:rPr>
            </w:pPr>
            <w:r w:rsidRPr="003B153D">
              <w:rPr>
                <w:rFonts w:ascii="Arial" w:hAnsi="Arial" w:cs="Arial"/>
                <w:b/>
              </w:rPr>
              <w:t>HORA:</w:t>
            </w:r>
          </w:p>
        </w:tc>
        <w:tc>
          <w:tcPr>
            <w:tcW w:w="1260" w:type="dxa"/>
            <w:shd w:val="clear" w:color="auto" w:fill="BFBFBF"/>
            <w:vAlign w:val="center"/>
          </w:tcPr>
          <w:p w14:paraId="2AA5151A" w14:textId="40547ECF" w:rsidR="007C5BAE" w:rsidRPr="003B153D" w:rsidRDefault="003D79A0" w:rsidP="00BD0DC1">
            <w:pPr>
              <w:jc w:val="center"/>
              <w:rPr>
                <w:rFonts w:ascii="Arial" w:hAnsi="Arial" w:cs="Arial"/>
                <w:b/>
              </w:rPr>
            </w:pPr>
            <w:r>
              <w:rPr>
                <w:rFonts w:ascii="Arial" w:hAnsi="Arial" w:cs="Arial"/>
                <w:b/>
              </w:rPr>
              <w:t>12:00</w:t>
            </w:r>
          </w:p>
        </w:tc>
      </w:tr>
      <w:tr w:rsidR="003B153D" w:rsidRPr="003B153D" w14:paraId="485C385E" w14:textId="77777777" w:rsidTr="002F22C4">
        <w:trPr>
          <w:trHeight w:val="775"/>
        </w:trPr>
        <w:tc>
          <w:tcPr>
            <w:tcW w:w="9000" w:type="dxa"/>
            <w:gridSpan w:val="8"/>
            <w:vAlign w:val="center"/>
          </w:tcPr>
          <w:p w14:paraId="63B59684" w14:textId="6EF41AA7" w:rsidR="003B153D" w:rsidRPr="003B153D" w:rsidRDefault="003B153D" w:rsidP="00BD0DC1">
            <w:pPr>
              <w:jc w:val="center"/>
              <w:rPr>
                <w:rFonts w:ascii="Arial" w:hAnsi="Arial" w:cs="Arial"/>
              </w:rPr>
            </w:pPr>
            <w:r w:rsidRPr="003B153D">
              <w:rPr>
                <w:rFonts w:ascii="Arial" w:hAnsi="Arial" w:cs="Arial"/>
              </w:rPr>
              <w:t>Las proposiciones se presentarán a través de CompraINE, generando los sobres que resguardan la confidencialidad de la información.</w:t>
            </w:r>
          </w:p>
        </w:tc>
      </w:tr>
    </w:tbl>
    <w:p w14:paraId="2AE83513" w14:textId="77777777" w:rsidR="007C5BAE" w:rsidRPr="003B153D" w:rsidRDefault="007C5BAE" w:rsidP="00BD0DC1">
      <w:pPr>
        <w:jc w:val="center"/>
        <w:rPr>
          <w:rFonts w:ascii="Arial" w:hAnsi="Arial" w:cs="Arial"/>
          <w:b/>
        </w:rPr>
      </w:pPr>
    </w:p>
    <w:p w14:paraId="2948E176" w14:textId="1A3F2210" w:rsidR="007C5BAE" w:rsidRDefault="007C5BAE" w:rsidP="00BD0DC1">
      <w:pPr>
        <w:jc w:val="center"/>
        <w:rPr>
          <w:rFonts w:ascii="Arial" w:hAnsi="Arial" w:cs="Arial"/>
          <w:b/>
        </w:rPr>
      </w:pPr>
    </w:p>
    <w:p w14:paraId="6BFE3140" w14:textId="77777777" w:rsidR="00805160" w:rsidRPr="003B153D" w:rsidRDefault="00805160" w:rsidP="00861563">
      <w:pPr>
        <w:rPr>
          <w:rFonts w:ascii="Arial" w:hAnsi="Arial" w:cs="Arial"/>
          <w:b/>
        </w:rPr>
      </w:pPr>
    </w:p>
    <w:p w14:paraId="11B445BC" w14:textId="77777777" w:rsidR="007C5BAE" w:rsidRPr="003B153D" w:rsidRDefault="007C5BAE" w:rsidP="00BD0DC1">
      <w:pPr>
        <w:jc w:val="center"/>
        <w:rPr>
          <w:rFonts w:ascii="Arial" w:hAnsi="Arial" w:cs="Arial"/>
          <w:b/>
        </w:rPr>
      </w:pPr>
    </w:p>
    <w:p w14:paraId="4BE3FCE9" w14:textId="765DBB43" w:rsidR="007C5BAE" w:rsidRPr="003B153D" w:rsidRDefault="007C5BAE" w:rsidP="00BD0DC1">
      <w:pPr>
        <w:jc w:val="center"/>
        <w:rPr>
          <w:rFonts w:ascii="Arial" w:hAnsi="Arial" w:cs="Arial"/>
          <w:b/>
        </w:rPr>
      </w:pPr>
      <w:r w:rsidRPr="003B153D">
        <w:rPr>
          <w:rFonts w:ascii="Arial" w:hAnsi="Arial" w:cs="Arial"/>
          <w:b/>
        </w:rPr>
        <w:t>ACTO DE FALLO:</w:t>
      </w:r>
    </w:p>
    <w:p w14:paraId="046A58A8" w14:textId="77777777" w:rsidR="007C5BAE" w:rsidRPr="003B153D" w:rsidRDefault="007C5BAE" w:rsidP="00BD0DC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7C5BAE" w:rsidRPr="003B153D" w14:paraId="226D5AF0" w14:textId="77777777" w:rsidTr="007C5BAE">
        <w:trPr>
          <w:trHeight w:val="413"/>
        </w:trPr>
        <w:tc>
          <w:tcPr>
            <w:tcW w:w="1446" w:type="dxa"/>
            <w:shd w:val="clear" w:color="auto" w:fill="D9D9D9"/>
            <w:vAlign w:val="center"/>
          </w:tcPr>
          <w:p w14:paraId="7ED7C89E" w14:textId="77777777" w:rsidR="007C5BAE" w:rsidRPr="003B153D" w:rsidRDefault="007C5BAE" w:rsidP="00BD0DC1">
            <w:pPr>
              <w:jc w:val="center"/>
              <w:rPr>
                <w:rFonts w:ascii="Arial" w:hAnsi="Arial" w:cs="Arial"/>
                <w:b/>
              </w:rPr>
            </w:pPr>
            <w:r w:rsidRPr="003B153D">
              <w:rPr>
                <w:rFonts w:ascii="Arial" w:hAnsi="Arial" w:cs="Arial"/>
                <w:b/>
              </w:rPr>
              <w:t>DÍA:</w:t>
            </w:r>
          </w:p>
        </w:tc>
        <w:tc>
          <w:tcPr>
            <w:tcW w:w="1418" w:type="dxa"/>
            <w:shd w:val="clear" w:color="auto" w:fill="D9D9D9"/>
            <w:vAlign w:val="center"/>
          </w:tcPr>
          <w:p w14:paraId="37386051" w14:textId="3DCF1D72" w:rsidR="007C5BAE" w:rsidRPr="003B153D" w:rsidRDefault="00B36DD1" w:rsidP="00BD0DC1">
            <w:pPr>
              <w:jc w:val="center"/>
              <w:rPr>
                <w:rFonts w:ascii="Arial" w:hAnsi="Arial" w:cs="Arial"/>
                <w:b/>
              </w:rPr>
            </w:pPr>
            <w:r>
              <w:rPr>
                <w:rFonts w:ascii="Arial" w:hAnsi="Arial" w:cs="Arial"/>
                <w:b/>
              </w:rPr>
              <w:t>4</w:t>
            </w:r>
          </w:p>
        </w:tc>
        <w:tc>
          <w:tcPr>
            <w:tcW w:w="1701" w:type="dxa"/>
            <w:shd w:val="clear" w:color="auto" w:fill="D9D9D9"/>
            <w:vAlign w:val="center"/>
          </w:tcPr>
          <w:p w14:paraId="08D3D447" w14:textId="77777777" w:rsidR="007C5BAE" w:rsidRPr="003B153D" w:rsidRDefault="007C5BAE" w:rsidP="00BD0DC1">
            <w:pPr>
              <w:jc w:val="center"/>
              <w:rPr>
                <w:rFonts w:ascii="Arial" w:hAnsi="Arial" w:cs="Arial"/>
                <w:b/>
              </w:rPr>
            </w:pPr>
            <w:r w:rsidRPr="003B153D">
              <w:rPr>
                <w:rFonts w:ascii="Arial" w:hAnsi="Arial" w:cs="Arial"/>
                <w:b/>
              </w:rPr>
              <w:t>MES:</w:t>
            </w:r>
          </w:p>
        </w:tc>
        <w:tc>
          <w:tcPr>
            <w:tcW w:w="1843" w:type="dxa"/>
            <w:shd w:val="clear" w:color="auto" w:fill="D9D9D9"/>
            <w:vAlign w:val="center"/>
          </w:tcPr>
          <w:p w14:paraId="41835AE5" w14:textId="524C50CB" w:rsidR="007C5BAE" w:rsidRPr="003B153D" w:rsidRDefault="00B36DD1" w:rsidP="00BD0DC1">
            <w:pPr>
              <w:jc w:val="center"/>
              <w:rPr>
                <w:rFonts w:ascii="Arial" w:hAnsi="Arial" w:cs="Arial"/>
                <w:b/>
              </w:rPr>
            </w:pPr>
            <w:r>
              <w:rPr>
                <w:rFonts w:ascii="Arial" w:hAnsi="Arial" w:cs="Arial"/>
                <w:b/>
              </w:rPr>
              <w:t>junio</w:t>
            </w:r>
          </w:p>
        </w:tc>
        <w:tc>
          <w:tcPr>
            <w:tcW w:w="1417" w:type="dxa"/>
            <w:shd w:val="clear" w:color="auto" w:fill="D9D9D9"/>
            <w:vAlign w:val="center"/>
          </w:tcPr>
          <w:p w14:paraId="6742D862" w14:textId="77777777" w:rsidR="007C5BAE" w:rsidRPr="003B153D" w:rsidRDefault="007C5BAE" w:rsidP="00BD0DC1">
            <w:pPr>
              <w:jc w:val="center"/>
              <w:rPr>
                <w:rFonts w:ascii="Arial" w:hAnsi="Arial" w:cs="Arial"/>
                <w:b/>
              </w:rPr>
            </w:pPr>
            <w:r w:rsidRPr="003B153D">
              <w:rPr>
                <w:rFonts w:ascii="Arial" w:hAnsi="Arial" w:cs="Arial"/>
                <w:b/>
              </w:rPr>
              <w:t>AÑO:</w:t>
            </w:r>
          </w:p>
        </w:tc>
        <w:tc>
          <w:tcPr>
            <w:tcW w:w="1175" w:type="dxa"/>
            <w:shd w:val="clear" w:color="auto" w:fill="D9D9D9"/>
            <w:vAlign w:val="center"/>
          </w:tcPr>
          <w:p w14:paraId="0A74159A" w14:textId="74EDC002" w:rsidR="007C5BAE" w:rsidRPr="003B153D" w:rsidRDefault="00B36DD1" w:rsidP="00BD0DC1">
            <w:pPr>
              <w:jc w:val="center"/>
              <w:rPr>
                <w:rFonts w:ascii="Arial" w:hAnsi="Arial" w:cs="Arial"/>
                <w:b/>
              </w:rPr>
            </w:pPr>
            <w:r>
              <w:rPr>
                <w:rFonts w:ascii="Arial" w:hAnsi="Arial" w:cs="Arial"/>
                <w:b/>
              </w:rPr>
              <w:t>2021</w:t>
            </w:r>
          </w:p>
        </w:tc>
      </w:tr>
      <w:tr w:rsidR="003B153D" w:rsidRPr="00CD19C6" w14:paraId="4B404136" w14:textId="77777777" w:rsidTr="002F22C4">
        <w:trPr>
          <w:trHeight w:val="757"/>
        </w:trPr>
        <w:tc>
          <w:tcPr>
            <w:tcW w:w="9000" w:type="dxa"/>
            <w:gridSpan w:val="6"/>
            <w:vAlign w:val="center"/>
          </w:tcPr>
          <w:p w14:paraId="1EE4D15B" w14:textId="29EB10E5" w:rsidR="003B153D" w:rsidRPr="003172B7" w:rsidRDefault="003B153D" w:rsidP="00BD0DC1">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7B129472" w14:textId="77777777" w:rsidR="007C5BAE" w:rsidRPr="004660D0" w:rsidRDefault="007C5BAE" w:rsidP="00BD7CED">
      <w:pPr>
        <w:spacing w:line="276" w:lineRule="auto"/>
        <w:jc w:val="both"/>
        <w:rPr>
          <w:rFonts w:ascii="Arial" w:hAnsi="Arial" w:cs="Arial"/>
        </w:rPr>
      </w:pPr>
    </w:p>
    <w:p w14:paraId="12D5E5D5" w14:textId="77777777" w:rsidR="007C5BAE" w:rsidRDefault="007C5BAE" w:rsidP="00BD7CED">
      <w:pPr>
        <w:spacing w:line="276" w:lineRule="auto"/>
        <w:jc w:val="both"/>
        <w:rPr>
          <w:rFonts w:ascii="Arial" w:hAnsi="Arial" w:cs="Arial"/>
          <w:b/>
        </w:rPr>
      </w:pPr>
    </w:p>
    <w:p w14:paraId="2B233BD9" w14:textId="77777777" w:rsidR="00412321" w:rsidRDefault="00A600FD" w:rsidP="00BD7CED">
      <w:pPr>
        <w:spacing w:line="276" w:lineRule="auto"/>
        <w:jc w:val="both"/>
        <w:rPr>
          <w:rFonts w:ascii="Arial" w:hAnsi="Arial" w:cs="Arial"/>
        </w:rPr>
      </w:pPr>
      <w:r w:rsidRPr="004660D0">
        <w:rPr>
          <w:rFonts w:ascii="Arial" w:hAnsi="Arial" w:cs="Arial"/>
        </w:rPr>
        <w:br w:type="page"/>
      </w: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lastRenderedPageBreak/>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ED0E201" w14:textId="2EA89066" w:rsidR="00A34705" w:rsidRPr="00A34705" w:rsidRDefault="00A34705" w:rsidP="009A05F1">
      <w:pPr>
        <w:pStyle w:val="Texto0"/>
        <w:numPr>
          <w:ilvl w:val="0"/>
          <w:numId w:val="103"/>
        </w:numPr>
        <w:spacing w:before="120" w:after="120" w:line="240" w:lineRule="auto"/>
        <w:ind w:left="567" w:hanging="283"/>
        <w:rPr>
          <w:rFonts w:cs="Arial"/>
          <w:sz w:val="20"/>
        </w:rPr>
      </w:pPr>
      <w:r>
        <w:rPr>
          <w:rFonts w:cs="Arial"/>
          <w:b/>
          <w:sz w:val="20"/>
        </w:rPr>
        <w:t>CNCS:</w:t>
      </w:r>
      <w:r>
        <w:rPr>
          <w:rFonts w:cs="Arial"/>
          <w:sz w:val="20"/>
        </w:rPr>
        <w:t xml:space="preserve"> Coordinación Nacional de Comunicación Social.</w:t>
      </w:r>
    </w:p>
    <w:p w14:paraId="144A821D"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096E61BD"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A05F1">
      <w:pPr>
        <w:pStyle w:val="Texto0"/>
        <w:numPr>
          <w:ilvl w:val="0"/>
          <w:numId w:val="103"/>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3F8F022D"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lastRenderedPageBreak/>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6C533C75"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A05F1">
      <w:pPr>
        <w:pStyle w:val="Texto0"/>
        <w:numPr>
          <w:ilvl w:val="0"/>
          <w:numId w:val="103"/>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77777777" w:rsidR="00AE043E" w:rsidRPr="004660D0" w:rsidRDefault="00A600FD" w:rsidP="00BD7CE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w:history="1">
        <w:r w:rsidRPr="00C35C59">
          <w:rPr>
            <w:rStyle w:val="Hipervnculo"/>
            <w:rFonts w:ascii="Arial" w:hAnsi="Arial" w:cs="Arial"/>
            <w:bCs/>
          </w:rPr>
          <w:t>www.ine.mx /licitaciones/</w:t>
        </w:r>
      </w:hyperlink>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2720121A"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1005C689"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C51B65">
        <w:rPr>
          <w:rFonts w:ascii="Arial" w:hAnsi="Arial" w:cs="Arial"/>
          <w:b/>
        </w:rPr>
        <w:t>Electrónica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244A10F9"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0" w:name="_Hlk53406705"/>
      <w:r w:rsidRPr="004660D0">
        <w:rPr>
          <w:rFonts w:ascii="Arial" w:hAnsi="Arial" w:cs="Arial"/>
          <w:lang w:val="es-MX"/>
        </w:rPr>
        <w:t>la</w:t>
      </w:r>
      <w:r w:rsidR="004A1912">
        <w:rPr>
          <w:rFonts w:ascii="Arial" w:hAnsi="Arial" w:cs="Arial"/>
          <w:lang w:val="es-MX"/>
        </w:rPr>
        <w:t>(</w:t>
      </w:r>
      <w:r w:rsidR="0024053F">
        <w:rPr>
          <w:rFonts w:ascii="Arial" w:hAnsi="Arial" w:cs="Arial"/>
          <w:lang w:val="es-MX"/>
        </w:rPr>
        <w:t>s</w:t>
      </w:r>
      <w:r w:rsidR="004A1912">
        <w:rPr>
          <w:rFonts w:ascii="Arial" w:hAnsi="Arial" w:cs="Arial"/>
          <w:lang w:val="es-MX"/>
        </w:rPr>
        <w:t>)</w:t>
      </w:r>
      <w:r w:rsidRPr="004660D0">
        <w:rPr>
          <w:rFonts w:ascii="Arial" w:hAnsi="Arial" w:cs="Arial"/>
          <w:lang w:val="es-MX"/>
        </w:rPr>
        <w:t xml:space="preserve"> </w:t>
      </w:r>
      <w:r w:rsidR="004A1912">
        <w:rPr>
          <w:rFonts w:ascii="Arial" w:hAnsi="Arial" w:cs="Arial"/>
          <w:lang w:val="es-MX"/>
        </w:rPr>
        <w:t>Juna(s)</w:t>
      </w:r>
      <w:r w:rsidR="0024053F">
        <w:rPr>
          <w:rFonts w:ascii="Arial" w:hAnsi="Arial" w:cs="Arial"/>
          <w:lang w:val="es-MX"/>
        </w:rPr>
        <w:t xml:space="preserve"> de </w:t>
      </w:r>
      <w:r w:rsidR="004A1912">
        <w:rPr>
          <w:rFonts w:ascii="Arial" w:hAnsi="Arial" w:cs="Arial"/>
          <w:lang w:val="es-MX"/>
        </w:rPr>
        <w:t>A</w:t>
      </w:r>
      <w:r w:rsidR="0024053F">
        <w:rPr>
          <w:rFonts w:ascii="Arial" w:hAnsi="Arial" w:cs="Arial"/>
          <w:lang w:val="es-MX"/>
        </w:rPr>
        <w:t>claraci</w:t>
      </w:r>
      <w:r w:rsidR="004A1912">
        <w:rPr>
          <w:rFonts w:ascii="Arial" w:hAnsi="Arial" w:cs="Arial"/>
          <w:lang w:val="es-MX"/>
        </w:rPr>
        <w:t>ones</w:t>
      </w:r>
      <w:bookmarkEnd w:id="0"/>
      <w:r w:rsidR="004A1912">
        <w:rPr>
          <w:rFonts w:ascii="Arial" w:hAnsi="Arial" w:cs="Arial"/>
          <w:lang w:val="es-MX"/>
        </w:rPr>
        <w:t xml:space="preserve"> </w:t>
      </w:r>
      <w:r w:rsidR="007613DC">
        <w:rPr>
          <w:rFonts w:ascii="Arial" w:hAnsi="Arial" w:cs="Arial"/>
          <w:lang w:val="es-MX"/>
        </w:rPr>
        <w:t xml:space="preserve">que se </w:t>
      </w:r>
      <w:r w:rsidR="004A1912">
        <w:rPr>
          <w:rFonts w:ascii="Arial" w:hAnsi="Arial" w:cs="Arial"/>
          <w:lang w:val="es-MX"/>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4A1912" w:rsidRPr="004660D0">
        <w:rPr>
          <w:rFonts w:ascii="Arial" w:hAnsi="Arial" w:cs="Arial"/>
          <w:lang w:val="es-MX"/>
        </w:rPr>
        <w:t>la</w:t>
      </w:r>
      <w:r w:rsidR="004A1912">
        <w:rPr>
          <w:rFonts w:ascii="Arial" w:hAnsi="Arial" w:cs="Arial"/>
          <w:lang w:val="es-MX"/>
        </w:rPr>
        <w:t>(s)</w:t>
      </w:r>
      <w:r w:rsidR="004A1912" w:rsidRPr="004660D0">
        <w:rPr>
          <w:rFonts w:ascii="Arial" w:hAnsi="Arial" w:cs="Arial"/>
          <w:lang w:val="es-MX"/>
        </w:rPr>
        <w:t xml:space="preserve"> </w:t>
      </w:r>
      <w:r w:rsidR="004A1912">
        <w:rPr>
          <w:rFonts w:ascii="Arial" w:hAnsi="Arial" w:cs="Arial"/>
          <w:lang w:val="es-MX"/>
        </w:rPr>
        <w:t>Juna(s) de Aclaraciones</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7B00FD81"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641297">
        <w:rPr>
          <w:rFonts w:ascii="Arial" w:hAnsi="Arial" w:cs="Arial"/>
        </w:rPr>
        <w:t xml:space="preserve"> </w:t>
      </w:r>
      <w:r w:rsidR="00A320C9">
        <w:rPr>
          <w:rFonts w:ascii="Arial" w:hAnsi="Arial" w:cs="Arial"/>
          <w:b/>
        </w:rPr>
        <w:t>“</w:t>
      </w:r>
      <w:r w:rsidR="00861563" w:rsidRPr="00861563">
        <w:rPr>
          <w:rFonts w:ascii="Arial" w:hAnsi="Arial" w:cs="Arial"/>
          <w:b/>
          <w:szCs w:val="22"/>
        </w:rPr>
        <w:t>Contratación de cuatro estudios cuantitativos para evaluar la imagen del Instituto Nacional Electoral</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7C5BAE">
        <w:rPr>
          <w:rFonts w:ascii="Arial" w:hAnsi="Arial" w:cs="Arial"/>
        </w:rPr>
        <w:t>Coordinación Nacional de Comunicación Social</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 xml:space="preserve">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4D6501F8"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Pr>
          <w:rFonts w:ascii="Arial" w:hAnsi="Arial" w:cs="Arial"/>
        </w:rPr>
        <w:t xml:space="preserve"> </w:t>
      </w:r>
      <w:r w:rsidR="00B36DD1">
        <w:rPr>
          <w:rFonts w:ascii="Arial" w:hAnsi="Arial" w:cs="Arial"/>
          <w:b/>
        </w:rPr>
        <w:t>Décimo Segunda Sesión Ordinaria</w:t>
      </w:r>
      <w:r w:rsidR="007C430E">
        <w:rPr>
          <w:rFonts w:ascii="Arial" w:hAnsi="Arial" w:cs="Arial"/>
          <w:b/>
        </w:rPr>
        <w:t xml:space="preserve"> </w:t>
      </w:r>
      <w:r w:rsidR="00C51B65">
        <w:rPr>
          <w:rFonts w:ascii="Arial" w:hAnsi="Arial" w:cs="Arial"/>
          <w:b/>
        </w:rPr>
        <w:t>202</w:t>
      </w:r>
      <w:r w:rsidR="00861563">
        <w:rPr>
          <w:rFonts w:ascii="Arial" w:hAnsi="Arial" w:cs="Arial"/>
          <w:b/>
        </w:rPr>
        <w:t>1</w:t>
      </w:r>
      <w:r>
        <w:rPr>
          <w:rFonts w:ascii="Arial" w:hAnsi="Arial" w:cs="Arial"/>
        </w:rPr>
        <w:t xml:space="preserve"> </w:t>
      </w:r>
      <w:r w:rsidRPr="00893D5C">
        <w:rPr>
          <w:rFonts w:ascii="Arial" w:hAnsi="Arial" w:cs="Arial"/>
        </w:rPr>
        <w:t>celebrada con fecha</w:t>
      </w:r>
      <w:r>
        <w:rPr>
          <w:rFonts w:ascii="Arial" w:hAnsi="Arial" w:cs="Arial"/>
        </w:rPr>
        <w:t xml:space="preserve"> </w:t>
      </w:r>
      <w:r w:rsidR="00B36DD1">
        <w:rPr>
          <w:rFonts w:ascii="Arial" w:hAnsi="Arial" w:cs="Arial"/>
          <w:b/>
        </w:rPr>
        <w:t>14</w:t>
      </w:r>
      <w:r w:rsidR="004F6022" w:rsidRPr="004F6022">
        <w:rPr>
          <w:rFonts w:ascii="Arial" w:hAnsi="Arial" w:cs="Arial"/>
          <w:b/>
        </w:rPr>
        <w:t xml:space="preserve"> de </w:t>
      </w:r>
      <w:r w:rsidR="00B36DD1">
        <w:rPr>
          <w:rFonts w:ascii="Arial" w:hAnsi="Arial" w:cs="Arial"/>
          <w:b/>
        </w:rPr>
        <w:t>mayo</w:t>
      </w:r>
      <w:r w:rsidR="00077819">
        <w:rPr>
          <w:rFonts w:ascii="Arial" w:hAnsi="Arial" w:cs="Arial"/>
          <w:b/>
        </w:rPr>
        <w:t xml:space="preserve"> de 20</w:t>
      </w:r>
      <w:r w:rsidR="007C430E">
        <w:rPr>
          <w:rFonts w:ascii="Arial" w:hAnsi="Arial" w:cs="Arial"/>
          <w:b/>
        </w:rPr>
        <w:t>2</w:t>
      </w:r>
      <w:r w:rsidR="00861563">
        <w:rPr>
          <w:rFonts w:ascii="Arial" w:hAnsi="Arial" w:cs="Arial"/>
          <w:b/>
        </w:rPr>
        <w:t>1</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745FE626"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40076D">
        <w:rPr>
          <w:rFonts w:ascii="Arial" w:hAnsi="Arial" w:cs="Arial"/>
          <w:b/>
          <w:bCs/>
          <w:iCs/>
        </w:rPr>
        <w:t>7</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6989BF73"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3B11D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2EE8D74D" w:rsidR="00521F91" w:rsidRPr="00BB59C9" w:rsidRDefault="00521F91" w:rsidP="00BD7CED">
      <w:pPr>
        <w:spacing w:before="120" w:after="120"/>
        <w:jc w:val="both"/>
        <w:rPr>
          <w:rFonts w:ascii="Arial" w:hAnsi="Arial" w:cs="Arial"/>
          <w:bCs/>
          <w:iCs/>
        </w:rPr>
      </w:pPr>
      <w:r w:rsidRPr="00BB59C9">
        <w:rPr>
          <w:rFonts w:ascii="Arial" w:hAnsi="Arial" w:cs="Arial"/>
          <w:bCs/>
          <w:iCs/>
        </w:rPr>
        <w:t xml:space="preserve">A los LICITANTES se les enviará por correo electrónico un aviso informándoles que el Acta del Fallo se encuentra a su disposición en la página electrónica: </w:t>
      </w:r>
      <w:hyperlink r:id="rId10" w:history="1">
        <w:r w:rsidRPr="00BB59C9">
          <w:rPr>
            <w:rStyle w:val="Hipervnculo"/>
            <w:rFonts w:ascii="Arial" w:hAnsi="Arial" w:cs="Arial"/>
            <w:bCs/>
            <w:iCs/>
            <w:color w:val="auto"/>
          </w:rPr>
          <w:t>www.ine.mx</w:t>
        </w:r>
      </w:hyperlink>
      <w:r w:rsidRPr="00BB59C9">
        <w:rPr>
          <w:rFonts w:ascii="Arial" w:hAnsi="Arial" w:cs="Arial"/>
          <w:bCs/>
          <w:iCs/>
        </w:rPr>
        <w:t xml:space="preserve"> </w:t>
      </w:r>
      <w:r w:rsidR="005A0EB4" w:rsidRPr="00BB59C9">
        <w:rPr>
          <w:rFonts w:ascii="Arial" w:hAnsi="Arial" w:cs="Arial"/>
          <w:bCs/>
          <w:iCs/>
        </w:rPr>
        <w:t>consulta 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77777777" w:rsidR="00521F91" w:rsidRPr="00BB59C9" w:rsidRDefault="00521F91" w:rsidP="00BD7CED">
      <w:pPr>
        <w:pStyle w:val="Ttulo"/>
        <w:ind w:firstLine="0"/>
        <w:jc w:val="both"/>
        <w:rPr>
          <w:rFonts w:cs="Arial"/>
          <w:b w:val="0"/>
          <w:bCs/>
          <w:iCs/>
          <w:sz w:val="20"/>
          <w:lang w:val="es-MX"/>
        </w:rPr>
      </w:pPr>
      <w:r w:rsidRPr="00BB59C9">
        <w:rPr>
          <w:rFonts w:cs="Arial"/>
          <w:b w:val="0"/>
          <w:bCs/>
          <w:iCs/>
          <w:sz w:val="20"/>
          <w:lang w:val="es-MX"/>
        </w:rPr>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lastRenderedPageBreak/>
        <w:t>Transparencia y Acceso a la Información</w:t>
      </w:r>
    </w:p>
    <w:p w14:paraId="78907C41"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1"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3A2C8EE6"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7D413C">
          <w:rPr>
            <w:webHidden/>
          </w:rPr>
          <w:t>11</w:t>
        </w:r>
        <w:r w:rsidR="002F22C4">
          <w:rPr>
            <w:webHidden/>
          </w:rPr>
          <w:fldChar w:fldCharType="end"/>
        </w:r>
      </w:hyperlink>
    </w:p>
    <w:p w14:paraId="259501DE" w14:textId="30814CB2" w:rsidR="002F22C4" w:rsidRDefault="0085623E">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7D413C">
          <w:rPr>
            <w:webHidden/>
          </w:rPr>
          <w:t>11</w:t>
        </w:r>
        <w:r w:rsidR="002F22C4">
          <w:rPr>
            <w:webHidden/>
          </w:rPr>
          <w:fldChar w:fldCharType="end"/>
        </w:r>
      </w:hyperlink>
    </w:p>
    <w:p w14:paraId="607572CB" w14:textId="107FD466" w:rsidR="002F22C4" w:rsidRDefault="0085623E">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7D413C">
          <w:rPr>
            <w:webHidden/>
          </w:rPr>
          <w:t>11</w:t>
        </w:r>
        <w:r w:rsidR="002F22C4">
          <w:rPr>
            <w:webHidden/>
          </w:rPr>
          <w:fldChar w:fldCharType="end"/>
        </w:r>
      </w:hyperlink>
    </w:p>
    <w:p w14:paraId="14C1CB16" w14:textId="1BF6EEAF" w:rsidR="002F22C4" w:rsidRDefault="0085623E">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7D413C">
          <w:rPr>
            <w:webHidden/>
          </w:rPr>
          <w:t>11</w:t>
        </w:r>
        <w:r w:rsidR="002F22C4">
          <w:rPr>
            <w:webHidden/>
          </w:rPr>
          <w:fldChar w:fldCharType="end"/>
        </w:r>
      </w:hyperlink>
    </w:p>
    <w:p w14:paraId="6998CFB3" w14:textId="15E62527" w:rsidR="002F22C4" w:rsidRDefault="0085623E">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7D413C">
          <w:rPr>
            <w:webHidden/>
          </w:rPr>
          <w:t>11</w:t>
        </w:r>
        <w:r w:rsidR="002F22C4">
          <w:rPr>
            <w:webHidden/>
          </w:rPr>
          <w:fldChar w:fldCharType="end"/>
        </w:r>
      </w:hyperlink>
    </w:p>
    <w:p w14:paraId="0A2B958A" w14:textId="6A7EF578" w:rsidR="002F22C4" w:rsidRDefault="0085623E">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7D413C">
          <w:rPr>
            <w:webHidden/>
          </w:rPr>
          <w:t>12</w:t>
        </w:r>
        <w:r w:rsidR="002F22C4">
          <w:rPr>
            <w:webHidden/>
          </w:rPr>
          <w:fldChar w:fldCharType="end"/>
        </w:r>
      </w:hyperlink>
    </w:p>
    <w:p w14:paraId="45148694" w14:textId="301BC85B" w:rsidR="002F22C4" w:rsidRDefault="0085623E">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7D413C">
          <w:rPr>
            <w:webHidden/>
          </w:rPr>
          <w:t>12</w:t>
        </w:r>
        <w:r w:rsidR="002F22C4">
          <w:rPr>
            <w:webHidden/>
          </w:rPr>
          <w:fldChar w:fldCharType="end"/>
        </w:r>
      </w:hyperlink>
    </w:p>
    <w:p w14:paraId="3F7BC57D" w14:textId="5F39050F" w:rsidR="002F22C4" w:rsidRDefault="0085623E">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7D413C">
          <w:rPr>
            <w:webHidden/>
          </w:rPr>
          <w:t>12</w:t>
        </w:r>
        <w:r w:rsidR="002F22C4">
          <w:rPr>
            <w:webHidden/>
          </w:rPr>
          <w:fldChar w:fldCharType="end"/>
        </w:r>
      </w:hyperlink>
    </w:p>
    <w:p w14:paraId="0A543191" w14:textId="452D25A4" w:rsidR="002F22C4" w:rsidRDefault="0085623E">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7D413C">
          <w:rPr>
            <w:webHidden/>
          </w:rPr>
          <w:t>12</w:t>
        </w:r>
        <w:r w:rsidR="002F22C4">
          <w:rPr>
            <w:webHidden/>
          </w:rPr>
          <w:fldChar w:fldCharType="end"/>
        </w:r>
      </w:hyperlink>
    </w:p>
    <w:p w14:paraId="5AFE4364" w14:textId="451C86C0" w:rsidR="002F22C4" w:rsidRDefault="0085623E">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7D413C">
          <w:rPr>
            <w:webHidden/>
          </w:rPr>
          <w:t>13</w:t>
        </w:r>
        <w:r w:rsidR="002F22C4">
          <w:rPr>
            <w:webHidden/>
          </w:rPr>
          <w:fldChar w:fldCharType="end"/>
        </w:r>
      </w:hyperlink>
    </w:p>
    <w:p w14:paraId="676C4A9D" w14:textId="7409E1B2" w:rsidR="002F22C4" w:rsidRDefault="0085623E">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7D413C">
          <w:rPr>
            <w:webHidden/>
          </w:rPr>
          <w:t>13</w:t>
        </w:r>
        <w:r w:rsidR="002F22C4">
          <w:rPr>
            <w:webHidden/>
          </w:rPr>
          <w:fldChar w:fldCharType="end"/>
        </w:r>
      </w:hyperlink>
    </w:p>
    <w:p w14:paraId="40774978" w14:textId="210146C7" w:rsidR="002F22C4" w:rsidRDefault="0085623E">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7D413C">
          <w:rPr>
            <w:webHidden/>
          </w:rPr>
          <w:t>13</w:t>
        </w:r>
        <w:r w:rsidR="002F22C4">
          <w:rPr>
            <w:webHidden/>
          </w:rPr>
          <w:fldChar w:fldCharType="end"/>
        </w:r>
      </w:hyperlink>
    </w:p>
    <w:p w14:paraId="3B4A51AB" w14:textId="619D94FB" w:rsidR="002F22C4" w:rsidRDefault="0085623E">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7D413C">
          <w:rPr>
            <w:webHidden/>
          </w:rPr>
          <w:t>14</w:t>
        </w:r>
        <w:r w:rsidR="002F22C4">
          <w:rPr>
            <w:webHidden/>
          </w:rPr>
          <w:fldChar w:fldCharType="end"/>
        </w:r>
      </w:hyperlink>
    </w:p>
    <w:p w14:paraId="2D2BD521" w14:textId="652ED721" w:rsidR="002F22C4" w:rsidRDefault="0085623E">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7D413C">
          <w:rPr>
            <w:webHidden/>
          </w:rPr>
          <w:t>14</w:t>
        </w:r>
        <w:r w:rsidR="002F22C4">
          <w:rPr>
            <w:webHidden/>
          </w:rPr>
          <w:fldChar w:fldCharType="end"/>
        </w:r>
      </w:hyperlink>
    </w:p>
    <w:p w14:paraId="059C1BD3" w14:textId="064C8D6A" w:rsidR="002F22C4" w:rsidRDefault="0085623E">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7D413C">
          <w:rPr>
            <w:webHidden/>
          </w:rPr>
          <w:t>14</w:t>
        </w:r>
        <w:r w:rsidR="002F22C4">
          <w:rPr>
            <w:webHidden/>
          </w:rPr>
          <w:fldChar w:fldCharType="end"/>
        </w:r>
      </w:hyperlink>
    </w:p>
    <w:p w14:paraId="50E4100B" w14:textId="59E6C23D" w:rsidR="002F22C4" w:rsidRDefault="0085623E">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7D413C">
          <w:rPr>
            <w:webHidden/>
          </w:rPr>
          <w:t>14</w:t>
        </w:r>
        <w:r w:rsidR="002F22C4">
          <w:rPr>
            <w:webHidden/>
          </w:rPr>
          <w:fldChar w:fldCharType="end"/>
        </w:r>
      </w:hyperlink>
    </w:p>
    <w:p w14:paraId="58485E25" w14:textId="67C7626D" w:rsidR="002F22C4" w:rsidRDefault="0085623E">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7D413C">
          <w:rPr>
            <w:webHidden/>
          </w:rPr>
          <w:t>14</w:t>
        </w:r>
        <w:r w:rsidR="002F22C4">
          <w:rPr>
            <w:webHidden/>
          </w:rPr>
          <w:fldChar w:fldCharType="end"/>
        </w:r>
      </w:hyperlink>
    </w:p>
    <w:p w14:paraId="6B509DB6" w14:textId="1C2F1EF5" w:rsidR="002F22C4" w:rsidRDefault="0085623E">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7D413C">
          <w:rPr>
            <w:webHidden/>
          </w:rPr>
          <w:t>15</w:t>
        </w:r>
        <w:r w:rsidR="002F22C4">
          <w:rPr>
            <w:webHidden/>
          </w:rPr>
          <w:fldChar w:fldCharType="end"/>
        </w:r>
      </w:hyperlink>
    </w:p>
    <w:p w14:paraId="0EBF3B04" w14:textId="20C7AFC4" w:rsidR="002F22C4" w:rsidRDefault="0085623E">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7D413C">
          <w:rPr>
            <w:webHidden/>
          </w:rPr>
          <w:t>16</w:t>
        </w:r>
        <w:r w:rsidR="002F22C4">
          <w:rPr>
            <w:webHidden/>
          </w:rPr>
          <w:fldChar w:fldCharType="end"/>
        </w:r>
      </w:hyperlink>
    </w:p>
    <w:p w14:paraId="626A11A5" w14:textId="775DD919" w:rsidR="002F22C4" w:rsidRDefault="0085623E">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7D413C">
          <w:rPr>
            <w:webHidden/>
          </w:rPr>
          <w:t>16</w:t>
        </w:r>
        <w:r w:rsidR="002F22C4">
          <w:rPr>
            <w:webHidden/>
          </w:rPr>
          <w:fldChar w:fldCharType="end"/>
        </w:r>
      </w:hyperlink>
    </w:p>
    <w:p w14:paraId="567393C8" w14:textId="528BA75F" w:rsidR="002F22C4" w:rsidRDefault="0085623E">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7D413C">
          <w:rPr>
            <w:webHidden/>
          </w:rPr>
          <w:t>18</w:t>
        </w:r>
        <w:r w:rsidR="002F22C4">
          <w:rPr>
            <w:webHidden/>
          </w:rPr>
          <w:fldChar w:fldCharType="end"/>
        </w:r>
      </w:hyperlink>
    </w:p>
    <w:p w14:paraId="36CC4220" w14:textId="00005F03" w:rsidR="002F22C4" w:rsidRDefault="0085623E">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7D413C">
          <w:rPr>
            <w:webHidden/>
          </w:rPr>
          <w:t>29</w:t>
        </w:r>
        <w:r w:rsidR="002F22C4">
          <w:rPr>
            <w:webHidden/>
          </w:rPr>
          <w:fldChar w:fldCharType="end"/>
        </w:r>
      </w:hyperlink>
    </w:p>
    <w:p w14:paraId="044B86F9" w14:textId="0ACCC7E9" w:rsidR="002F22C4" w:rsidRDefault="0085623E">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7D413C">
          <w:rPr>
            <w:webHidden/>
          </w:rPr>
          <w:t>32</w:t>
        </w:r>
        <w:r w:rsidR="002F22C4">
          <w:rPr>
            <w:webHidden/>
          </w:rPr>
          <w:fldChar w:fldCharType="end"/>
        </w:r>
      </w:hyperlink>
    </w:p>
    <w:p w14:paraId="70BB919E" w14:textId="326D9A70" w:rsidR="002F22C4" w:rsidRDefault="0085623E">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7D413C">
          <w:rPr>
            <w:webHidden/>
          </w:rPr>
          <w:t>35</w:t>
        </w:r>
        <w:r w:rsidR="002F22C4">
          <w:rPr>
            <w:webHidden/>
          </w:rPr>
          <w:fldChar w:fldCharType="end"/>
        </w:r>
      </w:hyperlink>
    </w:p>
    <w:p w14:paraId="66CE4B3D" w14:textId="44A80598" w:rsidR="002F22C4" w:rsidRDefault="0085623E">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7D413C">
          <w:rPr>
            <w:webHidden/>
          </w:rPr>
          <w:t>38</w:t>
        </w:r>
        <w:r w:rsidR="002F22C4">
          <w:rPr>
            <w:webHidden/>
          </w:rPr>
          <w:fldChar w:fldCharType="end"/>
        </w:r>
      </w:hyperlink>
    </w:p>
    <w:p w14:paraId="13295248" w14:textId="6E138BAC" w:rsidR="002F22C4" w:rsidRDefault="0085623E">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7D413C">
          <w:rPr>
            <w:webHidden/>
          </w:rPr>
          <w:t>38</w:t>
        </w:r>
        <w:r w:rsidR="002F22C4">
          <w:rPr>
            <w:webHidden/>
          </w:rPr>
          <w:fldChar w:fldCharType="end"/>
        </w:r>
      </w:hyperlink>
    </w:p>
    <w:p w14:paraId="334655F2" w14:textId="481CD3C1" w:rsidR="002F22C4" w:rsidRDefault="0085623E">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7D413C">
          <w:rPr>
            <w:webHidden/>
          </w:rPr>
          <w:t>38</w:t>
        </w:r>
        <w:r w:rsidR="002F22C4">
          <w:rPr>
            <w:webHidden/>
          </w:rPr>
          <w:fldChar w:fldCharType="end"/>
        </w:r>
      </w:hyperlink>
    </w:p>
    <w:p w14:paraId="2C5BEAD3" w14:textId="020A070A" w:rsidR="002F22C4" w:rsidRDefault="0085623E">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7D413C">
          <w:rPr>
            <w:webHidden/>
          </w:rPr>
          <w:t>39</w:t>
        </w:r>
        <w:r w:rsidR="002F22C4">
          <w:rPr>
            <w:webHidden/>
          </w:rPr>
          <w:fldChar w:fldCharType="end"/>
        </w:r>
      </w:hyperlink>
    </w:p>
    <w:p w14:paraId="5D4C662F" w14:textId="42D660DE" w:rsidR="002F22C4" w:rsidRDefault="0085623E">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7D413C">
          <w:rPr>
            <w:webHidden/>
          </w:rPr>
          <w:t>39</w:t>
        </w:r>
        <w:r w:rsidR="002F22C4">
          <w:rPr>
            <w:webHidden/>
          </w:rPr>
          <w:fldChar w:fldCharType="end"/>
        </w:r>
      </w:hyperlink>
    </w:p>
    <w:p w14:paraId="6B890491" w14:textId="30D9865A" w:rsidR="002F22C4" w:rsidRDefault="0085623E">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7D413C">
          <w:rPr>
            <w:webHidden/>
          </w:rPr>
          <w:t>41</w:t>
        </w:r>
        <w:r w:rsidR="002F22C4">
          <w:rPr>
            <w:webHidden/>
          </w:rPr>
          <w:fldChar w:fldCharType="end"/>
        </w:r>
      </w:hyperlink>
    </w:p>
    <w:p w14:paraId="02811003" w14:textId="49262DD4" w:rsidR="002F22C4" w:rsidRDefault="0085623E">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7D413C">
          <w:rPr>
            <w:webHidden/>
          </w:rPr>
          <w:t>41</w:t>
        </w:r>
        <w:r w:rsidR="002F22C4">
          <w:rPr>
            <w:webHidden/>
          </w:rPr>
          <w:fldChar w:fldCharType="end"/>
        </w:r>
      </w:hyperlink>
    </w:p>
    <w:p w14:paraId="2C4FF4C5" w14:textId="4CD269AB" w:rsidR="002F22C4" w:rsidRDefault="0085623E">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7D413C">
          <w:rPr>
            <w:webHidden/>
          </w:rPr>
          <w:t>41</w:t>
        </w:r>
        <w:r w:rsidR="002F22C4">
          <w:rPr>
            <w:webHidden/>
          </w:rPr>
          <w:fldChar w:fldCharType="end"/>
        </w:r>
      </w:hyperlink>
    </w:p>
    <w:p w14:paraId="126DED75" w14:textId="2D53FB1E" w:rsidR="002F22C4" w:rsidRDefault="0085623E">
      <w:pPr>
        <w:pStyle w:val="TDC1"/>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7D413C">
          <w:rPr>
            <w:webHidden/>
          </w:rPr>
          <w:t>41</w:t>
        </w:r>
        <w:r w:rsidR="002F22C4">
          <w:rPr>
            <w:webHidden/>
          </w:rPr>
          <w:fldChar w:fldCharType="end"/>
        </w:r>
      </w:hyperlink>
    </w:p>
    <w:p w14:paraId="67067547" w14:textId="18308584" w:rsidR="00A8439B" w:rsidRPr="00A8439B" w:rsidRDefault="00A8439B" w:rsidP="00A8439B">
      <w:pPr>
        <w:rPr>
          <w:rFonts w:eastAsiaTheme="minorEastAsia"/>
          <w:noProof/>
        </w:rPr>
      </w:pPr>
      <w:r w:rsidRPr="00A8439B">
        <w:rPr>
          <w:rStyle w:val="Hipervnculo"/>
          <w:rFonts w:ascii="Arial" w:hAnsi="Arial" w:cs="Arial"/>
          <w:bCs/>
          <w:noProof/>
          <w:color w:val="auto"/>
          <w:kern w:val="32"/>
          <w:sz w:val="18"/>
          <w:szCs w:val="18"/>
          <w:u w:val="none"/>
        </w:rPr>
        <w:t>ANEXO 1</w:t>
      </w:r>
      <w:r>
        <w:rPr>
          <w:rFonts w:eastAsiaTheme="minorEastAsia"/>
          <w:noProof/>
        </w:rPr>
        <w:t>…………………………………………………………………………………………………………...</w:t>
      </w:r>
      <w:r w:rsidR="00AB7358">
        <w:rPr>
          <w:rFonts w:eastAsiaTheme="minorEastAsia"/>
          <w:noProof/>
        </w:rPr>
        <w:t>.</w:t>
      </w:r>
      <w:r w:rsidR="00AB7358" w:rsidRPr="00AB7358">
        <w:rPr>
          <w:rFonts w:ascii="Arial" w:eastAsiaTheme="minorEastAsia" w:hAnsi="Arial" w:cs="Arial"/>
          <w:noProof/>
          <w:sz w:val="18"/>
          <w:szCs w:val="18"/>
        </w:rPr>
        <w:t>42</w:t>
      </w:r>
    </w:p>
    <w:p w14:paraId="1E3B5B5A" w14:textId="5FFBCCE0" w:rsidR="002F22C4" w:rsidRDefault="0085623E">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7D413C">
          <w:rPr>
            <w:webHidden/>
          </w:rPr>
          <w:t>59</w:t>
        </w:r>
        <w:r w:rsidR="002F22C4">
          <w:rPr>
            <w:webHidden/>
          </w:rPr>
          <w:fldChar w:fldCharType="end"/>
        </w:r>
      </w:hyperlink>
    </w:p>
    <w:p w14:paraId="662C47DC" w14:textId="54D57E25" w:rsidR="002F22C4" w:rsidRDefault="0085623E">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7D413C">
          <w:rPr>
            <w:webHidden/>
          </w:rPr>
          <w:t>60</w:t>
        </w:r>
        <w:r w:rsidR="002F22C4">
          <w:rPr>
            <w:webHidden/>
          </w:rPr>
          <w:fldChar w:fldCharType="end"/>
        </w:r>
      </w:hyperlink>
    </w:p>
    <w:p w14:paraId="4BCDBDA7" w14:textId="66C66233" w:rsidR="002F22C4" w:rsidRDefault="0085623E">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7D413C">
          <w:rPr>
            <w:webHidden/>
          </w:rPr>
          <w:t>61</w:t>
        </w:r>
        <w:r w:rsidR="002F22C4">
          <w:rPr>
            <w:webHidden/>
          </w:rPr>
          <w:fldChar w:fldCharType="end"/>
        </w:r>
      </w:hyperlink>
    </w:p>
    <w:p w14:paraId="2EF19DBD" w14:textId="43017873" w:rsidR="002F22C4" w:rsidRDefault="0085623E">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7D413C">
          <w:rPr>
            <w:webHidden/>
          </w:rPr>
          <w:t>62</w:t>
        </w:r>
        <w:r w:rsidR="002F22C4">
          <w:rPr>
            <w:webHidden/>
          </w:rPr>
          <w:fldChar w:fldCharType="end"/>
        </w:r>
      </w:hyperlink>
    </w:p>
    <w:p w14:paraId="74402C6C" w14:textId="252900FF" w:rsidR="002F22C4" w:rsidRDefault="0085623E"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7D413C">
          <w:rPr>
            <w:webHidden/>
          </w:rPr>
          <w:t>63</w:t>
        </w:r>
        <w:r w:rsidR="002F22C4">
          <w:rPr>
            <w:webHidden/>
          </w:rPr>
          <w:fldChar w:fldCharType="end"/>
        </w:r>
      </w:hyperlink>
    </w:p>
    <w:p w14:paraId="5CF511E2" w14:textId="7FCA71B1" w:rsidR="002F22C4" w:rsidRDefault="0085623E">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7D413C">
          <w:rPr>
            <w:webHidden/>
          </w:rPr>
          <w:t>64</w:t>
        </w:r>
        <w:r w:rsidR="002F22C4">
          <w:rPr>
            <w:webHidden/>
          </w:rPr>
          <w:fldChar w:fldCharType="end"/>
        </w:r>
      </w:hyperlink>
    </w:p>
    <w:p w14:paraId="40BC059C" w14:textId="708EAFE2" w:rsidR="002F22C4" w:rsidRDefault="0085623E">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7D413C">
          <w:rPr>
            <w:webHidden/>
          </w:rPr>
          <w:t>65</w:t>
        </w:r>
        <w:r w:rsidR="002F22C4">
          <w:rPr>
            <w:webHidden/>
          </w:rPr>
          <w:fldChar w:fldCharType="end"/>
        </w:r>
      </w:hyperlink>
    </w:p>
    <w:p w14:paraId="08300AD7" w14:textId="3393659B" w:rsidR="002F22C4" w:rsidRDefault="0085623E">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7D413C">
          <w:rPr>
            <w:webHidden/>
          </w:rPr>
          <w:t>66</w:t>
        </w:r>
        <w:r w:rsidR="002F22C4">
          <w:rPr>
            <w:webHidden/>
          </w:rPr>
          <w:fldChar w:fldCharType="end"/>
        </w:r>
      </w:hyperlink>
    </w:p>
    <w:p w14:paraId="361C936D" w14:textId="7B015089" w:rsidR="002F22C4" w:rsidRDefault="0085623E">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7D413C">
          <w:rPr>
            <w:webHidden/>
          </w:rPr>
          <w:t>67</w:t>
        </w:r>
        <w:r w:rsidR="002F22C4">
          <w:rPr>
            <w:webHidden/>
          </w:rPr>
          <w:fldChar w:fldCharType="end"/>
        </w:r>
      </w:hyperlink>
    </w:p>
    <w:p w14:paraId="015094B8" w14:textId="2E39C958" w:rsidR="002F22C4" w:rsidRDefault="0085623E">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7D413C">
          <w:rPr>
            <w:webHidden/>
          </w:rPr>
          <w:t>74</w:t>
        </w:r>
        <w:r w:rsidR="002F22C4">
          <w:rPr>
            <w:webHidden/>
          </w:rPr>
          <w:fldChar w:fldCharType="end"/>
        </w:r>
      </w:hyperlink>
    </w:p>
    <w:p w14:paraId="0B65FB56" w14:textId="3A2B8A5C" w:rsidR="002F22C4" w:rsidRDefault="0085623E">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7D413C">
          <w:rPr>
            <w:webHidden/>
          </w:rPr>
          <w:t>75</w:t>
        </w:r>
        <w:r w:rsidR="002F22C4">
          <w:rPr>
            <w:webHidden/>
          </w:rPr>
          <w:fldChar w:fldCharType="end"/>
        </w:r>
      </w:hyperlink>
    </w:p>
    <w:p w14:paraId="6267D753" w14:textId="2C108F28" w:rsidR="002F22C4" w:rsidRDefault="0085623E">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7D413C">
          <w:rPr>
            <w:webHidden/>
          </w:rPr>
          <w:t>76</w:t>
        </w:r>
        <w:r w:rsidR="002F22C4">
          <w:rPr>
            <w:webHidden/>
          </w:rPr>
          <w:fldChar w:fldCharType="end"/>
        </w:r>
      </w:hyperlink>
    </w:p>
    <w:p w14:paraId="38F5E500" w14:textId="0E24ED58"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69E52888" w:rsidR="00FC3C21" w:rsidRPr="002B0D41" w:rsidRDefault="00FC3C21" w:rsidP="00BD7CED">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C82D7D">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r w:rsidR="0040076D">
        <w:rPr>
          <w:rFonts w:ascii="Arial" w:hAnsi="Arial" w:cs="Arial"/>
          <w:b/>
          <w:sz w:val="24"/>
          <w:szCs w:val="24"/>
        </w:rPr>
        <w:t>.</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52822153"/>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r w:rsidR="0040076D">
        <w:rPr>
          <w:rFonts w:cs="Arial"/>
          <w:color w:val="244061" w:themeColor="accent1" w:themeShade="80"/>
          <w:kern w:val="32"/>
          <w:sz w:val="20"/>
        </w:rPr>
        <w:t>.</w:t>
      </w:r>
      <w:bookmarkEnd w:id="7"/>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52822154"/>
      <w:r w:rsidRPr="00523B47">
        <w:rPr>
          <w:rFonts w:cs="Arial"/>
          <w:bCs/>
          <w:color w:val="244061" w:themeColor="accent1" w:themeShade="80"/>
          <w:sz w:val="20"/>
        </w:rPr>
        <w:t>Objeto de la contratación</w:t>
      </w:r>
      <w:bookmarkEnd w:id="18"/>
      <w:bookmarkEnd w:id="19"/>
      <w:bookmarkEnd w:id="20"/>
      <w:bookmarkEnd w:id="21"/>
      <w:bookmarkEnd w:id="22"/>
      <w:r w:rsidR="0040076D">
        <w:rPr>
          <w:rFonts w:cs="Arial"/>
          <w:bCs/>
          <w:color w:val="244061" w:themeColor="accent1" w:themeShade="80"/>
          <w:sz w:val="20"/>
        </w:rPr>
        <w:t>.</w:t>
      </w:r>
      <w:bookmarkEnd w:id="23"/>
    </w:p>
    <w:p w14:paraId="7003D4F7" w14:textId="068A2066" w:rsidR="0075205B" w:rsidRDefault="0075205B" w:rsidP="00BD7CED">
      <w:pPr>
        <w:ind w:left="709"/>
        <w:jc w:val="both"/>
        <w:rPr>
          <w:rFonts w:ascii="Arial" w:hAnsi="Arial" w:cs="Arial"/>
        </w:rPr>
      </w:pPr>
      <w:bookmarkStart w:id="24" w:name="_Toc289064562"/>
      <w:bookmarkStart w:id="25" w:name="_Toc314085293"/>
      <w:bookmarkStart w:id="26"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5A7428">
        <w:rPr>
          <w:rFonts w:ascii="Arial" w:hAnsi="Arial" w:cs="Arial"/>
        </w:rPr>
        <w:t xml:space="preserve"> </w:t>
      </w:r>
      <w:r w:rsidR="00680D39">
        <w:rPr>
          <w:rFonts w:ascii="Arial" w:hAnsi="Arial" w:cs="Arial"/>
        </w:rPr>
        <w:t>“</w:t>
      </w:r>
      <w:r w:rsidR="00861563" w:rsidRPr="00861563">
        <w:rPr>
          <w:rFonts w:ascii="Arial" w:hAnsi="Arial" w:cs="Arial"/>
          <w:b/>
          <w:szCs w:val="22"/>
        </w:rPr>
        <w:t>Contratación de cuatro estudios cuantitativos para evaluar la imagen del Instituto Nacional Electoral</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52822155"/>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14:paraId="7F44CB21" w14:textId="77777777" w:rsidR="00752D01" w:rsidRPr="00752D01" w:rsidRDefault="00752D01" w:rsidP="00BD7CED">
      <w:pPr>
        <w:jc w:val="both"/>
        <w:rPr>
          <w:lang w:val="es-ES"/>
        </w:rPr>
      </w:pPr>
    </w:p>
    <w:p w14:paraId="0D319DB6" w14:textId="0D191959" w:rsidR="007712B6" w:rsidRDefault="007712B6" w:rsidP="00BD7CED">
      <w:pPr>
        <w:pStyle w:val="Sangra3detindependiente1"/>
        <w:ind w:left="709"/>
        <w:rPr>
          <w:sz w:val="20"/>
        </w:rPr>
      </w:pPr>
      <w:bookmarkStart w:id="30" w:name="_Toc289064563"/>
      <w:bookmarkStart w:id="31" w:name="_Toc314085294"/>
      <w:bookmarkStart w:id="32" w:name="_Toc314094115"/>
      <w:r>
        <w:rPr>
          <w:sz w:val="20"/>
        </w:rPr>
        <w:t>La contratación objeto del presente procedimiento</w:t>
      </w:r>
      <w:r w:rsidR="00A83609">
        <w:rPr>
          <w:sz w:val="20"/>
        </w:rPr>
        <w:t xml:space="preserve"> abarcará el ejercicio fiscal 2021 y</w:t>
      </w:r>
      <w:r>
        <w:rPr>
          <w:sz w:val="20"/>
        </w:rPr>
        <w:t xml:space="preserve"> se adjudicará al LICITANTE cuya proposición resulte solvente.</w:t>
      </w:r>
    </w:p>
    <w:p w14:paraId="437C182C" w14:textId="77777777" w:rsidR="00752D01" w:rsidRDefault="00752D01" w:rsidP="00BD7CED">
      <w:pPr>
        <w:pStyle w:val="Sangra3detindependiente1"/>
        <w:ind w:left="709"/>
        <w:rPr>
          <w:sz w:val="20"/>
        </w:rPr>
      </w:pPr>
    </w:p>
    <w:p w14:paraId="0AB82DA6" w14:textId="77777777" w:rsidR="00752D01" w:rsidRDefault="00CF458B" w:rsidP="00BD7CED">
      <w:pPr>
        <w:pStyle w:val="Default"/>
        <w:ind w:left="709"/>
        <w:jc w:val="both"/>
        <w:rPr>
          <w:rFonts w:cs="Arial"/>
          <w:sz w:val="20"/>
          <w:szCs w:val="20"/>
          <w:lang w:val="es-ES_tradnl"/>
        </w:rPr>
      </w:pPr>
      <w:r w:rsidRPr="00752D01">
        <w:rPr>
          <w:rFonts w:ascii="Arial" w:hAnsi="Arial" w:cs="Arial"/>
          <w:sz w:val="20"/>
          <w:szCs w:val="20"/>
        </w:rPr>
        <w:t xml:space="preserve">Para la presente contratación </w:t>
      </w:r>
      <w:r w:rsidR="00C31A9D" w:rsidRPr="00752D01">
        <w:rPr>
          <w:rFonts w:ascii="Arial" w:hAnsi="Arial"/>
          <w:sz w:val="20"/>
          <w:szCs w:val="20"/>
        </w:rPr>
        <w:t xml:space="preserve">se cuenta con </w:t>
      </w:r>
      <w:r w:rsidR="00077819">
        <w:rPr>
          <w:rFonts w:ascii="Arial" w:hAnsi="Arial"/>
          <w:sz w:val="20"/>
          <w:szCs w:val="20"/>
        </w:rPr>
        <w:t>presupuesto autorizado</w:t>
      </w:r>
      <w:r w:rsidR="00C31A9D" w:rsidRPr="00752D01">
        <w:rPr>
          <w:rFonts w:ascii="Arial" w:hAnsi="Arial"/>
          <w:sz w:val="20"/>
          <w:szCs w:val="20"/>
        </w:rPr>
        <w:t xml:space="preserve"> para ejercer la partida </w:t>
      </w:r>
      <w:r w:rsidR="00992585">
        <w:rPr>
          <w:rFonts w:ascii="Arial" w:hAnsi="Arial"/>
          <w:sz w:val="20"/>
          <w:szCs w:val="20"/>
        </w:rPr>
        <w:t>presupuestal</w:t>
      </w:r>
      <w:r w:rsidR="00C31A9D" w:rsidRPr="00752D01">
        <w:rPr>
          <w:rFonts w:ascii="Arial" w:hAnsi="Arial"/>
          <w:sz w:val="20"/>
          <w:szCs w:val="20"/>
        </w:rPr>
        <w:t xml:space="preserve"> </w:t>
      </w:r>
      <w:r w:rsidR="009845BF">
        <w:rPr>
          <w:rFonts w:ascii="Arial" w:hAnsi="Arial" w:cs="Arial"/>
          <w:color w:val="auto"/>
          <w:sz w:val="20"/>
          <w:szCs w:val="20"/>
        </w:rPr>
        <w:t>33501</w:t>
      </w:r>
      <w:r w:rsidR="00752D01" w:rsidRPr="00752D01">
        <w:rPr>
          <w:rFonts w:ascii="Arial" w:hAnsi="Arial" w:cs="Arial"/>
          <w:color w:val="auto"/>
          <w:sz w:val="20"/>
          <w:szCs w:val="20"/>
        </w:rPr>
        <w:t xml:space="preserve"> “</w:t>
      </w:r>
      <w:r w:rsidR="009845BF">
        <w:rPr>
          <w:rFonts w:ascii="Arial" w:hAnsi="Arial" w:cs="Arial"/>
          <w:color w:val="auto"/>
          <w:sz w:val="20"/>
          <w:szCs w:val="20"/>
        </w:rPr>
        <w:t>Estudios e investigaciones</w:t>
      </w:r>
      <w:r w:rsidR="00752D01" w:rsidRPr="00752D01">
        <w:rPr>
          <w:rFonts w:cs="Arial"/>
          <w:sz w:val="20"/>
          <w:szCs w:val="20"/>
          <w:lang w:val="es-ES_tradnl"/>
        </w:rPr>
        <w:t>”.</w:t>
      </w:r>
    </w:p>
    <w:p w14:paraId="56BBEEBA" w14:textId="77777777" w:rsidR="00C96BF5" w:rsidRPr="00752D01" w:rsidRDefault="00C96BF5"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52822156"/>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718FDF0F" w14:textId="77777777" w:rsidR="00752D01" w:rsidRPr="00752D01" w:rsidRDefault="00752D01" w:rsidP="00BD7CED">
      <w:pPr>
        <w:jc w:val="both"/>
        <w:rPr>
          <w:lang w:val="es-ES"/>
        </w:rPr>
      </w:pPr>
    </w:p>
    <w:p w14:paraId="376D40C8" w14:textId="3B53D90B" w:rsidR="00752D01" w:rsidRPr="0066162B" w:rsidRDefault="00DD70F3" w:rsidP="00BD7CED">
      <w:pPr>
        <w:pStyle w:val="Texto0"/>
        <w:tabs>
          <w:tab w:val="left" w:pos="709"/>
        </w:tabs>
        <w:spacing w:after="0" w:line="240" w:lineRule="auto"/>
        <w:ind w:left="705" w:firstLine="0"/>
        <w:rPr>
          <w:sz w:val="20"/>
        </w:rPr>
      </w:pPr>
      <w:bookmarkStart w:id="36" w:name="_Toc289064564"/>
      <w:bookmarkStart w:id="37" w:name="_Toc298959961"/>
      <w:bookmarkStart w:id="38" w:name="_Toc289064565"/>
      <w:r w:rsidRPr="00DD70F3">
        <w:rPr>
          <w:sz w:val="20"/>
        </w:rPr>
        <w:t xml:space="preserve">La vigencia de la contratación será a partir de la </w:t>
      </w:r>
      <w:r>
        <w:rPr>
          <w:sz w:val="20"/>
        </w:rPr>
        <w:t>fecha de</w:t>
      </w:r>
      <w:r w:rsidRPr="00DD70F3">
        <w:rPr>
          <w:sz w:val="20"/>
        </w:rPr>
        <w:t xml:space="preserve"> notificación </w:t>
      </w:r>
      <w:r>
        <w:rPr>
          <w:sz w:val="20"/>
        </w:rPr>
        <w:t xml:space="preserve">del fallo </w:t>
      </w:r>
      <w:r w:rsidRPr="00DD70F3">
        <w:rPr>
          <w:sz w:val="20"/>
        </w:rPr>
        <w:t>y hasta el 31 de diciembre de 2021</w:t>
      </w:r>
      <w:r w:rsidR="00752D01" w:rsidRPr="0066162B">
        <w:rPr>
          <w:sz w:val="20"/>
        </w:rPr>
        <w:t>.</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78D46043" w14:textId="77777777" w:rsidR="00412321" w:rsidRDefault="00412321" w:rsidP="00BD7CED">
      <w:pPr>
        <w:pStyle w:val="Ttulo1"/>
        <w:numPr>
          <w:ilvl w:val="1"/>
          <w:numId w:val="1"/>
        </w:numPr>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52822157"/>
      <w:r w:rsidRPr="00453FAA">
        <w:rPr>
          <w:rFonts w:cs="Arial"/>
          <w:bCs/>
          <w:color w:val="244061" w:themeColor="accent1" w:themeShade="80"/>
          <w:sz w:val="20"/>
        </w:rPr>
        <w:t xml:space="preserve">Plazo, lugar y condiciones para </w:t>
      </w:r>
      <w:bookmarkStart w:id="44" w:name="_Toc390246797"/>
      <w:bookmarkEnd w:id="39"/>
      <w:bookmarkEnd w:id="40"/>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1"/>
      <w:bookmarkEnd w:id="42"/>
      <w:bookmarkEnd w:id="44"/>
      <w:r w:rsidR="00A23684">
        <w:rPr>
          <w:rFonts w:cs="Arial"/>
          <w:bCs/>
          <w:color w:val="244061" w:themeColor="accent1" w:themeShade="80"/>
          <w:sz w:val="20"/>
        </w:rPr>
        <w:t>.</w:t>
      </w:r>
      <w:bookmarkEnd w:id="43"/>
    </w:p>
    <w:p w14:paraId="067DE29B" w14:textId="77777777" w:rsidR="00217CDB" w:rsidRPr="00217CDB" w:rsidRDefault="00217CDB" w:rsidP="00BD7CED">
      <w:pPr>
        <w:jc w:val="both"/>
        <w:rPr>
          <w:lang w:val="es-ES"/>
        </w:rPr>
      </w:pPr>
    </w:p>
    <w:p w14:paraId="266AF5F4" w14:textId="77777777" w:rsidR="00C96BF5" w:rsidRPr="00DC4C0D" w:rsidRDefault="00DE746B" w:rsidP="00BD7CED">
      <w:pPr>
        <w:pStyle w:val="Ttulo1"/>
        <w:numPr>
          <w:ilvl w:val="2"/>
          <w:numId w:val="1"/>
        </w:numPr>
        <w:jc w:val="both"/>
        <w:rPr>
          <w:rFonts w:cs="Arial"/>
          <w:bCs/>
          <w:color w:val="244061" w:themeColor="accent1" w:themeShade="80"/>
          <w:sz w:val="20"/>
        </w:rPr>
      </w:pPr>
      <w:bookmarkStart w:id="45" w:name="_Toc521678034"/>
      <w:bookmarkStart w:id="46" w:name="_Toc526865786"/>
      <w:bookmarkStart w:id="47" w:name="_Toc1644675"/>
      <w:bookmarkStart w:id="48" w:name="_Toc52822158"/>
      <w:bookmarkStart w:id="49" w:name="_Toc314085297"/>
      <w:bookmarkStart w:id="50"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5"/>
      <w:bookmarkEnd w:id="46"/>
      <w:bookmarkEnd w:id="47"/>
      <w:bookmarkEnd w:id="48"/>
    </w:p>
    <w:p w14:paraId="706A5A78" w14:textId="77777777" w:rsidR="00AB4DAD" w:rsidRDefault="00AB4DAD" w:rsidP="00BD7CED">
      <w:pPr>
        <w:pStyle w:val="Texto0"/>
        <w:tabs>
          <w:tab w:val="left" w:pos="709"/>
        </w:tabs>
        <w:spacing w:after="0" w:line="240" w:lineRule="auto"/>
        <w:ind w:left="1440" w:firstLine="0"/>
        <w:rPr>
          <w:rFonts w:cs="Arial"/>
          <w:b/>
          <w:bCs/>
          <w:color w:val="244061" w:themeColor="accent1" w:themeShade="80"/>
          <w:sz w:val="20"/>
        </w:rPr>
      </w:pPr>
    </w:p>
    <w:p w14:paraId="7A11DA57" w14:textId="1A329E68" w:rsidR="004D73F1" w:rsidRDefault="00DD70F3" w:rsidP="00BD7CED">
      <w:pPr>
        <w:pStyle w:val="Texto0"/>
        <w:tabs>
          <w:tab w:val="left" w:pos="709"/>
        </w:tabs>
        <w:spacing w:after="0" w:line="240" w:lineRule="auto"/>
        <w:ind w:left="709" w:firstLine="0"/>
        <w:rPr>
          <w:rFonts w:eastAsia="Arial" w:cs="Arial"/>
          <w:sz w:val="20"/>
        </w:rPr>
      </w:pPr>
      <w:bookmarkStart w:id="51" w:name="_Toc390246798"/>
      <w:r w:rsidRPr="00DD70F3">
        <w:rPr>
          <w:rFonts w:eastAsia="Arial" w:cs="Arial"/>
          <w:sz w:val="20"/>
        </w:rPr>
        <w:t>El plazo para la prestación del servicio será a partir del día natural siguiente a la notificación del fallo y hasta el 31 de diciembre de 2021.</w:t>
      </w:r>
    </w:p>
    <w:p w14:paraId="22F3AD03" w14:textId="77777777" w:rsidR="00DD70F3" w:rsidRDefault="00DD70F3" w:rsidP="00BD7CED">
      <w:pPr>
        <w:pStyle w:val="Texto0"/>
        <w:tabs>
          <w:tab w:val="left" w:pos="709"/>
        </w:tabs>
        <w:spacing w:after="0" w:line="240" w:lineRule="auto"/>
        <w:ind w:left="709" w:firstLine="0"/>
        <w:rPr>
          <w:sz w:val="20"/>
        </w:rPr>
      </w:pPr>
    </w:p>
    <w:p w14:paraId="1051E936" w14:textId="08EEEB62" w:rsidR="00816178" w:rsidRDefault="009F5BF9" w:rsidP="00816178">
      <w:pPr>
        <w:pStyle w:val="Texto0"/>
        <w:tabs>
          <w:tab w:val="left" w:pos="709"/>
        </w:tabs>
        <w:spacing w:after="0" w:line="240" w:lineRule="auto"/>
        <w:ind w:left="709" w:firstLine="0"/>
        <w:rPr>
          <w:sz w:val="20"/>
        </w:rPr>
      </w:pPr>
      <w:r w:rsidRPr="009F5BF9">
        <w:rPr>
          <w:sz w:val="20"/>
        </w:rPr>
        <w:t xml:space="preserve">El inicio de actividades para el levantamiento en vivienda o telefónico de reemplazo, en su caso, </w:t>
      </w:r>
      <w:r w:rsidR="00B07C76" w:rsidRPr="00AF36FD">
        <w:rPr>
          <w:sz w:val="20"/>
        </w:rPr>
        <w:t xml:space="preserve">se </w:t>
      </w:r>
      <w:r w:rsidR="00B07C76">
        <w:rPr>
          <w:sz w:val="20"/>
        </w:rPr>
        <w:t>llevará a cabo</w:t>
      </w:r>
      <w:r w:rsidR="00AF36FD" w:rsidRPr="00AF36FD">
        <w:rPr>
          <w:sz w:val="20"/>
        </w:rPr>
        <w:t xml:space="preserve"> conforme a </w:t>
      </w:r>
      <w:r w:rsidR="00816178" w:rsidRPr="00863F61">
        <w:rPr>
          <w:sz w:val="20"/>
        </w:rPr>
        <w:t xml:space="preserve">la calendarización especificada en el apartado </w:t>
      </w:r>
      <w:r w:rsidR="00816178" w:rsidRPr="00816178">
        <w:rPr>
          <w:b/>
          <w:bCs/>
          <w:sz w:val="20"/>
        </w:rPr>
        <w:t xml:space="preserve">2.2.1 </w:t>
      </w:r>
      <w:r>
        <w:rPr>
          <w:b/>
          <w:bCs/>
          <w:sz w:val="20"/>
        </w:rPr>
        <w:t>“</w:t>
      </w:r>
      <w:r w:rsidRPr="009F5BF9">
        <w:rPr>
          <w:b/>
          <w:bCs/>
          <w:sz w:val="20"/>
        </w:rPr>
        <w:t>Calendario de actividades</w:t>
      </w:r>
      <w:r w:rsidR="00816178" w:rsidRPr="00816178">
        <w:rPr>
          <w:b/>
          <w:bCs/>
          <w:sz w:val="20"/>
        </w:rPr>
        <w:t>”</w:t>
      </w:r>
      <w:r w:rsidR="00816178">
        <w:rPr>
          <w:sz w:val="20"/>
        </w:rPr>
        <w:t xml:space="preserve"> del</w:t>
      </w:r>
      <w:r w:rsidR="00816178" w:rsidRPr="00AF36FD">
        <w:rPr>
          <w:sz w:val="20"/>
        </w:rPr>
        <w:t xml:space="preserve"> </w:t>
      </w:r>
      <w:r w:rsidR="00816178" w:rsidRPr="0007066A">
        <w:rPr>
          <w:bCs/>
          <w:sz w:val="20"/>
        </w:rPr>
        <w:t>Anexo 1 “Especificaciones técnicas”</w:t>
      </w:r>
      <w:r w:rsidR="00816178" w:rsidRPr="00863F61">
        <w:rPr>
          <w:sz w:val="20"/>
        </w:rPr>
        <w:t xml:space="preserve"> o, en su caso, el acordado con el PROVEEDOR en los términos del mismo apartado.</w:t>
      </w:r>
    </w:p>
    <w:p w14:paraId="5A35777F" w14:textId="4A14E65E" w:rsidR="00816178" w:rsidRDefault="00816178" w:rsidP="00816178">
      <w:pPr>
        <w:pStyle w:val="Texto0"/>
        <w:tabs>
          <w:tab w:val="left" w:pos="709"/>
        </w:tabs>
        <w:spacing w:after="0" w:line="240" w:lineRule="auto"/>
        <w:ind w:left="709" w:firstLine="0"/>
        <w:rPr>
          <w:sz w:val="20"/>
        </w:rPr>
      </w:pPr>
    </w:p>
    <w:p w14:paraId="1ED68961" w14:textId="28E233EE" w:rsidR="00A83609" w:rsidRPr="00A83609" w:rsidRDefault="00A83609" w:rsidP="00816178">
      <w:pPr>
        <w:pStyle w:val="Texto0"/>
        <w:tabs>
          <w:tab w:val="left" w:pos="709"/>
        </w:tabs>
        <w:spacing w:after="0" w:line="240" w:lineRule="auto"/>
        <w:ind w:left="709" w:firstLine="0"/>
        <w:rPr>
          <w:sz w:val="20"/>
        </w:rPr>
      </w:pPr>
      <w:r>
        <w:rPr>
          <w:sz w:val="20"/>
        </w:rPr>
        <w:t>El administrador del contrato</w:t>
      </w:r>
      <w:r w:rsidRPr="00A83609">
        <w:rPr>
          <w:sz w:val="20"/>
        </w:rPr>
        <w:t xml:space="preserve"> podrá emitir el</w:t>
      </w:r>
      <w:r>
        <w:rPr>
          <w:sz w:val="20"/>
        </w:rPr>
        <w:t xml:space="preserve"> </w:t>
      </w:r>
      <w:r w:rsidRPr="00A83609">
        <w:rPr>
          <w:sz w:val="20"/>
        </w:rPr>
        <w:t>aviso</w:t>
      </w:r>
      <w:r>
        <w:rPr>
          <w:sz w:val="20"/>
        </w:rPr>
        <w:t xml:space="preserve"> </w:t>
      </w:r>
      <w:r w:rsidRPr="00A83609">
        <w:rPr>
          <w:sz w:val="20"/>
        </w:rPr>
        <w:t>para el inicio de actividades para los levantamiento</w:t>
      </w:r>
      <w:r>
        <w:rPr>
          <w:sz w:val="20"/>
        </w:rPr>
        <w:t>s</w:t>
      </w:r>
      <w:r w:rsidRPr="00A83609">
        <w:rPr>
          <w:sz w:val="20"/>
        </w:rPr>
        <w:t xml:space="preserve"> telefónicos coyunturales a partir del día de inicio de la vigencia </w:t>
      </w:r>
      <w:r>
        <w:rPr>
          <w:sz w:val="20"/>
        </w:rPr>
        <w:t>d</w:t>
      </w:r>
      <w:r w:rsidRPr="00A83609">
        <w:rPr>
          <w:sz w:val="20"/>
        </w:rPr>
        <w:t>el contrato, momento a partir del cual el PROVEEDOR deberá cumplir las obligaciones y</w:t>
      </w:r>
      <w:r>
        <w:rPr>
          <w:sz w:val="20"/>
        </w:rPr>
        <w:t xml:space="preserve"> </w:t>
      </w:r>
      <w:r w:rsidRPr="00A83609">
        <w:rPr>
          <w:sz w:val="20"/>
        </w:rPr>
        <w:t xml:space="preserve">plazos especificados en el apartado </w:t>
      </w:r>
      <w:r w:rsidRPr="00A83609">
        <w:rPr>
          <w:b/>
          <w:bCs/>
          <w:sz w:val="20"/>
        </w:rPr>
        <w:t>2.2.5</w:t>
      </w:r>
      <w:r>
        <w:rPr>
          <w:b/>
          <w:bCs/>
          <w:sz w:val="20"/>
        </w:rPr>
        <w:t xml:space="preserve"> “Entregables” </w:t>
      </w:r>
      <w:r>
        <w:rPr>
          <w:sz w:val="20"/>
        </w:rPr>
        <w:t>del Anexo 1 “Especificaciones técnicas” de la presente convocatoria.</w:t>
      </w:r>
    </w:p>
    <w:p w14:paraId="05BE7AAE" w14:textId="77777777" w:rsidR="00A83609" w:rsidRDefault="00A83609" w:rsidP="00816178">
      <w:pPr>
        <w:pStyle w:val="Texto0"/>
        <w:tabs>
          <w:tab w:val="left" w:pos="709"/>
        </w:tabs>
        <w:spacing w:after="0" w:line="240" w:lineRule="auto"/>
        <w:ind w:left="709" w:firstLine="0"/>
        <w:rPr>
          <w:sz w:val="20"/>
        </w:rPr>
      </w:pPr>
    </w:p>
    <w:p w14:paraId="19F22ED9" w14:textId="18DF8258" w:rsidR="00AF36FD" w:rsidRDefault="00816178" w:rsidP="00BD7CED">
      <w:pPr>
        <w:pStyle w:val="Texto0"/>
        <w:tabs>
          <w:tab w:val="left" w:pos="709"/>
        </w:tabs>
        <w:spacing w:after="0" w:line="240" w:lineRule="auto"/>
        <w:ind w:left="709" w:firstLine="0"/>
        <w:rPr>
          <w:bCs/>
          <w:sz w:val="20"/>
        </w:rPr>
      </w:pPr>
      <w:r>
        <w:rPr>
          <w:sz w:val="20"/>
        </w:rPr>
        <w:lastRenderedPageBreak/>
        <w:t>L</w:t>
      </w:r>
      <w:r w:rsidR="00406790" w:rsidRPr="00816178">
        <w:rPr>
          <w:bCs/>
          <w:sz w:val="20"/>
        </w:rPr>
        <w:t xml:space="preserve">os entregables se presentarán en los plazos que se </w:t>
      </w:r>
      <w:r w:rsidR="00217CDB" w:rsidRPr="00816178">
        <w:rPr>
          <w:bCs/>
          <w:sz w:val="20"/>
        </w:rPr>
        <w:t>indican</w:t>
      </w:r>
      <w:r w:rsidR="00406790" w:rsidRPr="00816178">
        <w:rPr>
          <w:bCs/>
          <w:sz w:val="20"/>
        </w:rPr>
        <w:t xml:space="preserve"> en el numeral </w:t>
      </w:r>
      <w:r w:rsidR="00406790" w:rsidRPr="00816178">
        <w:rPr>
          <w:b/>
          <w:sz w:val="20"/>
        </w:rPr>
        <w:t>2.2.</w:t>
      </w:r>
      <w:r w:rsidR="00863F61" w:rsidRPr="00816178">
        <w:rPr>
          <w:b/>
          <w:sz w:val="20"/>
        </w:rPr>
        <w:t>5</w:t>
      </w:r>
      <w:r w:rsidR="00406790" w:rsidRPr="00816178">
        <w:rPr>
          <w:b/>
          <w:sz w:val="20"/>
        </w:rPr>
        <w:t xml:space="preserve"> “Entregables”</w:t>
      </w:r>
      <w:r w:rsidR="00406790" w:rsidRPr="00816178">
        <w:rPr>
          <w:bCs/>
          <w:sz w:val="20"/>
        </w:rPr>
        <w:t xml:space="preserve"> del Anexo 1</w:t>
      </w:r>
      <w:r w:rsidRPr="00816178">
        <w:rPr>
          <w:bCs/>
          <w:sz w:val="20"/>
        </w:rPr>
        <w:t xml:space="preserve"> “Especificaciones técnicas”</w:t>
      </w:r>
      <w:r w:rsidR="00A83609">
        <w:rPr>
          <w:bCs/>
          <w:sz w:val="20"/>
        </w:rPr>
        <w:t xml:space="preserve"> de la presente convocatoria.</w:t>
      </w:r>
    </w:p>
    <w:p w14:paraId="335BC6B4" w14:textId="62E2A534" w:rsidR="009F5BF9" w:rsidRDefault="009F5BF9" w:rsidP="00BD7CED">
      <w:pPr>
        <w:pStyle w:val="Texto0"/>
        <w:tabs>
          <w:tab w:val="left" w:pos="709"/>
        </w:tabs>
        <w:spacing w:after="0" w:line="240" w:lineRule="auto"/>
        <w:ind w:left="709" w:firstLine="0"/>
        <w:rPr>
          <w:bCs/>
          <w:sz w:val="20"/>
        </w:rPr>
      </w:pPr>
    </w:p>
    <w:p w14:paraId="57BA942F" w14:textId="77777777" w:rsidR="00816178" w:rsidRDefault="00816178" w:rsidP="00BD7CED">
      <w:pPr>
        <w:pStyle w:val="Texto0"/>
        <w:tabs>
          <w:tab w:val="left" w:pos="709"/>
        </w:tabs>
        <w:spacing w:after="0" w:line="240" w:lineRule="auto"/>
        <w:ind w:left="709" w:firstLine="0"/>
        <w:rPr>
          <w:rFonts w:eastAsia="Arial" w:cs="Arial"/>
        </w:rPr>
      </w:pPr>
    </w:p>
    <w:p w14:paraId="300E860F" w14:textId="2ABE856A" w:rsidR="00DE746B" w:rsidRPr="00DC4C0D" w:rsidRDefault="00DE746B" w:rsidP="00BD7CED">
      <w:pPr>
        <w:pStyle w:val="Ttulo1"/>
        <w:numPr>
          <w:ilvl w:val="2"/>
          <w:numId w:val="1"/>
        </w:numPr>
        <w:jc w:val="both"/>
        <w:rPr>
          <w:rFonts w:cs="Arial"/>
          <w:bCs/>
          <w:color w:val="244061" w:themeColor="accent1" w:themeShade="80"/>
          <w:sz w:val="20"/>
        </w:rPr>
      </w:pPr>
      <w:bookmarkStart w:id="52" w:name="_Toc521678035"/>
      <w:bookmarkStart w:id="53" w:name="_Toc526865787"/>
      <w:bookmarkStart w:id="54" w:name="_Toc1644676"/>
      <w:bookmarkStart w:id="55" w:name="_Toc52822159"/>
      <w:r w:rsidRPr="00DE746B">
        <w:rPr>
          <w:rFonts w:cs="Arial"/>
          <w:bCs/>
          <w:color w:val="244061" w:themeColor="accent1" w:themeShade="80"/>
          <w:sz w:val="20"/>
        </w:rPr>
        <w:t xml:space="preserve">Lugar </w:t>
      </w:r>
      <w:r w:rsidR="009E6A09">
        <w:rPr>
          <w:rFonts w:cs="Arial"/>
          <w:bCs/>
          <w:color w:val="244061" w:themeColor="accent1" w:themeShade="80"/>
          <w:sz w:val="20"/>
        </w:rPr>
        <w:t>para</w:t>
      </w:r>
      <w:r w:rsidR="00305806">
        <w:rPr>
          <w:rFonts w:cs="Arial"/>
          <w:bCs/>
          <w:color w:val="244061" w:themeColor="accent1" w:themeShade="80"/>
          <w:sz w:val="20"/>
        </w:rPr>
        <w:t xml:space="preserv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w:t>
      </w:r>
      <w:r w:rsidR="009E6A09">
        <w:rPr>
          <w:rFonts w:cs="Arial"/>
          <w:bCs/>
          <w:color w:val="244061" w:themeColor="accent1" w:themeShade="80"/>
          <w:sz w:val="20"/>
        </w:rPr>
        <w:t>en</w:t>
      </w:r>
      <w:r w:rsidR="00305806">
        <w:rPr>
          <w:rFonts w:cs="Arial"/>
          <w:bCs/>
          <w:color w:val="244061" w:themeColor="accent1" w:themeShade="80"/>
          <w:sz w:val="20"/>
        </w:rPr>
        <w:t>tación de</w:t>
      </w:r>
      <w:r w:rsidR="009E6A09">
        <w:rPr>
          <w:rFonts w:cs="Arial"/>
          <w:bCs/>
          <w:color w:val="244061" w:themeColor="accent1" w:themeShade="80"/>
          <w:sz w:val="20"/>
        </w:rPr>
        <w:t xml:space="preserve"> </w:t>
      </w:r>
      <w:r w:rsidR="009876FB">
        <w:rPr>
          <w:rFonts w:cs="Arial"/>
          <w:bCs/>
          <w:color w:val="244061" w:themeColor="accent1" w:themeShade="80"/>
          <w:sz w:val="20"/>
        </w:rPr>
        <w:t>l</w:t>
      </w:r>
      <w:r w:rsidR="009E6A09">
        <w:rPr>
          <w:rFonts w:cs="Arial"/>
          <w:bCs/>
          <w:color w:val="244061" w:themeColor="accent1" w:themeShade="80"/>
          <w:sz w:val="20"/>
        </w:rPr>
        <w:t>os</w:t>
      </w:r>
      <w:r w:rsidR="009876FB">
        <w:rPr>
          <w:rFonts w:cs="Arial"/>
          <w:bCs/>
          <w:color w:val="244061" w:themeColor="accent1" w:themeShade="80"/>
          <w:sz w:val="20"/>
        </w:rPr>
        <w:t xml:space="preserve"> </w:t>
      </w:r>
      <w:bookmarkEnd w:id="51"/>
      <w:r w:rsidR="009E6A09">
        <w:rPr>
          <w:rFonts w:cs="Arial"/>
          <w:bCs/>
          <w:color w:val="244061" w:themeColor="accent1" w:themeShade="80"/>
          <w:sz w:val="20"/>
        </w:rPr>
        <w:t>entregables</w:t>
      </w:r>
      <w:r w:rsidR="00A23684">
        <w:rPr>
          <w:rFonts w:cs="Arial"/>
          <w:bCs/>
          <w:color w:val="244061" w:themeColor="accent1" w:themeShade="80"/>
          <w:sz w:val="20"/>
        </w:rPr>
        <w:t>.</w:t>
      </w:r>
      <w:bookmarkEnd w:id="52"/>
      <w:bookmarkEnd w:id="53"/>
      <w:bookmarkEnd w:id="54"/>
      <w:bookmarkEnd w:id="55"/>
    </w:p>
    <w:p w14:paraId="3839BF7F" w14:textId="77777777" w:rsidR="00653F93" w:rsidRPr="00DE746B" w:rsidRDefault="00653F93" w:rsidP="00BD7CED">
      <w:pPr>
        <w:pStyle w:val="Texto0"/>
        <w:tabs>
          <w:tab w:val="left" w:pos="709"/>
        </w:tabs>
        <w:spacing w:after="0" w:line="240" w:lineRule="auto"/>
        <w:ind w:left="1440" w:firstLine="0"/>
        <w:rPr>
          <w:rFonts w:cs="Arial"/>
          <w:b/>
          <w:bCs/>
          <w:color w:val="244061" w:themeColor="accent1" w:themeShade="80"/>
          <w:sz w:val="20"/>
        </w:rPr>
      </w:pPr>
    </w:p>
    <w:p w14:paraId="1A744102" w14:textId="30F54A63" w:rsidR="00AF36FD" w:rsidRDefault="009845BF" w:rsidP="00BD7CED">
      <w:pPr>
        <w:pStyle w:val="Texto0"/>
        <w:tabs>
          <w:tab w:val="left" w:pos="709"/>
        </w:tabs>
        <w:spacing w:after="0" w:line="240" w:lineRule="auto"/>
        <w:ind w:left="709" w:firstLine="0"/>
        <w:rPr>
          <w:sz w:val="20"/>
        </w:rPr>
      </w:pPr>
      <w:bookmarkStart w:id="56" w:name="_Toc390246799"/>
      <w:r>
        <w:rPr>
          <w:sz w:val="20"/>
        </w:rPr>
        <w:t>L</w:t>
      </w:r>
      <w:r w:rsidR="00617CCF">
        <w:rPr>
          <w:sz w:val="20"/>
        </w:rPr>
        <w:t xml:space="preserve">a presentación de los entregables señalados en </w:t>
      </w:r>
      <w:r w:rsidR="00617CCF" w:rsidRPr="002C04FA">
        <w:rPr>
          <w:sz w:val="20"/>
        </w:rPr>
        <w:t xml:space="preserve">numeral </w:t>
      </w:r>
      <w:r w:rsidRPr="009E6A09">
        <w:rPr>
          <w:b/>
          <w:bCs/>
          <w:sz w:val="20"/>
        </w:rPr>
        <w:t>2.2.</w:t>
      </w:r>
      <w:r w:rsidR="00863F61" w:rsidRPr="009E6A09">
        <w:rPr>
          <w:b/>
          <w:bCs/>
          <w:sz w:val="20"/>
        </w:rPr>
        <w:t>5</w:t>
      </w:r>
      <w:r w:rsidR="007C0E25" w:rsidRPr="009E6A09">
        <w:rPr>
          <w:b/>
          <w:bCs/>
          <w:sz w:val="20"/>
        </w:rPr>
        <w:t xml:space="preserve"> “</w:t>
      </w:r>
      <w:r w:rsidR="00617CCF" w:rsidRPr="009E6A09">
        <w:rPr>
          <w:b/>
          <w:bCs/>
          <w:sz w:val="20"/>
        </w:rPr>
        <w:t>Entregables”</w:t>
      </w:r>
      <w:r w:rsidR="005A7F0B" w:rsidRPr="002C04FA">
        <w:rPr>
          <w:sz w:val="20"/>
        </w:rPr>
        <w:t xml:space="preserve"> del Anexo</w:t>
      </w:r>
      <w:r w:rsidR="005A7F0B">
        <w:rPr>
          <w:sz w:val="20"/>
        </w:rPr>
        <w:t xml:space="preserve"> 1 “Especificaciones técnicas” de la presente convocatoria, </w:t>
      </w:r>
      <w:r w:rsidR="009F5BF9">
        <w:rPr>
          <w:sz w:val="20"/>
        </w:rPr>
        <w:t xml:space="preserve">deberán </w:t>
      </w:r>
      <w:r w:rsidR="00AF36FD" w:rsidRPr="00594830">
        <w:rPr>
          <w:sz w:val="20"/>
        </w:rPr>
        <w:t>se</w:t>
      </w:r>
      <w:r w:rsidR="009F5BF9">
        <w:rPr>
          <w:sz w:val="20"/>
        </w:rPr>
        <w:t>r</w:t>
      </w:r>
      <w:r w:rsidR="00AF36FD" w:rsidRPr="00594830">
        <w:rPr>
          <w:sz w:val="20"/>
        </w:rPr>
        <w:t xml:space="preserve"> </w:t>
      </w:r>
      <w:r w:rsidR="009F5BF9" w:rsidRPr="009F5BF9">
        <w:rPr>
          <w:sz w:val="20"/>
        </w:rPr>
        <w:t>entreg</w:t>
      </w:r>
      <w:r w:rsidR="009F5BF9">
        <w:rPr>
          <w:sz w:val="20"/>
        </w:rPr>
        <w:t>ados</w:t>
      </w:r>
      <w:r w:rsidR="009F5BF9" w:rsidRPr="009F5BF9">
        <w:rPr>
          <w:sz w:val="20"/>
        </w:rPr>
        <w:t xml:space="preserve"> mediante correo electrónico a los correos</w:t>
      </w:r>
      <w:r w:rsidR="00AF36FD" w:rsidRPr="00594830">
        <w:rPr>
          <w:sz w:val="20"/>
        </w:rPr>
        <w:t xml:space="preserve"> </w:t>
      </w:r>
      <w:r w:rsidR="00406790">
        <w:rPr>
          <w:sz w:val="20"/>
        </w:rPr>
        <w:t>electrónico</w:t>
      </w:r>
      <w:r w:rsidR="009F5BF9">
        <w:rPr>
          <w:sz w:val="20"/>
        </w:rPr>
        <w:t>s</w:t>
      </w:r>
      <w:r w:rsidR="00406790">
        <w:rPr>
          <w:sz w:val="20"/>
        </w:rPr>
        <w:t xml:space="preserve">: </w:t>
      </w:r>
      <w:hyperlink r:id="rId11" w:history="1">
        <w:r w:rsidR="00BC3DB0" w:rsidRPr="00396786">
          <w:rPr>
            <w:rStyle w:val="Hipervnculo"/>
            <w:sz w:val="20"/>
          </w:rPr>
          <w:t>ruben.alvarez@ine.mx</w:t>
        </w:r>
      </w:hyperlink>
      <w:r w:rsidR="00BC3DB0">
        <w:rPr>
          <w:sz w:val="20"/>
        </w:rPr>
        <w:t xml:space="preserve">, </w:t>
      </w:r>
      <w:hyperlink r:id="rId12" w:history="1">
        <w:r w:rsidR="00406790" w:rsidRPr="00277806">
          <w:rPr>
            <w:rStyle w:val="Hipervnculo"/>
            <w:sz w:val="20"/>
          </w:rPr>
          <w:t>issac.arteaga@ine.mx</w:t>
        </w:r>
      </w:hyperlink>
      <w:r w:rsidR="00406790">
        <w:rPr>
          <w:sz w:val="20"/>
        </w:rPr>
        <w:t xml:space="preserve">, </w:t>
      </w:r>
      <w:hyperlink r:id="rId13" w:history="1">
        <w:r w:rsidR="00406790" w:rsidRPr="00277806">
          <w:rPr>
            <w:rStyle w:val="Hipervnculo"/>
            <w:sz w:val="20"/>
          </w:rPr>
          <w:t>leticia.tzintzun@ine.mx</w:t>
        </w:r>
      </w:hyperlink>
      <w:r w:rsidR="00406790">
        <w:rPr>
          <w:sz w:val="20"/>
        </w:rPr>
        <w:t xml:space="preserve">, </w:t>
      </w:r>
      <w:hyperlink r:id="rId14" w:history="1">
        <w:r w:rsidR="00406790" w:rsidRPr="00277806">
          <w:rPr>
            <w:rStyle w:val="Hipervnculo"/>
            <w:sz w:val="20"/>
          </w:rPr>
          <w:t>marc.grau@ine.mx</w:t>
        </w:r>
      </w:hyperlink>
      <w:r w:rsidR="007C0E25">
        <w:rPr>
          <w:sz w:val="20"/>
        </w:rPr>
        <w:t>.</w:t>
      </w:r>
    </w:p>
    <w:p w14:paraId="4D337E3F" w14:textId="77777777" w:rsidR="00EE0EC1" w:rsidRDefault="00EE0EC1" w:rsidP="00BD7CED">
      <w:pPr>
        <w:pStyle w:val="Texto0"/>
        <w:tabs>
          <w:tab w:val="left" w:pos="709"/>
        </w:tabs>
        <w:spacing w:after="0" w:line="240" w:lineRule="auto"/>
        <w:ind w:left="709" w:firstLine="0"/>
        <w:rPr>
          <w:sz w:val="20"/>
        </w:rPr>
      </w:pPr>
    </w:p>
    <w:p w14:paraId="78EEA358" w14:textId="77777777" w:rsidR="005A7F0B" w:rsidRDefault="005A7F0B" w:rsidP="00BD7CED">
      <w:pPr>
        <w:jc w:val="both"/>
        <w:rPr>
          <w:rFonts w:ascii="Arial" w:eastAsia="Arial" w:hAnsi="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57" w:name="_Toc521678036"/>
      <w:bookmarkStart w:id="58" w:name="_Toc526865788"/>
      <w:bookmarkStart w:id="59" w:name="_Toc1644677"/>
      <w:bookmarkStart w:id="60" w:name="_Toc52822160"/>
      <w:r w:rsidRPr="00DE746B">
        <w:rPr>
          <w:rFonts w:cs="Arial"/>
          <w:bCs/>
          <w:color w:val="244061" w:themeColor="accent1" w:themeShade="80"/>
          <w:sz w:val="20"/>
        </w:rPr>
        <w:t xml:space="preserve">Condiciones </w:t>
      </w:r>
      <w:bookmarkEnd w:id="56"/>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7"/>
      <w:bookmarkEnd w:id="58"/>
      <w:bookmarkEnd w:id="59"/>
      <w:bookmarkEnd w:id="60"/>
    </w:p>
    <w:p w14:paraId="139749BD" w14:textId="3ABD54E9" w:rsidR="00412321" w:rsidRDefault="00DE746B" w:rsidP="00BD7CED">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4A1912" w:rsidRPr="004660D0">
        <w:rPr>
          <w:rFonts w:ascii="Arial" w:hAnsi="Arial" w:cs="Arial"/>
          <w:lang w:val="es-MX"/>
        </w:rPr>
        <w:t>la</w:t>
      </w:r>
      <w:r w:rsidR="004A1912">
        <w:rPr>
          <w:rFonts w:ascii="Arial" w:hAnsi="Arial" w:cs="Arial"/>
          <w:lang w:val="es-MX"/>
        </w:rPr>
        <w:t>(s)</w:t>
      </w:r>
      <w:r w:rsidR="004A1912" w:rsidRPr="004660D0">
        <w:rPr>
          <w:rFonts w:ascii="Arial" w:hAnsi="Arial" w:cs="Arial"/>
          <w:lang w:val="es-MX"/>
        </w:rPr>
        <w:t xml:space="preserve"> </w:t>
      </w:r>
      <w:r w:rsidR="004A1912">
        <w:rPr>
          <w:rFonts w:ascii="Arial" w:hAnsi="Arial" w:cs="Arial"/>
          <w:lang w:val="es-MX"/>
        </w:rPr>
        <w:t xml:space="preserve">Juna(s) de Aclaraciones que se celebren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1" w:name="_Toc434004084"/>
      <w:bookmarkStart w:id="62" w:name="_Toc499053740"/>
      <w:bookmarkStart w:id="63" w:name="_Toc52822161"/>
      <w:r w:rsidRPr="00453FAA">
        <w:rPr>
          <w:rFonts w:cs="Arial"/>
          <w:bCs/>
          <w:color w:val="244061" w:themeColor="accent1" w:themeShade="80"/>
          <w:sz w:val="20"/>
        </w:rPr>
        <w:t>Idioma de la presentación de las proposiciones</w:t>
      </w:r>
      <w:bookmarkEnd w:id="49"/>
      <w:bookmarkEnd w:id="50"/>
      <w:bookmarkEnd w:id="61"/>
      <w:bookmarkEnd w:id="62"/>
      <w:r w:rsidR="00DF0130">
        <w:rPr>
          <w:rFonts w:cs="Arial"/>
          <w:bCs/>
          <w:color w:val="244061" w:themeColor="accent1" w:themeShade="80"/>
          <w:sz w:val="20"/>
        </w:rPr>
        <w:t>.</w:t>
      </w:r>
      <w:bookmarkEnd w:id="63"/>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14:paraId="66D07F31" w14:textId="77777777"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4" w:name="_Toc289064574"/>
      <w:bookmarkStart w:id="65" w:name="_Toc314085299"/>
      <w:bookmarkStart w:id="66" w:name="_Toc314094120"/>
      <w:bookmarkStart w:id="67" w:name="_Toc434004085"/>
      <w:bookmarkStart w:id="68" w:name="_Toc499053741"/>
      <w:bookmarkStart w:id="69" w:name="_Toc52822162"/>
      <w:r w:rsidRPr="00453FAA">
        <w:rPr>
          <w:rFonts w:cs="Arial"/>
          <w:bCs/>
          <w:color w:val="244061" w:themeColor="accent1" w:themeShade="80"/>
          <w:sz w:val="20"/>
        </w:rPr>
        <w:t>Normas aplicables</w:t>
      </w:r>
      <w:bookmarkEnd w:id="64"/>
      <w:bookmarkEnd w:id="65"/>
      <w:bookmarkEnd w:id="66"/>
      <w:bookmarkEnd w:id="67"/>
      <w:bookmarkEnd w:id="68"/>
      <w:r w:rsidR="00A20DA8">
        <w:rPr>
          <w:rFonts w:cs="Arial"/>
          <w:bCs/>
          <w:color w:val="244061" w:themeColor="accent1" w:themeShade="80"/>
          <w:sz w:val="20"/>
        </w:rPr>
        <w:t>.</w:t>
      </w:r>
      <w:bookmarkEnd w:id="69"/>
    </w:p>
    <w:p w14:paraId="1BB03635" w14:textId="77777777" w:rsidR="00312894" w:rsidRDefault="00312894" w:rsidP="00BD7CED">
      <w:pPr>
        <w:ind w:left="720"/>
        <w:jc w:val="both"/>
        <w:rPr>
          <w:rFonts w:ascii="Arial" w:hAnsi="Arial" w:cs="Arial"/>
        </w:rPr>
      </w:pPr>
      <w:bookmarkStart w:id="70" w:name="_Toc314085301"/>
      <w:bookmarkStart w:id="71" w:name="_Toc314094122"/>
      <w:bookmarkEnd w:id="36"/>
      <w:bookmarkEnd w:id="37"/>
    </w:p>
    <w:p w14:paraId="521C5097" w14:textId="4CEF0222" w:rsidR="008A390B" w:rsidRDefault="00312894" w:rsidP="00BD7CED">
      <w:pPr>
        <w:pStyle w:val="Prrafodelista"/>
        <w:ind w:left="705"/>
        <w:jc w:val="both"/>
        <w:rPr>
          <w:rFonts w:ascii="Arial" w:hAnsi="Arial" w:cs="Arial"/>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 no hay normas que el LI</w:t>
      </w:r>
      <w:r w:rsidR="00AF5066">
        <w:rPr>
          <w:rFonts w:ascii="Arial" w:hAnsi="Arial" w:cs="Arial"/>
        </w:rPr>
        <w:t>CITANTE deba acreditar.</w:t>
      </w:r>
    </w:p>
    <w:p w14:paraId="0831BD0E" w14:textId="77777777" w:rsidR="001415DC" w:rsidRDefault="001415DC" w:rsidP="00BD7CED">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2" w:name="_Toc434004086"/>
      <w:bookmarkStart w:id="73" w:name="_Toc499053742"/>
      <w:bookmarkStart w:id="74" w:name="_Toc52822163"/>
      <w:r w:rsidRPr="00453FAA">
        <w:rPr>
          <w:rFonts w:cs="Arial"/>
          <w:bCs/>
          <w:color w:val="244061" w:themeColor="accent1" w:themeShade="80"/>
          <w:sz w:val="20"/>
        </w:rPr>
        <w:t>Administración y vigilancia del contrato</w:t>
      </w:r>
      <w:bookmarkEnd w:id="70"/>
      <w:bookmarkEnd w:id="71"/>
      <w:bookmarkEnd w:id="72"/>
      <w:bookmarkEnd w:id="73"/>
      <w:r w:rsidR="00A20DA8">
        <w:rPr>
          <w:rFonts w:cs="Arial"/>
          <w:bCs/>
          <w:color w:val="244061" w:themeColor="accent1" w:themeShade="80"/>
          <w:sz w:val="20"/>
        </w:rPr>
        <w:t>.</w:t>
      </w:r>
      <w:bookmarkEnd w:id="74"/>
    </w:p>
    <w:p w14:paraId="2B2396C4" w14:textId="4C82C8A9"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De conformidad con el artículo 68 del REGLAMENTO</w:t>
      </w:r>
      <w:r w:rsidR="00912671">
        <w:rPr>
          <w:sz w:val="20"/>
          <w:lang w:val="es-MX"/>
        </w:rPr>
        <w:t xml:space="preserve"> y 143 de las POBALINES</w:t>
      </w:r>
      <w:r w:rsidRPr="000D4751">
        <w:rPr>
          <w:sz w:val="20"/>
          <w:lang w:val="es-MX"/>
        </w:rPr>
        <w:t xml:space="preserve">, el responsable de vigilar y administrar el contrato que se celebre, a efecto de validar que el PROVEEDOR cumpla con lo estipulado en el mismo, será </w:t>
      </w:r>
      <w:r w:rsidR="00DD104A">
        <w:rPr>
          <w:sz w:val="20"/>
          <w:lang w:val="es-MX"/>
        </w:rPr>
        <w:t>el t</w:t>
      </w:r>
      <w:r w:rsidR="00EB0091" w:rsidRPr="00EB0091">
        <w:rPr>
          <w:sz w:val="20"/>
          <w:lang w:val="es-MX"/>
        </w:rPr>
        <w:t xml:space="preserve">itular de la </w:t>
      </w:r>
      <w:r w:rsidR="00AF5066">
        <w:rPr>
          <w:rFonts w:cs="Arial"/>
          <w:sz w:val="20"/>
        </w:rPr>
        <w:t>Coordinación Nacional de Comunicación Social,</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77777777"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5DAD5285" w14:textId="772E685F" w:rsidR="00B95B01" w:rsidRDefault="00B95B01" w:rsidP="00BD7CED">
      <w:pPr>
        <w:ind w:left="1134"/>
        <w:jc w:val="both"/>
        <w:rPr>
          <w:rFonts w:ascii="Arial" w:hAnsi="Arial" w:cs="Arial"/>
        </w:rPr>
      </w:pPr>
    </w:p>
    <w:p w14:paraId="3E9A87FA" w14:textId="77777777" w:rsidR="001415DC" w:rsidRDefault="001415DC"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5" w:name="_Toc314085302"/>
      <w:bookmarkStart w:id="76" w:name="_Toc314094123"/>
      <w:bookmarkStart w:id="77" w:name="_Toc434004087"/>
      <w:bookmarkStart w:id="78" w:name="_Toc499053743"/>
      <w:bookmarkStart w:id="79" w:name="_Toc52822164"/>
      <w:r w:rsidRPr="00453FAA">
        <w:rPr>
          <w:rFonts w:cs="Arial"/>
          <w:bCs/>
          <w:color w:val="244061" w:themeColor="accent1" w:themeShade="80"/>
          <w:sz w:val="20"/>
        </w:rPr>
        <w:t>Moneda en que se deberá cotizar y efectuar el pago respectivo</w:t>
      </w:r>
      <w:bookmarkEnd w:id="38"/>
      <w:bookmarkEnd w:id="75"/>
      <w:bookmarkEnd w:id="76"/>
      <w:bookmarkEnd w:id="77"/>
      <w:bookmarkEnd w:id="78"/>
      <w:r w:rsidR="00A20DA8">
        <w:rPr>
          <w:rFonts w:cs="Arial"/>
          <w:bCs/>
          <w:color w:val="244061" w:themeColor="accent1" w:themeShade="80"/>
          <w:sz w:val="20"/>
        </w:rPr>
        <w:t>.</w:t>
      </w:r>
      <w:bookmarkEnd w:id="79"/>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0"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48E7FD24" w14:textId="77777777" w:rsidR="00412321" w:rsidRDefault="00412321" w:rsidP="00BD7CED">
      <w:pPr>
        <w:pStyle w:val="Ttulo1"/>
        <w:numPr>
          <w:ilvl w:val="1"/>
          <w:numId w:val="1"/>
        </w:numPr>
        <w:jc w:val="both"/>
        <w:rPr>
          <w:rFonts w:cs="Arial"/>
          <w:bCs/>
          <w:color w:val="244061" w:themeColor="accent1" w:themeShade="80"/>
          <w:sz w:val="20"/>
        </w:rPr>
      </w:pPr>
      <w:bookmarkStart w:id="81" w:name="_Toc314085303"/>
      <w:bookmarkStart w:id="82" w:name="_Toc314094124"/>
      <w:bookmarkStart w:id="83" w:name="_Toc434004088"/>
      <w:bookmarkStart w:id="84" w:name="_Toc499053744"/>
      <w:bookmarkStart w:id="85" w:name="_Toc52822165"/>
      <w:r w:rsidRPr="00EC377F">
        <w:rPr>
          <w:rFonts w:cs="Arial"/>
          <w:bCs/>
          <w:color w:val="244061" w:themeColor="accent1" w:themeShade="80"/>
          <w:sz w:val="20"/>
        </w:rPr>
        <w:t>Condiciones de pago</w:t>
      </w:r>
      <w:bookmarkEnd w:id="81"/>
      <w:bookmarkEnd w:id="82"/>
      <w:bookmarkEnd w:id="83"/>
      <w:bookmarkEnd w:id="84"/>
      <w:r w:rsidR="00A20DA8">
        <w:rPr>
          <w:rFonts w:cs="Arial"/>
          <w:bCs/>
          <w:color w:val="244061" w:themeColor="accent1" w:themeShade="80"/>
          <w:sz w:val="20"/>
        </w:rPr>
        <w:t>.</w:t>
      </w:r>
      <w:bookmarkEnd w:id="85"/>
    </w:p>
    <w:p w14:paraId="06E71D5B" w14:textId="77777777" w:rsidR="0066162B" w:rsidRDefault="0066162B" w:rsidP="00BD7CED">
      <w:pPr>
        <w:pStyle w:val="Prrafodelista"/>
        <w:ind w:left="709"/>
        <w:jc w:val="both"/>
        <w:rPr>
          <w:rFonts w:ascii="Arial" w:hAnsi="Arial" w:cs="Arial"/>
          <w:lang w:val="es-MX"/>
        </w:rPr>
      </w:pPr>
      <w:bookmarkStart w:id="86" w:name="_Toc314085305"/>
      <w:bookmarkStart w:id="87" w:name="_Toc314094126"/>
    </w:p>
    <w:p w14:paraId="6B5DE647" w14:textId="0864D43E" w:rsidR="003E1FAC" w:rsidRDefault="00406790" w:rsidP="00A80C03">
      <w:pPr>
        <w:pStyle w:val="Prrafodelista"/>
        <w:ind w:left="709"/>
        <w:jc w:val="both"/>
        <w:rPr>
          <w:rFonts w:ascii="Arial" w:hAnsi="Arial" w:cs="Arial"/>
          <w:lang w:val="es-MX"/>
        </w:rPr>
      </w:pPr>
      <w:r>
        <w:rPr>
          <w:rFonts w:ascii="Arial" w:hAnsi="Arial" w:cs="Arial"/>
          <w:lang w:val="es-MX"/>
        </w:rPr>
        <w:t xml:space="preserve">El </w:t>
      </w:r>
      <w:r w:rsidR="006236C4">
        <w:rPr>
          <w:rFonts w:ascii="Arial" w:hAnsi="Arial" w:cs="Arial"/>
          <w:lang w:val="es-MX"/>
        </w:rPr>
        <w:t xml:space="preserve">pago se </w:t>
      </w:r>
      <w:r w:rsidR="008E4DB2">
        <w:rPr>
          <w:rFonts w:ascii="Arial" w:hAnsi="Arial" w:cs="Arial"/>
          <w:lang w:val="es-MX"/>
        </w:rPr>
        <w:t>realizará</w:t>
      </w:r>
      <w:r w:rsidR="006236C4">
        <w:rPr>
          <w:rFonts w:ascii="Arial" w:hAnsi="Arial" w:cs="Arial"/>
          <w:lang w:val="es-MX"/>
        </w:rPr>
        <w:t xml:space="preserve"> </w:t>
      </w:r>
      <w:r w:rsidR="004B4327" w:rsidRPr="00FB7887">
        <w:rPr>
          <w:rFonts w:ascii="Arial" w:hAnsi="Arial" w:cs="Arial"/>
          <w:lang w:val="es-MX"/>
        </w:rPr>
        <w:t xml:space="preserve">en </w:t>
      </w:r>
      <w:r w:rsidR="0007066A">
        <w:rPr>
          <w:rFonts w:ascii="Arial" w:hAnsi="Arial" w:cs="Arial"/>
          <w:lang w:val="es-MX"/>
        </w:rPr>
        <w:t>4 (cuatro)</w:t>
      </w:r>
      <w:r w:rsidR="006F1637">
        <w:rPr>
          <w:rFonts w:ascii="Arial" w:hAnsi="Arial" w:cs="Arial"/>
          <w:lang w:val="es-MX"/>
        </w:rPr>
        <w:t xml:space="preserve"> exhibiciones, </w:t>
      </w:r>
      <w:r w:rsidR="00AE4086" w:rsidRPr="00FB7887">
        <w:rPr>
          <w:rFonts w:ascii="Arial" w:hAnsi="Arial" w:cs="Arial"/>
          <w:lang w:val="es-MX"/>
        </w:rPr>
        <w:t xml:space="preserve">1 (una) exhibición </w:t>
      </w:r>
      <w:r w:rsidR="00A80C03" w:rsidRPr="00FB7887">
        <w:rPr>
          <w:rFonts w:ascii="Arial" w:hAnsi="Arial" w:cs="Arial"/>
          <w:lang w:val="es-MX"/>
        </w:rPr>
        <w:t xml:space="preserve">por </w:t>
      </w:r>
      <w:r w:rsidR="00AE4086" w:rsidRPr="00FB7887">
        <w:rPr>
          <w:rFonts w:ascii="Arial" w:hAnsi="Arial" w:cs="Arial"/>
          <w:lang w:val="es-MX"/>
        </w:rPr>
        <w:t>cada</w:t>
      </w:r>
      <w:r w:rsidR="00FB7887">
        <w:rPr>
          <w:rFonts w:ascii="Arial" w:hAnsi="Arial" w:cs="Arial"/>
          <w:lang w:val="es-MX"/>
        </w:rPr>
        <w:t xml:space="preserve"> uno de los</w:t>
      </w:r>
      <w:r w:rsidR="00A80C03" w:rsidRPr="00AE4086">
        <w:rPr>
          <w:rFonts w:ascii="Arial" w:hAnsi="Arial" w:cs="Arial"/>
          <w:color w:val="C00000"/>
          <w:lang w:val="es-MX"/>
        </w:rPr>
        <w:t xml:space="preserve"> </w:t>
      </w:r>
      <w:r w:rsidR="001E75B0" w:rsidRPr="001E75B0">
        <w:rPr>
          <w:rFonts w:ascii="Arial" w:hAnsi="Arial" w:cs="Arial"/>
          <w:lang w:val="es-MX"/>
        </w:rPr>
        <w:t>e</w:t>
      </w:r>
      <w:r w:rsidR="008E67C1" w:rsidRPr="001E75B0">
        <w:rPr>
          <w:rFonts w:ascii="Arial" w:hAnsi="Arial" w:cs="Arial"/>
          <w:lang w:val="es-MX"/>
        </w:rPr>
        <w:t xml:space="preserve">studios </w:t>
      </w:r>
      <w:r w:rsidR="001E75B0" w:rsidRPr="001E75B0">
        <w:rPr>
          <w:rFonts w:ascii="Arial" w:hAnsi="Arial" w:cs="Arial"/>
          <w:lang w:val="es-MX"/>
        </w:rPr>
        <w:t>c</w:t>
      </w:r>
      <w:r w:rsidR="008E67C1" w:rsidRPr="001E75B0">
        <w:rPr>
          <w:rFonts w:ascii="Arial" w:hAnsi="Arial" w:cs="Arial"/>
          <w:lang w:val="es-MX"/>
        </w:rPr>
        <w:t>uantitativos realizados</w:t>
      </w:r>
      <w:r w:rsidR="00AE4086">
        <w:rPr>
          <w:rFonts w:ascii="Arial" w:hAnsi="Arial" w:cs="Arial"/>
          <w:lang w:val="es-MX"/>
        </w:rPr>
        <w:t>,</w:t>
      </w:r>
      <w:r w:rsidR="00A80C03" w:rsidRPr="00A80C03">
        <w:rPr>
          <w:rFonts w:ascii="Arial" w:hAnsi="Arial" w:cs="Arial"/>
          <w:lang w:val="es-MX"/>
        </w:rPr>
        <w:t xml:space="preserve"> una vez recibidos y aceptados los entregables descritos en el numeral </w:t>
      </w:r>
      <w:r w:rsidR="00A80C03" w:rsidRPr="003E2FC7">
        <w:rPr>
          <w:rFonts w:ascii="Arial" w:hAnsi="Arial" w:cs="Arial"/>
          <w:b/>
          <w:bCs/>
          <w:lang w:val="es-MX"/>
        </w:rPr>
        <w:t>2.2.5</w:t>
      </w:r>
      <w:r w:rsidR="003E2FC7" w:rsidRPr="003E2FC7">
        <w:rPr>
          <w:rFonts w:ascii="Arial" w:hAnsi="Arial" w:cs="Arial"/>
          <w:b/>
          <w:bCs/>
          <w:lang w:val="es-MX"/>
        </w:rPr>
        <w:t xml:space="preserve"> “Entregables”</w:t>
      </w:r>
      <w:r w:rsidR="003E2FC7">
        <w:rPr>
          <w:rFonts w:ascii="Arial" w:hAnsi="Arial" w:cs="Arial"/>
          <w:b/>
          <w:bCs/>
          <w:lang w:val="es-MX"/>
        </w:rPr>
        <w:t xml:space="preserve"> </w:t>
      </w:r>
      <w:r w:rsidR="003E2FC7">
        <w:rPr>
          <w:rFonts w:ascii="Arial" w:hAnsi="Arial" w:cs="Arial"/>
          <w:lang w:val="es-MX"/>
        </w:rPr>
        <w:t>del Anexo 1 “Especificaciones técnicas”</w:t>
      </w:r>
      <w:r w:rsidR="00A80C03" w:rsidRPr="00A80C03">
        <w:rPr>
          <w:rFonts w:ascii="Arial" w:hAnsi="Arial" w:cs="Arial"/>
          <w:lang w:val="es-MX"/>
        </w:rPr>
        <w:t xml:space="preserve">, </w:t>
      </w:r>
      <w:r w:rsidR="00DD104A">
        <w:rPr>
          <w:rFonts w:ascii="Arial" w:hAnsi="Arial" w:cs="Arial"/>
          <w:lang w:val="es-MX"/>
        </w:rPr>
        <w:t xml:space="preserve">previa validación del </w:t>
      </w:r>
      <w:r w:rsidR="00FF2581">
        <w:rPr>
          <w:rFonts w:ascii="Arial" w:hAnsi="Arial" w:cs="Arial"/>
          <w:lang w:val="es-MX"/>
        </w:rPr>
        <w:t>Administrador</w:t>
      </w:r>
      <w:r w:rsidR="004B4327">
        <w:rPr>
          <w:rFonts w:ascii="Arial" w:hAnsi="Arial" w:cs="Arial"/>
          <w:lang w:val="es-MX"/>
        </w:rPr>
        <w:t xml:space="preserve"> del Contrato.</w:t>
      </w:r>
    </w:p>
    <w:p w14:paraId="0C5810CE" w14:textId="77777777" w:rsidR="000563BD" w:rsidRPr="003E1FAC" w:rsidRDefault="000563BD" w:rsidP="00BD7CED">
      <w:pPr>
        <w:jc w:val="both"/>
        <w:rPr>
          <w:rFonts w:ascii="Arial" w:hAnsi="Arial" w:cs="Arial"/>
        </w:rPr>
      </w:pPr>
    </w:p>
    <w:p w14:paraId="29896E9A" w14:textId="695C1D17" w:rsidR="00412321" w:rsidRDefault="00F93BF5" w:rsidP="00BD7CED">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1864D387" w14:textId="77777777" w:rsidR="00412321" w:rsidRDefault="00412321" w:rsidP="00BD7CED">
      <w:pPr>
        <w:spacing w:before="120" w:after="120"/>
        <w:ind w:left="705"/>
        <w:jc w:val="both"/>
        <w:rPr>
          <w:rFonts w:ascii="Arial" w:hAnsi="Arial" w:cs="Arial"/>
        </w:rPr>
      </w:pPr>
    </w:p>
    <w:p w14:paraId="6F13A3C1"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88" w:name="_Toc491861685"/>
      <w:bookmarkStart w:id="89" w:name="_Toc499053745"/>
      <w:bookmarkStart w:id="90" w:name="_Toc52822166"/>
      <w:bookmarkStart w:id="91" w:name="_Toc284238904"/>
      <w:bookmarkStart w:id="92" w:name="_Toc289064582"/>
      <w:bookmarkStart w:id="93" w:name="_Toc310514792"/>
      <w:bookmarkStart w:id="94" w:name="_Toc312083758"/>
      <w:bookmarkStart w:id="95" w:name="_Toc312402703"/>
      <w:bookmarkStart w:id="96" w:name="_Toc313943677"/>
      <w:bookmarkStart w:id="97" w:name="_Toc313943739"/>
      <w:bookmarkStart w:id="98" w:name="_Toc313999942"/>
      <w:bookmarkStart w:id="99" w:name="_Toc314007646"/>
      <w:bookmarkStart w:id="100" w:name="_Toc314094140"/>
      <w:bookmarkStart w:id="101" w:name="_Toc314804496"/>
      <w:bookmarkStart w:id="102" w:name="_Toc314804561"/>
      <w:bookmarkStart w:id="103" w:name="_Toc315905509"/>
      <w:bookmarkStart w:id="104" w:name="_Toc316315425"/>
      <w:bookmarkStart w:id="105" w:name="_Toc316316311"/>
      <w:bookmarkStart w:id="106" w:name="_Toc327181259"/>
      <w:bookmarkStart w:id="107" w:name="_Toc329602575"/>
      <w:bookmarkStart w:id="108" w:name="_Toc382992961"/>
      <w:bookmarkStart w:id="109" w:name="_Toc383184934"/>
      <w:bookmarkStart w:id="110" w:name="_Toc383788311"/>
      <w:bookmarkStart w:id="111" w:name="_Toc390935275"/>
      <w:bookmarkStart w:id="112" w:name="_Toc409002218"/>
      <w:bookmarkStart w:id="113" w:name="_Toc422232839"/>
      <w:bookmarkStart w:id="114" w:name="_Toc427242077"/>
      <w:bookmarkStart w:id="115" w:name="_Toc428879789"/>
      <w:bookmarkStart w:id="116" w:name="_Toc447120314"/>
      <w:bookmarkStart w:id="117" w:name="_Toc452121382"/>
      <w:bookmarkStart w:id="118" w:name="_Toc464498305"/>
      <w:bookmarkStart w:id="119" w:name="_Toc464498710"/>
      <w:bookmarkStart w:id="120" w:name="_Toc487209321"/>
      <w:bookmarkStart w:id="121" w:name="_Toc488428634"/>
      <w:bookmarkStart w:id="122" w:name="_Toc491180962"/>
      <w:bookmarkStart w:id="123" w:name="_Toc492377922"/>
      <w:bookmarkEnd w:id="8"/>
      <w:bookmarkEnd w:id="9"/>
      <w:bookmarkEnd w:id="10"/>
      <w:bookmarkEnd w:id="11"/>
      <w:bookmarkEnd w:id="12"/>
      <w:bookmarkEnd w:id="13"/>
      <w:bookmarkEnd w:id="14"/>
      <w:bookmarkEnd w:id="15"/>
      <w:bookmarkEnd w:id="16"/>
      <w:bookmarkEnd w:id="17"/>
      <w:bookmarkEnd w:id="80"/>
      <w:bookmarkEnd w:id="86"/>
      <w:bookmarkEnd w:id="87"/>
      <w:r w:rsidRPr="00DC4C0D">
        <w:rPr>
          <w:rFonts w:cs="Arial"/>
          <w:bCs/>
          <w:color w:val="244061" w:themeColor="accent1" w:themeShade="80"/>
          <w:sz w:val="20"/>
        </w:rPr>
        <w:t>Anticipos</w:t>
      </w:r>
      <w:bookmarkEnd w:id="88"/>
      <w:bookmarkEnd w:id="89"/>
      <w:r w:rsidR="00A71387" w:rsidRPr="00DC4C0D">
        <w:rPr>
          <w:rFonts w:cs="Arial"/>
          <w:bCs/>
          <w:color w:val="244061" w:themeColor="accent1" w:themeShade="80"/>
          <w:sz w:val="20"/>
        </w:rPr>
        <w:t>.</w:t>
      </w:r>
      <w:bookmarkEnd w:id="90"/>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4" w:name="_Toc298407606"/>
      <w:bookmarkStart w:id="125" w:name="_Toc298953431"/>
      <w:bookmarkStart w:id="126" w:name="_Toc298956225"/>
      <w:bookmarkStart w:id="127" w:name="_Toc298961970"/>
      <w:bookmarkStart w:id="128" w:name="_Toc299363005"/>
      <w:bookmarkStart w:id="129" w:name="_Toc299363065"/>
      <w:bookmarkStart w:id="130" w:name="_Toc310514777"/>
      <w:bookmarkStart w:id="131" w:name="_Toc312083743"/>
      <w:bookmarkStart w:id="132" w:name="_Toc312402689"/>
      <w:bookmarkStart w:id="133" w:name="_Toc314085304"/>
      <w:bookmarkStart w:id="134" w:name="_Toc314094125"/>
      <w:bookmarkStart w:id="135" w:name="_Toc434004090"/>
      <w:bookmarkStart w:id="136" w:name="_Toc494213964"/>
      <w:bookmarkStart w:id="137" w:name="_Toc495315492"/>
      <w:bookmarkStart w:id="138" w:name="_Toc499053746"/>
      <w:bookmarkStart w:id="139" w:name="_Toc52822167"/>
      <w:bookmarkStart w:id="140" w:name="_Toc289064568"/>
      <w:bookmarkStart w:id="141" w:name="_Toc402178196"/>
      <w:bookmarkStart w:id="142" w:name="_Toc289064569"/>
      <w:bookmarkStart w:id="143" w:name="_Toc314085306"/>
      <w:bookmarkStart w:id="144" w:name="_Toc314094127"/>
      <w:r w:rsidRPr="00DC4C0D">
        <w:rPr>
          <w:rFonts w:cs="Arial"/>
          <w:bCs/>
          <w:color w:val="244061" w:themeColor="accent1" w:themeShade="80"/>
          <w:sz w:val="20"/>
        </w:rPr>
        <w:t>Requisitos para la presentación del CFDI y trámite de pago</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A71387" w:rsidRPr="00DC4C0D">
        <w:rPr>
          <w:rFonts w:cs="Arial"/>
          <w:bCs/>
          <w:color w:val="244061" w:themeColor="accent1" w:themeShade="80"/>
          <w:sz w:val="20"/>
        </w:rPr>
        <w:t>.</w:t>
      </w:r>
      <w:bookmarkEnd w:id="139"/>
    </w:p>
    <w:bookmarkEnd w:id="140"/>
    <w:p w14:paraId="06F9BB65" w14:textId="77777777" w:rsidR="008E4DB2" w:rsidRDefault="008E4DB2" w:rsidP="00BD7CED">
      <w:pPr>
        <w:ind w:right="-284"/>
        <w:jc w:val="both"/>
        <w:rPr>
          <w:rFonts w:ascii="Arial" w:hAnsi="Arial" w:cs="Arial"/>
          <w:lang w:val="es-ES_tradnl"/>
        </w:rPr>
      </w:pPr>
    </w:p>
    <w:p w14:paraId="3596C0D3" w14:textId="49B00708" w:rsidR="006300C8" w:rsidRPr="00073301" w:rsidRDefault="003032CA" w:rsidP="00BD7CED">
      <w:pPr>
        <w:ind w:left="709"/>
        <w:jc w:val="both"/>
        <w:rPr>
          <w:rFonts w:ascii="Arial" w:hAnsi="Arial" w:cs="Arial"/>
          <w:snapToGrid w:val="0"/>
          <w:lang w:val="es-ES_tradnl"/>
        </w:rPr>
      </w:pPr>
      <w:r w:rsidRPr="00517610">
        <w:rPr>
          <w:rFonts w:ascii="Arial" w:hAnsi="Arial" w:cs="Arial"/>
          <w:lang w:val="es-ES_tradnl"/>
        </w:rPr>
        <w:t xml:space="preserve">Los CFDI´s que presente el PROVEEDOR </w:t>
      </w:r>
      <w:r>
        <w:rPr>
          <w:rFonts w:ascii="Arial" w:hAnsi="Arial" w:cs="Arial"/>
          <w:lang w:val="es-ES_tradnl"/>
        </w:rPr>
        <w:t xml:space="preserve">para el trámite de pago, </w:t>
      </w:r>
      <w:r w:rsidRPr="009A2C32">
        <w:rPr>
          <w:rFonts w:ascii="Arial" w:hAnsi="Arial" w:cs="Arial"/>
          <w:lang w:val="es-ES_tradnl"/>
        </w:rPr>
        <w:t>deberá ser congruente con el objeto del</w:t>
      </w:r>
      <w:r>
        <w:rPr>
          <w:rFonts w:ascii="Arial" w:hAnsi="Arial" w:cs="Arial"/>
          <w:lang w:val="es-ES_tradnl"/>
        </w:rPr>
        <w:t xml:space="preserve"> gasto y la</w:t>
      </w:r>
      <w:r w:rsidRPr="009A2C32">
        <w:rPr>
          <w:rFonts w:ascii="Arial" w:hAnsi="Arial" w:cs="Arial"/>
          <w:lang w:val="es-ES_tradnl"/>
        </w:rPr>
        <w:t xml:space="preserve"> contrat</w:t>
      </w:r>
      <w:r>
        <w:rPr>
          <w:rFonts w:ascii="Arial" w:hAnsi="Arial" w:cs="Arial"/>
          <w:lang w:val="es-ES_tradnl"/>
        </w:rPr>
        <w:t>ación</w:t>
      </w:r>
      <w:r w:rsidRPr="00742AB0">
        <w:rPr>
          <w:rFonts w:ascii="Arial" w:hAnsi="Arial" w:cs="Arial"/>
          <w:color w:val="00B050"/>
          <w:lang w:val="es-ES_tradnl"/>
        </w:rPr>
        <w:t xml:space="preserve"> </w:t>
      </w:r>
      <w:r>
        <w:rPr>
          <w:rFonts w:ascii="Arial" w:hAnsi="Arial" w:cs="Arial"/>
          <w:lang w:val="es-ES_tradnl"/>
        </w:rPr>
        <w:t>y</w:t>
      </w:r>
      <w:r w:rsidRPr="00517610">
        <w:rPr>
          <w:rFonts w:ascii="Arial" w:hAnsi="Arial" w:cs="Arial"/>
          <w:lang w:val="es-ES_tradnl"/>
        </w:rPr>
        <w:t xml:space="preserve"> cumplir con los requisitos fiscales que señalan los artículos</w:t>
      </w:r>
      <w:r w:rsidRPr="00073301">
        <w:rPr>
          <w:rFonts w:ascii="Arial" w:hAnsi="Arial" w:cs="Arial"/>
          <w:snapToGrid w:val="0"/>
          <w:lang w:val="es-ES_tradnl"/>
        </w:rPr>
        <w:t xml:space="preserve"> </w:t>
      </w:r>
      <w:r w:rsidR="006300C8" w:rsidRPr="00073301">
        <w:rPr>
          <w:rFonts w:ascii="Arial" w:hAnsi="Arial" w:cs="Arial"/>
          <w:snapToGrid w:val="0"/>
          <w:lang w:val="es-ES_tradnl"/>
        </w:rPr>
        <w:t>29 y 29 A del Código Fiscal de la Federación, las reglas 2.7.1.35 o 2.7.1.4</w:t>
      </w:r>
      <w:r w:rsidR="00A94FE8">
        <w:rPr>
          <w:rFonts w:ascii="Arial" w:hAnsi="Arial" w:cs="Arial"/>
          <w:snapToGrid w:val="0"/>
          <w:lang w:val="es-ES_tradnl"/>
        </w:rPr>
        <w:t>3</w:t>
      </w:r>
      <w:r w:rsidR="006300C8" w:rsidRPr="00073301">
        <w:rPr>
          <w:rFonts w:ascii="Arial" w:hAnsi="Arial" w:cs="Arial"/>
          <w:snapToGrid w:val="0"/>
          <w:lang w:val="es-ES_tradnl"/>
        </w:rPr>
        <w:t xml:space="preserve"> de la Resolución Miscelánea Fiscal vigente, o las que en lo sucesivo se adicionen o modifiquen.</w:t>
      </w:r>
    </w:p>
    <w:p w14:paraId="73701BCB" w14:textId="77777777" w:rsidR="006300C8" w:rsidRPr="00073301" w:rsidRDefault="006300C8" w:rsidP="00BD7CED">
      <w:pPr>
        <w:ind w:left="709"/>
        <w:jc w:val="both"/>
        <w:rPr>
          <w:rFonts w:ascii="Arial" w:hAnsi="Arial" w:cs="Arial"/>
          <w:snapToGrid w:val="0"/>
          <w:sz w:val="22"/>
          <w:szCs w:val="22"/>
          <w:lang w:val="es-ES_tradnl"/>
        </w:rPr>
      </w:pPr>
    </w:p>
    <w:p w14:paraId="2EE71CFA" w14:textId="77777777" w:rsidR="006300C8" w:rsidRDefault="006300C8" w:rsidP="00BD7CE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5" w:history="1">
        <w:r>
          <w:rPr>
            <w:rStyle w:val="Hipervnculo"/>
            <w:rFonts w:ascii="Arial" w:hAnsi="Arial" w:cs="Arial"/>
            <w:snapToGrid w:val="0"/>
            <w:lang w:val="es-ES_tradnl"/>
          </w:rPr>
          <w:t>complementodepago.scp@ine.mx</w:t>
        </w:r>
      </w:hyperlink>
      <w:r>
        <w:rPr>
          <w:rFonts w:ascii="Arial" w:hAnsi="Arial" w:cs="Arial"/>
          <w:snapToGrid w:val="0"/>
          <w:lang w:val="es-ES_tradnl"/>
        </w:rPr>
        <w:t xml:space="preserve">), y del Administrador del Contrato </w:t>
      </w:r>
      <w:r>
        <w:rPr>
          <w:rFonts w:ascii="Arial" w:hAnsi="Arial" w:cs="Arial"/>
          <w:snapToGrid w:val="0"/>
        </w:rPr>
        <w:t>(</w:t>
      </w:r>
      <w:hyperlink r:id="rId16" w:history="1">
        <w:r w:rsidR="00FB36D2" w:rsidRPr="00141351">
          <w:rPr>
            <w:rStyle w:val="Hipervnculo"/>
            <w:rFonts w:ascii="Arial" w:hAnsi="Arial" w:cs="Arial"/>
            <w:snapToGrid w:val="0"/>
          </w:rPr>
          <w:t>ruben.alvarez@ine.mx</w:t>
        </w:r>
      </w:hyperlink>
      <w:r>
        <w:rPr>
          <w:rFonts w:ascii="Arial" w:hAnsi="Arial" w:cs="Arial"/>
          <w:snapToGrid w:val="0"/>
        </w:rPr>
        <w:t>),</w:t>
      </w:r>
      <w:r>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734F81C0" w14:textId="77777777" w:rsidR="006300C8" w:rsidRDefault="006300C8" w:rsidP="00BD7CED">
      <w:pPr>
        <w:ind w:left="709"/>
        <w:jc w:val="both"/>
        <w:rPr>
          <w:rFonts w:ascii="Arial" w:hAnsi="Arial" w:cs="Arial"/>
          <w:snapToGrid w:val="0"/>
          <w:highlight w:val="lightGray"/>
          <w:lang w:val="es-ES_tradnl"/>
        </w:rPr>
      </w:pPr>
    </w:p>
    <w:p w14:paraId="4C31A846" w14:textId="77777777" w:rsidR="006300C8" w:rsidRPr="00073301" w:rsidRDefault="006300C8" w:rsidP="00BD7CE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28115348" w14:textId="77777777" w:rsidR="006300C8" w:rsidRPr="00073301" w:rsidRDefault="006300C8" w:rsidP="00BD7CED">
      <w:pPr>
        <w:ind w:left="709"/>
        <w:jc w:val="both"/>
        <w:rPr>
          <w:rFonts w:ascii="Arial" w:hAnsi="Arial" w:cs="Arial"/>
          <w:snapToGrid w:val="0"/>
          <w:lang w:val="es-ES_tradnl"/>
        </w:rPr>
      </w:pPr>
    </w:p>
    <w:p w14:paraId="3BB4C06E" w14:textId="77777777" w:rsidR="006300C8" w:rsidRPr="00073301" w:rsidRDefault="006300C8" w:rsidP="00BD7CE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20471C8C" w14:textId="77777777" w:rsidR="006300C8" w:rsidRPr="00073301" w:rsidRDefault="006300C8" w:rsidP="00BD7CED">
      <w:pPr>
        <w:ind w:left="709"/>
        <w:jc w:val="both"/>
        <w:rPr>
          <w:rFonts w:ascii="Arial" w:hAnsi="Arial" w:cs="Arial"/>
          <w:snapToGrid w:val="0"/>
          <w:highlight w:val="lightGray"/>
          <w:lang w:val="es-ES_tradnl"/>
        </w:rPr>
      </w:pPr>
    </w:p>
    <w:p w14:paraId="631EDF81" w14:textId="0F01C556" w:rsidR="006300C8" w:rsidRPr="00073301" w:rsidRDefault="006300C8" w:rsidP="00BD7CE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de cumplir con la regla 2.7.1.4</w:t>
      </w:r>
      <w:r w:rsidR="00A94FE8">
        <w:rPr>
          <w:rFonts w:ascii="Arial" w:hAnsi="Arial" w:cs="Arial"/>
          <w:lang w:val="es-ES_tradnl"/>
        </w:rPr>
        <w:t>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32713DFE" w14:textId="77777777" w:rsidR="006300C8" w:rsidRPr="00073301" w:rsidRDefault="006300C8" w:rsidP="00BD7CED">
      <w:pPr>
        <w:snapToGrid w:val="0"/>
        <w:ind w:left="709"/>
        <w:contextualSpacing/>
        <w:jc w:val="both"/>
        <w:rPr>
          <w:rFonts w:ascii="Arial" w:hAnsi="Arial" w:cs="Arial"/>
          <w:highlight w:val="lightGray"/>
          <w:lang w:val="es-ES_tradnl"/>
        </w:rPr>
      </w:pPr>
    </w:p>
    <w:p w14:paraId="3D6402DA" w14:textId="19BCC66D" w:rsidR="008E4DB2" w:rsidRPr="00916A8A" w:rsidRDefault="006300C8" w:rsidP="00BD7CED">
      <w:pPr>
        <w:ind w:left="709"/>
        <w:jc w:val="both"/>
        <w:rPr>
          <w:rFonts w:ascii="Arial" w:hAnsi="Arial" w:cs="Arial"/>
          <w:snapToGrid w:val="0"/>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para el caso de cualquiera de los supuestos anteriores</w:t>
      </w:r>
      <w:r w:rsidR="003C7C86" w:rsidRPr="00073301">
        <w:rPr>
          <w:rFonts w:ascii="Arial" w:hAnsi="Arial" w:cs="Arial"/>
        </w:rPr>
        <w:t xml:space="preserve">, la fecha de </w:t>
      </w:r>
      <w:r w:rsidR="003C7C86" w:rsidRPr="00073301">
        <w:rPr>
          <w:rFonts w:ascii="Arial" w:hAnsi="Arial" w:cs="Arial"/>
          <w:lang w:val="es-ES_tradnl"/>
        </w:rPr>
        <w:t xml:space="preserve">pago </w:t>
      </w:r>
      <w:r w:rsidR="003C7C86">
        <w:rPr>
          <w:rFonts w:ascii="Arial" w:hAnsi="Arial" w:cs="Arial"/>
          <w:lang w:val="es-ES_tradnl"/>
        </w:rPr>
        <w:t xml:space="preserve">al PROVEEDOR </w:t>
      </w:r>
      <w:r w:rsidR="003C7C86" w:rsidRPr="00073301">
        <w:rPr>
          <w:rFonts w:ascii="Arial" w:hAnsi="Arial" w:cs="Arial"/>
          <w:lang w:val="es-ES_tradnl"/>
        </w:rPr>
        <w:t xml:space="preserve">no podrá exceder de 20 (veinte) días naturales contados a </w:t>
      </w:r>
      <w:r w:rsidR="003C7C86" w:rsidRPr="003C7C86">
        <w:rPr>
          <w:rFonts w:ascii="Arial" w:hAnsi="Arial" w:cs="Arial"/>
          <w:lang w:val="es-ES_tradnl"/>
        </w:rPr>
        <w:t>partir de la fecha de recepción por parte del INSTITUTO</w:t>
      </w:r>
      <w:r w:rsidR="003C7C86">
        <w:rPr>
          <w:rFonts w:ascii="Arial" w:hAnsi="Arial" w:cs="Arial"/>
          <w:lang w:val="es-ES_tradnl"/>
        </w:rPr>
        <w:t xml:space="preserve"> d</w:t>
      </w:r>
      <w:r w:rsidR="003C7C86" w:rsidRPr="00073301">
        <w:rPr>
          <w:rFonts w:ascii="Arial" w:hAnsi="Arial" w:cs="Arial"/>
        </w:rPr>
        <w:t>el</w:t>
      </w:r>
      <w:r w:rsidR="003C7C86" w:rsidRPr="00073301">
        <w:rPr>
          <w:rFonts w:ascii="Arial" w:hAnsi="Arial" w:cs="Arial"/>
          <w:bCs/>
        </w:rPr>
        <w:t xml:space="preserve"> CFDI</w:t>
      </w:r>
      <w:r w:rsidR="003C7C86" w:rsidRPr="00073301">
        <w:rPr>
          <w:rFonts w:ascii="Arial" w:hAnsi="Arial" w:cs="Arial"/>
        </w:rPr>
        <w:t xml:space="preserve"> correspondiente, previa liberación del pago por parte del Administrador del Contrato, quien, en su caso, deberá </w:t>
      </w:r>
      <w:r w:rsidR="003C7C86" w:rsidRPr="00073301">
        <w:rPr>
          <w:rFonts w:ascii="Arial" w:hAnsi="Arial" w:cs="Arial"/>
          <w:lang w:val="es-ES_tradnl"/>
        </w:rPr>
        <w:t xml:space="preserve">adjuntar el comprobante de pago por concepto de penas convencionales a favor del </w:t>
      </w:r>
      <w:r w:rsidR="003C7C86" w:rsidRPr="00073301">
        <w:rPr>
          <w:rFonts w:ascii="Arial" w:hAnsi="Arial" w:cs="Arial"/>
          <w:bCs/>
        </w:rPr>
        <w:t>INSTITUTO</w:t>
      </w:r>
      <w:r w:rsidR="008E4DB2" w:rsidRPr="00916A8A">
        <w:rPr>
          <w:rFonts w:ascii="Arial" w:hAnsi="Arial" w:cs="Arial"/>
          <w:snapToGrid w:val="0"/>
        </w:rPr>
        <w:t>.</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5" w:name="_Toc491861687"/>
      <w:bookmarkStart w:id="146" w:name="_Toc499053747"/>
      <w:bookmarkStart w:id="147" w:name="_Toc52822168"/>
      <w:bookmarkEnd w:id="141"/>
      <w:r w:rsidRPr="00DC4C0D">
        <w:rPr>
          <w:rFonts w:cs="Arial"/>
          <w:bCs/>
          <w:color w:val="244061" w:themeColor="accent1" w:themeShade="80"/>
          <w:sz w:val="20"/>
        </w:rPr>
        <w:t>Impuestos y derechos</w:t>
      </w:r>
      <w:bookmarkEnd w:id="142"/>
      <w:bookmarkEnd w:id="143"/>
      <w:bookmarkEnd w:id="144"/>
      <w:bookmarkEnd w:id="145"/>
      <w:bookmarkEnd w:id="146"/>
      <w:r w:rsidR="00A71387" w:rsidRPr="00DC4C0D">
        <w:rPr>
          <w:rFonts w:cs="Arial"/>
          <w:bCs/>
          <w:color w:val="244061" w:themeColor="accent1" w:themeShade="80"/>
          <w:sz w:val="20"/>
        </w:rPr>
        <w:t>.</w:t>
      </w:r>
      <w:bookmarkEnd w:id="147"/>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48" w:name="_Toc289064570"/>
      <w:bookmarkStart w:id="149" w:name="_Toc314085307"/>
      <w:bookmarkStart w:id="150"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1" w:name="_Toc491861688"/>
      <w:bookmarkStart w:id="152" w:name="_Toc499053748"/>
      <w:bookmarkStart w:id="153" w:name="_Toc52822169"/>
      <w:r w:rsidRPr="00DC4C0D">
        <w:rPr>
          <w:rFonts w:cs="Arial"/>
          <w:bCs/>
          <w:color w:val="244061" w:themeColor="accent1" w:themeShade="80"/>
          <w:sz w:val="20"/>
        </w:rPr>
        <w:t>Transferencia de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4" w:name="_Toc284333672"/>
      <w:bookmarkStart w:id="155" w:name="_Toc298407610"/>
      <w:bookmarkStart w:id="156" w:name="_Toc314085308"/>
      <w:bookmarkStart w:id="157" w:name="_Toc314094129"/>
      <w:bookmarkStart w:id="158" w:name="_Toc491861689"/>
      <w:bookmarkStart w:id="159" w:name="_Toc499053749"/>
      <w:bookmarkStart w:id="160" w:name="_Toc52822170"/>
      <w:r w:rsidRPr="00DC4C0D">
        <w:rPr>
          <w:rFonts w:cs="Arial"/>
          <w:bCs/>
          <w:color w:val="244061" w:themeColor="accent1" w:themeShade="80"/>
          <w:sz w:val="20"/>
        </w:rPr>
        <w:t xml:space="preserve">Derechos de Autor y Propiedad </w:t>
      </w:r>
      <w:bookmarkEnd w:id="154"/>
      <w:bookmarkEnd w:id="155"/>
      <w:bookmarkEnd w:id="156"/>
      <w:bookmarkEnd w:id="157"/>
      <w:bookmarkEnd w:id="158"/>
      <w:bookmarkEnd w:id="159"/>
      <w:r w:rsidR="00D07B83">
        <w:rPr>
          <w:rFonts w:cs="Arial"/>
          <w:bCs/>
          <w:color w:val="244061" w:themeColor="accent1" w:themeShade="80"/>
          <w:sz w:val="20"/>
        </w:rPr>
        <w:t>intelectual</w:t>
      </w:r>
      <w:bookmarkEnd w:id="160"/>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1" w:name="_Toc299017183"/>
      <w:bookmarkStart w:id="162" w:name="_Toc299018343"/>
      <w:bookmarkStart w:id="163" w:name="_Toc314085309"/>
      <w:bookmarkStart w:id="164"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5" w:name="_Toc491861690"/>
      <w:bookmarkStart w:id="166" w:name="_Toc499053750"/>
      <w:bookmarkStart w:id="167" w:name="_Toc52822171"/>
      <w:r w:rsidRPr="00DC4C0D">
        <w:rPr>
          <w:rFonts w:cs="Arial"/>
          <w:bCs/>
          <w:color w:val="244061" w:themeColor="accent1" w:themeShade="80"/>
          <w:sz w:val="20"/>
        </w:rPr>
        <w:t>Transparencia y Acceso a la Información Pública</w:t>
      </w:r>
      <w:bookmarkEnd w:id="161"/>
      <w:bookmarkEnd w:id="162"/>
      <w:bookmarkEnd w:id="163"/>
      <w:bookmarkEnd w:id="164"/>
      <w:bookmarkEnd w:id="165"/>
      <w:bookmarkEnd w:id="166"/>
      <w:r w:rsidR="00A71387" w:rsidRPr="00DC4C0D">
        <w:rPr>
          <w:rFonts w:cs="Arial"/>
          <w:bCs/>
          <w:color w:val="244061" w:themeColor="accent1" w:themeShade="80"/>
          <w:sz w:val="20"/>
        </w:rPr>
        <w:t>.</w:t>
      </w:r>
      <w:bookmarkEnd w:id="167"/>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68" w:name="_Toc289064573"/>
      <w:bookmarkStart w:id="169" w:name="_Toc314085310"/>
      <w:bookmarkStart w:id="170" w:name="_Toc314094131"/>
      <w:bookmarkStart w:id="171" w:name="_Toc491861691"/>
      <w:bookmarkStart w:id="172" w:name="_Toc499053751"/>
      <w:bookmarkStart w:id="173" w:name="_Toc52822172"/>
      <w:r w:rsidRPr="00DC4C0D">
        <w:rPr>
          <w:rFonts w:cs="Arial"/>
          <w:bCs/>
          <w:color w:val="244061" w:themeColor="accent1" w:themeShade="80"/>
          <w:sz w:val="20"/>
        </w:rPr>
        <w:t>Responsabilidad laboral</w:t>
      </w:r>
      <w:bookmarkEnd w:id="168"/>
      <w:bookmarkEnd w:id="169"/>
      <w:bookmarkEnd w:id="170"/>
      <w:bookmarkEnd w:id="171"/>
      <w:bookmarkEnd w:id="172"/>
      <w:r w:rsidR="00A71387" w:rsidRPr="00DC4C0D">
        <w:rPr>
          <w:rFonts w:cs="Arial"/>
          <w:bCs/>
          <w:color w:val="244061" w:themeColor="accent1" w:themeShade="80"/>
          <w:sz w:val="20"/>
        </w:rPr>
        <w:t>.</w:t>
      </w:r>
      <w:bookmarkEnd w:id="173"/>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w:t>
      </w:r>
      <w:r w:rsidRPr="002B0D41">
        <w:rPr>
          <w:rFonts w:ascii="Arial" w:hAnsi="Arial" w:cs="Arial"/>
        </w:rPr>
        <w:lastRenderedPageBreak/>
        <w:t>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C33D1D">
      <w:pPr>
        <w:pStyle w:val="Ttulo1"/>
        <w:numPr>
          <w:ilvl w:val="0"/>
          <w:numId w:val="75"/>
        </w:numPr>
        <w:spacing w:before="120" w:after="120"/>
        <w:ind w:left="709" w:hanging="709"/>
        <w:jc w:val="both"/>
        <w:rPr>
          <w:rFonts w:cs="Arial"/>
          <w:bCs/>
          <w:color w:val="365F91" w:themeColor="accent1" w:themeShade="BF"/>
          <w:sz w:val="20"/>
        </w:rPr>
      </w:pPr>
      <w:bookmarkStart w:id="174" w:name="_Toc289064578"/>
      <w:bookmarkStart w:id="175" w:name="_Toc314085311"/>
      <w:bookmarkStart w:id="176" w:name="_Toc314094132"/>
      <w:bookmarkStart w:id="177" w:name="_Toc491861692"/>
      <w:bookmarkStart w:id="178" w:name="_Toc499053752"/>
      <w:bookmarkStart w:id="179" w:name="_Toc52822173"/>
      <w:r w:rsidRPr="00B62F5B">
        <w:rPr>
          <w:rFonts w:cs="Arial"/>
          <w:bCs/>
          <w:color w:val="365F91" w:themeColor="accent1" w:themeShade="BF"/>
          <w:sz w:val="20"/>
        </w:rPr>
        <w:t>INSTRUCCIONES PARA ELABORAR LA OFERTA TÉCNICA Y LA OFERTA ECONÓMICA</w:t>
      </w:r>
      <w:bookmarkEnd w:id="174"/>
      <w:bookmarkEnd w:id="175"/>
      <w:bookmarkEnd w:id="176"/>
      <w:bookmarkEnd w:id="177"/>
      <w:bookmarkEnd w:id="178"/>
      <w:r w:rsidR="00FB3EFB">
        <w:rPr>
          <w:rFonts w:cs="Arial"/>
          <w:bCs/>
          <w:color w:val="365F91" w:themeColor="accent1" w:themeShade="BF"/>
          <w:sz w:val="20"/>
        </w:rPr>
        <w:t>.</w:t>
      </w:r>
      <w:bookmarkEnd w:id="179"/>
    </w:p>
    <w:p w14:paraId="0C6D837C" w14:textId="77777777" w:rsidR="00EE34DD" w:rsidRPr="00EE34DD" w:rsidRDefault="00EE34DD" w:rsidP="00BD7CED">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que sólo podrán presentar una proposición para la partida única objeto del presente procedimiento. </w:t>
      </w:r>
    </w:p>
    <w:p w14:paraId="6059E2D1" w14:textId="4F8E1F4B" w:rsidR="00EE34DD" w:rsidRDefault="00EE34DD" w:rsidP="00BD7CED">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w:t>
      </w:r>
      <w:r w:rsidR="0024053F" w:rsidRPr="0024053F">
        <w:rPr>
          <w:rFonts w:cs="Arial"/>
          <w:sz w:val="20"/>
          <w:u w:val="single"/>
          <w:lang w:val="es-MX"/>
        </w:rPr>
        <w:t xml:space="preserve">las </w:t>
      </w:r>
      <w:r w:rsidR="00196F0B">
        <w:rPr>
          <w:rFonts w:cs="Arial"/>
          <w:sz w:val="20"/>
          <w:u w:val="single"/>
          <w:lang w:val="es-MX"/>
        </w:rPr>
        <w:t>Junta(s) de Aclaración(es) que se celebren</w:t>
      </w:r>
      <w:r w:rsidRPr="00EE34DD">
        <w:rPr>
          <w:rFonts w:cs="Arial"/>
          <w:sz w:val="20"/>
          <w:u w:val="single"/>
          <w:lang w:val="es-MX"/>
        </w:rPr>
        <w:t>.</w:t>
      </w:r>
    </w:p>
    <w:p w14:paraId="735F63A9" w14:textId="77B066E3" w:rsidR="008B0502" w:rsidRDefault="008B0502" w:rsidP="00BD7CED">
      <w:pPr>
        <w:pStyle w:val="E2"/>
        <w:spacing w:before="120" w:after="120"/>
        <w:ind w:left="705"/>
        <w:rPr>
          <w:rFonts w:cs="Arial"/>
          <w:sz w:val="20"/>
          <w:lang w:val="es-MX"/>
        </w:rPr>
      </w:pPr>
      <w:r w:rsidRPr="008B0502">
        <w:rPr>
          <w:rFonts w:cs="Arial"/>
          <w:sz w:val="20"/>
          <w:lang w:val="es-MX"/>
        </w:rPr>
        <w:t xml:space="preserve">De conformidad con lo estipulado en el segundo párrafo del artículo 66 de las POBALINES, </w:t>
      </w:r>
      <w:r w:rsidRPr="008B0502">
        <w:rPr>
          <w:rFonts w:cs="Arial"/>
          <w:b/>
          <w:sz w:val="20"/>
          <w:lang w:val="es-MX"/>
        </w:rPr>
        <w:t xml:space="preserve">cada uno de los documentos que integren la proposición y aquellos distintos a ésta, </w:t>
      </w:r>
      <w:r w:rsidRPr="001A193C">
        <w:rPr>
          <w:rFonts w:cs="Arial"/>
          <w:b/>
          <w:sz w:val="20"/>
          <w:u w:val="single"/>
          <w:lang w:val="es-MX"/>
        </w:rPr>
        <w:t>deberán estar foliados en todas y cada una de las hojas que los integren</w:t>
      </w:r>
      <w:r w:rsidRPr="008B0502">
        <w:rPr>
          <w:rFonts w:cs="Arial"/>
          <w:sz w:val="20"/>
          <w:lang w:val="es-MX"/>
        </w:rPr>
        <w:t xml:space="preserve">. </w:t>
      </w:r>
      <w:r w:rsidRPr="008B0502">
        <w:rPr>
          <w:rFonts w:cs="Arial"/>
          <w:b/>
          <w:sz w:val="20"/>
          <w:lang w:val="es-MX"/>
        </w:rPr>
        <w:t>Al efecto, se deberán numerar de manera individual las propuestas técnica y económica</w:t>
      </w:r>
      <w:r w:rsidRPr="008B0502">
        <w:rPr>
          <w:rFonts w:cs="Arial"/>
          <w:sz w:val="20"/>
          <w:lang w:val="es-MX"/>
        </w:rPr>
        <w:t>, así como el resto de los documentos que entregue el LICITANTE.</w:t>
      </w:r>
    </w:p>
    <w:p w14:paraId="43E06730" w14:textId="77777777" w:rsidR="00F93BF5" w:rsidRPr="008260A7" w:rsidRDefault="00F93BF5" w:rsidP="00BD7CED">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12E38172" w14:textId="77777777" w:rsidR="00F93BF5" w:rsidRPr="003D16E3" w:rsidRDefault="00F93BF5" w:rsidP="00BD7CED">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3CE9A032" w14:textId="77777777" w:rsidR="00F93BF5" w:rsidRPr="003D16E3" w:rsidRDefault="00F93BF5" w:rsidP="00BD7CED">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9B37754" w14:textId="0AF31FC3" w:rsidR="00F93BF5" w:rsidRPr="007849DD" w:rsidRDefault="00F93BF5" w:rsidP="00BD7CED">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 xml:space="preserve">válida (de la </w:t>
      </w:r>
      <w:r w:rsidR="00F278CB">
        <w:rPr>
          <w:rFonts w:cs="Arial"/>
          <w:b/>
          <w:sz w:val="20"/>
        </w:rPr>
        <w:t xml:space="preserve">persona </w:t>
      </w:r>
      <w:r w:rsidRPr="007849DD">
        <w:rPr>
          <w:rFonts w:cs="Arial"/>
          <w:b/>
          <w:sz w:val="20"/>
        </w:rPr>
        <w:t>física o moral, participante)</w:t>
      </w:r>
      <w:r w:rsidRPr="007849DD">
        <w:rPr>
          <w:rFonts w:cs="Arial"/>
          <w:sz w:val="20"/>
        </w:rPr>
        <w:t>, dicha proposición será desechada.</w:t>
      </w:r>
    </w:p>
    <w:p w14:paraId="24F5B133" w14:textId="77777777" w:rsidR="00F93BF5" w:rsidRPr="003D16E3" w:rsidRDefault="00F93BF5" w:rsidP="00BD7CED">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09BC9A6" w14:textId="77777777" w:rsidR="00F93BF5" w:rsidRPr="003D16E3" w:rsidRDefault="00F93BF5" w:rsidP="00BD7CED">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39389CB" w14:textId="00685D00" w:rsidR="00F93BF5" w:rsidRDefault="00F93BF5" w:rsidP="00BD7CED">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C33D1D">
      <w:pPr>
        <w:pStyle w:val="Ttulo1"/>
        <w:numPr>
          <w:ilvl w:val="0"/>
          <w:numId w:val="75"/>
        </w:numPr>
        <w:spacing w:before="120" w:after="120"/>
        <w:ind w:left="709" w:hanging="709"/>
        <w:jc w:val="both"/>
        <w:rPr>
          <w:rFonts w:cs="Arial"/>
          <w:bCs/>
          <w:color w:val="365F91" w:themeColor="accent1" w:themeShade="BF"/>
          <w:sz w:val="20"/>
        </w:rPr>
      </w:pPr>
      <w:bookmarkStart w:id="180" w:name="_Toc314085312"/>
      <w:bookmarkStart w:id="181" w:name="_Toc314094133"/>
      <w:bookmarkStart w:id="182" w:name="_Toc491861693"/>
      <w:bookmarkStart w:id="183" w:name="_Toc499053753"/>
      <w:bookmarkStart w:id="184" w:name="_Toc52822174"/>
      <w:r w:rsidRPr="00B62F5B">
        <w:rPr>
          <w:rFonts w:cs="Arial"/>
          <w:bCs/>
          <w:color w:val="365F91" w:themeColor="accent1" w:themeShade="BF"/>
          <w:sz w:val="20"/>
        </w:rPr>
        <w:lastRenderedPageBreak/>
        <w:t>PARTICIPACIÓN EN EL PROCEDIMIENTO Y PRESENTACIÓN DE PROPOSICIONES</w:t>
      </w:r>
      <w:bookmarkEnd w:id="180"/>
      <w:bookmarkEnd w:id="181"/>
      <w:bookmarkEnd w:id="182"/>
      <w:bookmarkEnd w:id="183"/>
      <w:r w:rsidR="00FB3EFB">
        <w:rPr>
          <w:rFonts w:cs="Arial"/>
          <w:bCs/>
          <w:color w:val="365F91" w:themeColor="accent1" w:themeShade="BF"/>
          <w:sz w:val="20"/>
        </w:rPr>
        <w:t>.</w:t>
      </w:r>
      <w:bookmarkEnd w:id="184"/>
    </w:p>
    <w:p w14:paraId="639A9173" w14:textId="77777777" w:rsidR="00900A78" w:rsidRPr="00B62F5B" w:rsidRDefault="00900A78" w:rsidP="00C33D1D">
      <w:pPr>
        <w:pStyle w:val="Ttulo1"/>
        <w:numPr>
          <w:ilvl w:val="1"/>
          <w:numId w:val="75"/>
        </w:numPr>
        <w:spacing w:before="120" w:after="120"/>
        <w:ind w:left="709" w:hanging="709"/>
        <w:jc w:val="both"/>
        <w:rPr>
          <w:rFonts w:cs="Arial"/>
          <w:bCs/>
          <w:color w:val="365F91" w:themeColor="accent1" w:themeShade="BF"/>
          <w:sz w:val="20"/>
        </w:rPr>
      </w:pPr>
      <w:bookmarkStart w:id="185" w:name="_Toc314030195"/>
      <w:bookmarkStart w:id="186" w:name="_Toc314085313"/>
      <w:bookmarkStart w:id="187" w:name="_Toc314094134"/>
      <w:bookmarkStart w:id="188" w:name="_Toc314804490"/>
      <w:bookmarkStart w:id="189" w:name="_Toc314804555"/>
      <w:bookmarkStart w:id="190" w:name="_Toc315905503"/>
      <w:bookmarkStart w:id="191" w:name="_Toc316315419"/>
      <w:bookmarkStart w:id="192" w:name="_Toc316316305"/>
      <w:bookmarkStart w:id="193" w:name="_Toc327181253"/>
      <w:bookmarkStart w:id="194" w:name="_Toc329602569"/>
      <w:bookmarkStart w:id="195" w:name="_Toc382993247"/>
      <w:bookmarkStart w:id="196" w:name="_Toc390246814"/>
      <w:bookmarkStart w:id="197" w:name="_Toc390699230"/>
      <w:bookmarkStart w:id="198" w:name="_Toc396148585"/>
      <w:bookmarkStart w:id="199" w:name="_Toc405207171"/>
      <w:bookmarkStart w:id="200" w:name="_Toc414448108"/>
      <w:bookmarkStart w:id="201" w:name="_Toc434003979"/>
      <w:bookmarkStart w:id="202" w:name="_Toc434004098"/>
      <w:bookmarkStart w:id="203" w:name="_Toc467579370"/>
      <w:bookmarkStart w:id="204" w:name="_Toc485121818"/>
      <w:bookmarkStart w:id="205" w:name="_Toc487799089"/>
      <w:bookmarkStart w:id="206" w:name="_Toc490219660"/>
      <w:bookmarkStart w:id="207" w:name="_Toc490748978"/>
      <w:bookmarkStart w:id="208" w:name="_Toc491861694"/>
      <w:bookmarkStart w:id="209" w:name="_Toc493180747"/>
      <w:bookmarkStart w:id="210" w:name="_Toc496783470"/>
      <w:bookmarkStart w:id="211" w:name="_Toc499053754"/>
      <w:bookmarkStart w:id="212" w:name="_Toc505794319"/>
      <w:bookmarkStart w:id="213" w:name="_Toc507676520"/>
      <w:bookmarkStart w:id="214" w:name="_Toc521678051"/>
      <w:bookmarkStart w:id="215" w:name="_Toc526865803"/>
      <w:bookmarkStart w:id="216" w:name="_Toc1644694"/>
      <w:bookmarkStart w:id="217" w:name="_Toc52822175"/>
      <w:r w:rsidRPr="00B62F5B">
        <w:rPr>
          <w:rFonts w:cs="Arial"/>
          <w:bCs/>
          <w:color w:val="365F91" w:themeColor="accent1" w:themeShade="BF"/>
          <w:sz w:val="20"/>
        </w:rPr>
        <w:t>Condiciones establecidas para la participación en los actos del procedimiento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FB3EFB">
        <w:rPr>
          <w:rFonts w:cs="Arial"/>
          <w:bCs/>
          <w:color w:val="365F91" w:themeColor="accent1" w:themeShade="BF"/>
          <w:sz w:val="20"/>
        </w:rPr>
        <w:t>.</w:t>
      </w:r>
      <w:bookmarkEnd w:id="214"/>
      <w:bookmarkEnd w:id="215"/>
      <w:bookmarkEnd w:id="216"/>
      <w:bookmarkEnd w:id="217"/>
    </w:p>
    <w:p w14:paraId="14158306" w14:textId="3581475D" w:rsidR="00FC7E16" w:rsidRPr="007F6291" w:rsidRDefault="0024053F" w:rsidP="00BD7CED">
      <w:pPr>
        <w:pStyle w:val="Texto0"/>
        <w:tabs>
          <w:tab w:val="left" w:pos="426"/>
        </w:tabs>
        <w:spacing w:before="120" w:after="120"/>
        <w:ind w:left="709" w:firstLine="0"/>
        <w:rPr>
          <w:rFonts w:cs="Arial"/>
          <w:sz w:val="20"/>
        </w:rPr>
      </w:pPr>
      <w:bookmarkStart w:id="218" w:name="_Toc309618065"/>
      <w:bookmarkStart w:id="219" w:name="_Toc314030196"/>
      <w:bookmarkStart w:id="220" w:name="_Toc314085314"/>
      <w:bookmarkStart w:id="221" w:name="_Toc314094135"/>
      <w:bookmarkStart w:id="222" w:name="_Toc314804491"/>
      <w:bookmarkStart w:id="223" w:name="_Toc314804556"/>
      <w:bookmarkStart w:id="224" w:name="_Toc315905504"/>
      <w:bookmarkStart w:id="225" w:name="_Toc316315420"/>
      <w:bookmarkStart w:id="226" w:name="_Toc316316306"/>
      <w:bookmarkStart w:id="227" w:name="_Toc327181254"/>
      <w:bookmarkStart w:id="228" w:name="_Toc329602570"/>
      <w:bookmarkStart w:id="229" w:name="_Toc382993248"/>
      <w:bookmarkStart w:id="230" w:name="_Toc390246815"/>
      <w:bookmarkStart w:id="231" w:name="_Toc390699231"/>
      <w:bookmarkStart w:id="232" w:name="_Toc396148586"/>
      <w:bookmarkStart w:id="233" w:name="_Toc405207172"/>
      <w:bookmarkStart w:id="234" w:name="_Toc414448109"/>
      <w:bookmarkStart w:id="235" w:name="_Toc434003980"/>
      <w:bookmarkStart w:id="236" w:name="_Toc434004099"/>
      <w:bookmarkStart w:id="237" w:name="_Toc467579371"/>
      <w:bookmarkStart w:id="238" w:name="_Toc485121819"/>
      <w:bookmarkStart w:id="239" w:name="_Toc487799090"/>
      <w:bookmarkStart w:id="240" w:name="_Toc490219661"/>
      <w:bookmarkStart w:id="241" w:name="_Toc490748979"/>
      <w:bookmarkStart w:id="242" w:name="_Toc491861695"/>
      <w:bookmarkStart w:id="243" w:name="_Toc493180748"/>
      <w:bookmarkStart w:id="244" w:name="_Toc496783472"/>
      <w:bookmarkStart w:id="245" w:name="_Toc499053755"/>
      <w:r>
        <w:rPr>
          <w:rFonts w:cs="Arial"/>
          <w:sz w:val="20"/>
        </w:rPr>
        <w:t>E</w:t>
      </w:r>
      <w:r w:rsidR="00FC7E16" w:rsidRPr="003E2FC7">
        <w:rPr>
          <w:rFonts w:cs="Arial"/>
          <w:sz w:val="20"/>
        </w:rPr>
        <w:t xml:space="preserve">l </w:t>
      </w:r>
      <w:r w:rsidR="00A24393">
        <w:rPr>
          <w:rFonts w:cs="Arial"/>
          <w:sz w:val="20"/>
        </w:rPr>
        <w:t xml:space="preserve">Acto de Junta de Aclaraciones, el </w:t>
      </w:r>
      <w:r w:rsidR="00FC7E16" w:rsidRPr="003E2FC7">
        <w:rPr>
          <w:rFonts w:cs="Arial"/>
          <w:sz w:val="20"/>
        </w:rPr>
        <w:t xml:space="preserve">Acto de Presentación y </w:t>
      </w:r>
      <w:r w:rsidR="00FC7E16" w:rsidRPr="007F6291">
        <w:rPr>
          <w:rFonts w:cs="Arial"/>
          <w:sz w:val="20"/>
        </w:rPr>
        <w:t xml:space="preserve">Apertura de Proposiciones y el Acto de Fallo, se realizarán de manera electrónica a través de CompraINE.  </w:t>
      </w:r>
    </w:p>
    <w:p w14:paraId="3367F790" w14:textId="370EB0F9" w:rsidR="009239AC" w:rsidRDefault="00FC7E16" w:rsidP="003E2FC7">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1E8833E" w14:textId="77777777"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77777777"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3E687285" w14:textId="77777777" w:rsidR="00FC7E16" w:rsidRPr="00D50BA1" w:rsidRDefault="00FC7E16" w:rsidP="00BD7CED">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5669D55D"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352B3304" w14:textId="6DE04351" w:rsidR="00572464" w:rsidRDefault="00572464" w:rsidP="00BD7CED">
      <w:pPr>
        <w:pStyle w:val="Texto0"/>
        <w:tabs>
          <w:tab w:val="left" w:pos="709"/>
          <w:tab w:val="left" w:pos="851"/>
        </w:tabs>
        <w:spacing w:before="120" w:after="120"/>
        <w:ind w:left="709"/>
        <w:rPr>
          <w:sz w:val="20"/>
          <w:lang w:val="es-MX"/>
        </w:rPr>
      </w:pPr>
      <w:r>
        <w:rPr>
          <w:sz w:val="20"/>
          <w:lang w:val="es-MX"/>
        </w:rPr>
        <w:t>- G</w:t>
      </w:r>
      <w:r w:rsidRPr="00FB1B8A">
        <w:rPr>
          <w:sz w:val="20"/>
          <w:lang w:val="es-MX"/>
        </w:rPr>
        <w:t>uia_compraINE_v0.5_21-12-2020.pdf</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3E2BFC" w14:textId="77777777" w:rsidR="00D55629" w:rsidRPr="004660D0" w:rsidRDefault="00D55629" w:rsidP="00BD7CED">
      <w:pPr>
        <w:pStyle w:val="Textosinformato"/>
        <w:tabs>
          <w:tab w:val="left" w:pos="1134"/>
        </w:tabs>
        <w:ind w:left="705"/>
        <w:jc w:val="both"/>
        <w:rPr>
          <w:rFonts w:ascii="Arial" w:hAnsi="Arial" w:cs="Arial"/>
        </w:rPr>
      </w:pPr>
    </w:p>
    <w:p w14:paraId="6A2A199E" w14:textId="77777777" w:rsidR="00900A78" w:rsidRDefault="00900A78" w:rsidP="00C33D1D">
      <w:pPr>
        <w:pStyle w:val="Ttulo1"/>
        <w:numPr>
          <w:ilvl w:val="1"/>
          <w:numId w:val="75"/>
        </w:numPr>
        <w:ind w:left="709" w:hanging="709"/>
        <w:jc w:val="both"/>
        <w:rPr>
          <w:rFonts w:cs="Arial"/>
          <w:bCs/>
          <w:color w:val="365F91" w:themeColor="accent1" w:themeShade="BF"/>
          <w:sz w:val="20"/>
        </w:rPr>
      </w:pPr>
      <w:bookmarkStart w:id="246" w:name="_Toc505794320"/>
      <w:bookmarkStart w:id="247" w:name="_Toc507676521"/>
      <w:bookmarkStart w:id="248" w:name="_Toc521678052"/>
      <w:bookmarkStart w:id="249" w:name="_Toc526865804"/>
      <w:bookmarkStart w:id="250" w:name="_Toc1644695"/>
      <w:bookmarkStart w:id="251" w:name="_Toc52822176"/>
      <w:r w:rsidRPr="00B62F5B">
        <w:rPr>
          <w:rFonts w:cs="Arial"/>
          <w:bCs/>
          <w:color w:val="365F91" w:themeColor="accent1" w:themeShade="BF"/>
          <w:sz w:val="20"/>
        </w:rPr>
        <w:t>Licitantes que no podrán participar en el presente procedimiento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777FB9">
        <w:rPr>
          <w:rFonts w:cs="Arial"/>
          <w:bCs/>
          <w:color w:val="365F91" w:themeColor="accent1" w:themeShade="BF"/>
          <w:sz w:val="20"/>
        </w:rPr>
        <w:t>.</w:t>
      </w:r>
      <w:bookmarkEnd w:id="248"/>
      <w:bookmarkEnd w:id="249"/>
      <w:bookmarkEnd w:id="250"/>
      <w:bookmarkEnd w:id="251"/>
    </w:p>
    <w:p w14:paraId="6C25AFA4" w14:textId="77777777" w:rsidR="0007278F" w:rsidRPr="0007278F" w:rsidRDefault="0007278F" w:rsidP="00BD7CED">
      <w:pPr>
        <w:jc w:val="both"/>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52" w:name="_Toc309618066"/>
      <w:bookmarkStart w:id="253" w:name="_Toc314030197"/>
      <w:bookmarkStart w:id="254" w:name="_Toc314085315"/>
      <w:bookmarkStart w:id="255" w:name="_Toc314094136"/>
      <w:bookmarkStart w:id="256" w:name="_Toc314804492"/>
      <w:bookmarkStart w:id="257" w:name="_Toc314804557"/>
      <w:bookmarkStart w:id="258" w:name="_Toc315905505"/>
      <w:bookmarkStart w:id="259" w:name="_Toc316315421"/>
      <w:bookmarkStart w:id="260" w:name="_Toc316316307"/>
      <w:bookmarkStart w:id="261" w:name="_Toc327181255"/>
      <w:bookmarkStart w:id="262"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0E0895D5" w14:textId="77777777" w:rsidR="00900A78" w:rsidRDefault="00900A78" w:rsidP="00C33D1D">
      <w:pPr>
        <w:pStyle w:val="Ttulo1"/>
        <w:numPr>
          <w:ilvl w:val="1"/>
          <w:numId w:val="75"/>
        </w:numPr>
        <w:ind w:left="709" w:hanging="709"/>
        <w:jc w:val="both"/>
        <w:rPr>
          <w:rFonts w:cs="Arial"/>
          <w:bCs/>
          <w:color w:val="365F91" w:themeColor="accent1" w:themeShade="BF"/>
          <w:sz w:val="20"/>
        </w:rPr>
      </w:pPr>
      <w:bookmarkStart w:id="263" w:name="_Toc382993249"/>
      <w:bookmarkStart w:id="264" w:name="_Toc390246816"/>
      <w:bookmarkStart w:id="265" w:name="_Toc390699232"/>
      <w:bookmarkStart w:id="266" w:name="_Toc396148587"/>
      <w:bookmarkStart w:id="267" w:name="_Toc405207173"/>
      <w:bookmarkStart w:id="268" w:name="_Toc414448110"/>
      <w:bookmarkStart w:id="269" w:name="_Toc434003981"/>
      <w:bookmarkStart w:id="270" w:name="_Toc434004100"/>
      <w:bookmarkStart w:id="271" w:name="_Toc467579372"/>
      <w:bookmarkStart w:id="272" w:name="_Toc485121820"/>
      <w:bookmarkStart w:id="273" w:name="_Toc487799091"/>
      <w:bookmarkStart w:id="274" w:name="_Toc490219662"/>
      <w:bookmarkStart w:id="275" w:name="_Toc490748980"/>
      <w:bookmarkStart w:id="276" w:name="_Toc491861696"/>
      <w:bookmarkStart w:id="277" w:name="_Toc493180749"/>
      <w:bookmarkStart w:id="278" w:name="_Toc496783473"/>
      <w:bookmarkStart w:id="279" w:name="_Toc499053756"/>
      <w:bookmarkStart w:id="280" w:name="_Toc505794321"/>
      <w:bookmarkStart w:id="281" w:name="_Toc507676522"/>
      <w:bookmarkStart w:id="282" w:name="_Toc521678053"/>
      <w:bookmarkStart w:id="283" w:name="_Toc526865805"/>
      <w:bookmarkStart w:id="284" w:name="_Toc1644696"/>
      <w:bookmarkStart w:id="285" w:name="_Toc52822177"/>
      <w:r w:rsidRPr="00B62F5B">
        <w:rPr>
          <w:rFonts w:cs="Arial"/>
          <w:bCs/>
          <w:color w:val="365F91" w:themeColor="accent1" w:themeShade="BF"/>
          <w:sz w:val="20"/>
        </w:rPr>
        <w:t>Para el caso de presentación de proposiciones conjuntas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CD46E1">
        <w:rPr>
          <w:rFonts w:cs="Arial"/>
          <w:bCs/>
          <w:color w:val="365F91" w:themeColor="accent1" w:themeShade="BF"/>
          <w:sz w:val="20"/>
        </w:rPr>
        <w:t>.</w:t>
      </w:r>
      <w:bookmarkEnd w:id="282"/>
      <w:bookmarkEnd w:id="283"/>
      <w:bookmarkEnd w:id="284"/>
      <w:bookmarkEnd w:id="285"/>
    </w:p>
    <w:p w14:paraId="7A68D056" w14:textId="77777777" w:rsidR="00CD46E1" w:rsidRPr="00CD46E1" w:rsidRDefault="00CD46E1" w:rsidP="00BD7CED">
      <w:pPr>
        <w:jc w:val="both"/>
        <w:rPr>
          <w:lang w:val="es-ES"/>
        </w:rPr>
      </w:pPr>
    </w:p>
    <w:p w14:paraId="220D69C8" w14:textId="77777777" w:rsidR="005E3F0F" w:rsidRPr="004660D0" w:rsidRDefault="005E3F0F" w:rsidP="00BD7CED">
      <w:pPr>
        <w:autoSpaceDE w:val="0"/>
        <w:autoSpaceDN w:val="0"/>
        <w:spacing w:before="120" w:after="120"/>
        <w:ind w:left="705"/>
        <w:jc w:val="both"/>
        <w:rPr>
          <w:rFonts w:ascii="Arial" w:hAnsi="Arial" w:cs="Arial"/>
        </w:rPr>
      </w:pPr>
      <w:bookmarkStart w:id="286" w:name="_Toc314085316"/>
      <w:bookmarkStart w:id="287" w:name="_Toc314094137"/>
      <w:r w:rsidRPr="004660D0">
        <w:rPr>
          <w:rFonts w:ascii="Arial" w:hAnsi="Arial" w:cs="Arial"/>
        </w:rPr>
        <w:t>De conformidad con lo dispuesto en el artículo 100 de las POBALINES, no resulta aplicable la presentación de propuestas conjuntas.</w:t>
      </w:r>
    </w:p>
    <w:p w14:paraId="779FDEEA" w14:textId="77777777" w:rsidR="00900A78" w:rsidRPr="002B0D41" w:rsidRDefault="00900A78" w:rsidP="00BD7CED">
      <w:pPr>
        <w:autoSpaceDE w:val="0"/>
        <w:autoSpaceDN w:val="0"/>
        <w:ind w:left="705"/>
        <w:jc w:val="both"/>
        <w:rPr>
          <w:rFonts w:ascii="Arial" w:hAnsi="Arial" w:cs="Arial"/>
        </w:rPr>
      </w:pPr>
    </w:p>
    <w:p w14:paraId="4B37BF3A" w14:textId="77777777" w:rsidR="00900A78" w:rsidRPr="00B62F5B" w:rsidRDefault="00900A78" w:rsidP="00C33D1D">
      <w:pPr>
        <w:pStyle w:val="Ttulo1"/>
        <w:numPr>
          <w:ilvl w:val="0"/>
          <w:numId w:val="75"/>
        </w:numPr>
        <w:spacing w:before="120" w:after="120"/>
        <w:ind w:left="709" w:hanging="709"/>
        <w:jc w:val="both"/>
        <w:rPr>
          <w:rFonts w:cs="Arial"/>
          <w:bCs/>
          <w:color w:val="365F91" w:themeColor="accent1" w:themeShade="BF"/>
          <w:sz w:val="20"/>
        </w:rPr>
      </w:pPr>
      <w:bookmarkStart w:id="288" w:name="_Toc491861697"/>
      <w:bookmarkStart w:id="289" w:name="_Toc499053757"/>
      <w:bookmarkStart w:id="290" w:name="_Toc52822178"/>
      <w:r w:rsidRPr="00B62F5B">
        <w:rPr>
          <w:rFonts w:cs="Arial"/>
          <w:bCs/>
          <w:color w:val="365F91" w:themeColor="accent1" w:themeShade="BF"/>
          <w:sz w:val="20"/>
        </w:rPr>
        <w:t>CONTENIDO DE LAS PROPOSICIONES</w:t>
      </w:r>
      <w:bookmarkEnd w:id="286"/>
      <w:bookmarkEnd w:id="287"/>
      <w:bookmarkEnd w:id="288"/>
      <w:bookmarkEnd w:id="289"/>
      <w:r w:rsidR="00CD46E1">
        <w:rPr>
          <w:rFonts w:cs="Arial"/>
          <w:bCs/>
          <w:color w:val="365F91" w:themeColor="accent1" w:themeShade="BF"/>
          <w:sz w:val="20"/>
        </w:rPr>
        <w:t>.</w:t>
      </w:r>
      <w:bookmarkEnd w:id="290"/>
    </w:p>
    <w:p w14:paraId="34AFF69A" w14:textId="49D32D75" w:rsidR="00900A78" w:rsidRDefault="00AF6F69" w:rsidP="00BD7CED">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00900A78" w:rsidRPr="002B0D41">
        <w:rPr>
          <w:sz w:val="20"/>
        </w:rPr>
        <w:t>:</w:t>
      </w:r>
    </w:p>
    <w:p w14:paraId="4583BB31" w14:textId="35C33570" w:rsidR="00FC7E16" w:rsidRDefault="00FC7E16" w:rsidP="00BD7CED">
      <w:pPr>
        <w:pStyle w:val="Texto0"/>
        <w:tabs>
          <w:tab w:val="left" w:pos="709"/>
        </w:tabs>
        <w:spacing w:after="0" w:line="240" w:lineRule="auto"/>
        <w:ind w:left="709" w:firstLine="0"/>
        <w:rPr>
          <w:sz w:val="20"/>
        </w:rPr>
      </w:pPr>
    </w:p>
    <w:p w14:paraId="1CE5CBB4" w14:textId="36C46CD7" w:rsidR="00FC7E16" w:rsidRDefault="00FC7E16" w:rsidP="00BD7CED">
      <w:pPr>
        <w:pStyle w:val="Texto0"/>
        <w:tabs>
          <w:tab w:val="left" w:pos="709"/>
        </w:tabs>
        <w:spacing w:after="0" w:line="240" w:lineRule="auto"/>
        <w:ind w:left="709" w:firstLine="0"/>
        <w:rPr>
          <w:sz w:val="20"/>
        </w:rPr>
      </w:pPr>
      <w:r w:rsidRPr="003F6701">
        <w:rPr>
          <w:i/>
          <w:sz w:val="19"/>
          <w:szCs w:val="19"/>
          <w:u w:val="single"/>
        </w:rPr>
        <w:t>Presentar los documentos en PDF, sin duplicar los archivos con el mismo contenido y sin presentarlos protegidos, esto es, que requieran contraseña para visualizarlos o imprimirlos</w:t>
      </w:r>
      <w:r>
        <w:rPr>
          <w:i/>
          <w:sz w:val="19"/>
          <w:szCs w:val="19"/>
          <w:u w:val="single"/>
        </w:rPr>
        <w:t>.</w:t>
      </w:r>
    </w:p>
    <w:p w14:paraId="4DADC930" w14:textId="77777777" w:rsidR="00FC7E16" w:rsidRPr="002B0D41" w:rsidRDefault="00FC7E16" w:rsidP="00BD7CED">
      <w:pPr>
        <w:pStyle w:val="Texto0"/>
        <w:tabs>
          <w:tab w:val="left" w:pos="709"/>
        </w:tabs>
        <w:spacing w:after="0" w:line="240" w:lineRule="auto"/>
        <w:ind w:left="709" w:firstLine="0"/>
        <w:rPr>
          <w:sz w:val="20"/>
        </w:rPr>
      </w:pP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C33D1D">
      <w:pPr>
        <w:pStyle w:val="Ttulo1"/>
        <w:numPr>
          <w:ilvl w:val="1"/>
          <w:numId w:val="75"/>
        </w:numPr>
        <w:spacing w:before="120" w:after="120"/>
        <w:ind w:left="709" w:hanging="709"/>
        <w:jc w:val="both"/>
        <w:rPr>
          <w:rFonts w:cs="Arial"/>
          <w:bCs/>
          <w:color w:val="365F91" w:themeColor="accent1" w:themeShade="BF"/>
          <w:sz w:val="20"/>
        </w:rPr>
      </w:pPr>
      <w:bookmarkStart w:id="291" w:name="_Toc289064580"/>
      <w:bookmarkStart w:id="292" w:name="_Toc310514790"/>
      <w:bookmarkStart w:id="293" w:name="_Toc312083756"/>
      <w:bookmarkStart w:id="294" w:name="_Toc312402701"/>
      <w:bookmarkStart w:id="295" w:name="_Toc314002686"/>
      <w:bookmarkStart w:id="296" w:name="_Toc314030199"/>
      <w:bookmarkStart w:id="297" w:name="_Toc314085317"/>
      <w:bookmarkStart w:id="298" w:name="_Toc314094138"/>
      <w:bookmarkStart w:id="299" w:name="_Toc314804494"/>
      <w:bookmarkStart w:id="300" w:name="_Toc314804559"/>
      <w:bookmarkStart w:id="301" w:name="_Toc315905507"/>
      <w:bookmarkStart w:id="302" w:name="_Toc316315423"/>
      <w:bookmarkStart w:id="303" w:name="_Toc316316309"/>
      <w:bookmarkStart w:id="304" w:name="_Toc327181257"/>
      <w:bookmarkStart w:id="305" w:name="_Toc329602573"/>
      <w:bookmarkStart w:id="306" w:name="_Toc382993251"/>
      <w:bookmarkStart w:id="307" w:name="_Toc390246818"/>
      <w:bookmarkStart w:id="308" w:name="_Toc390699234"/>
      <w:bookmarkStart w:id="309" w:name="_Toc396148589"/>
      <w:bookmarkStart w:id="310" w:name="_Toc405207175"/>
      <w:bookmarkStart w:id="311" w:name="_Toc414448112"/>
      <w:bookmarkStart w:id="312" w:name="_Toc434003983"/>
      <w:bookmarkStart w:id="313" w:name="_Toc434004102"/>
      <w:bookmarkStart w:id="314" w:name="_Toc467579374"/>
      <w:bookmarkStart w:id="315" w:name="_Toc485121822"/>
      <w:bookmarkStart w:id="316" w:name="_Toc487799093"/>
      <w:bookmarkStart w:id="317" w:name="_Toc490219664"/>
      <w:bookmarkStart w:id="318" w:name="_Toc490748982"/>
      <w:bookmarkStart w:id="319" w:name="_Toc491861698"/>
      <w:bookmarkStart w:id="320" w:name="_Toc493180751"/>
      <w:bookmarkStart w:id="321" w:name="_Toc496783475"/>
      <w:bookmarkStart w:id="322" w:name="_Toc499053758"/>
      <w:bookmarkStart w:id="323" w:name="_Toc505794323"/>
      <w:bookmarkStart w:id="324" w:name="_Toc507676524"/>
      <w:bookmarkStart w:id="325" w:name="_Toc521678055"/>
      <w:bookmarkStart w:id="326" w:name="_Toc526865807"/>
      <w:bookmarkStart w:id="327" w:name="_Toc1644698"/>
      <w:bookmarkStart w:id="328" w:name="_Toc52822179"/>
      <w:r w:rsidRPr="00B62F5B">
        <w:rPr>
          <w:rFonts w:cs="Arial"/>
          <w:bCs/>
          <w:color w:val="365F91" w:themeColor="accent1" w:themeShade="BF"/>
          <w:sz w:val="20"/>
        </w:rPr>
        <w:lastRenderedPageBreak/>
        <w:t>Documentación distinta a la oferta técnica y la oferta económica</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CD46E1">
        <w:rPr>
          <w:rFonts w:cs="Arial"/>
          <w:bCs/>
          <w:color w:val="365F91" w:themeColor="accent1" w:themeShade="BF"/>
          <w:sz w:val="20"/>
        </w:rPr>
        <w:t>.</w:t>
      </w:r>
      <w:bookmarkEnd w:id="325"/>
      <w:bookmarkEnd w:id="326"/>
      <w:bookmarkEnd w:id="327"/>
      <w:bookmarkEnd w:id="328"/>
    </w:p>
    <w:p w14:paraId="772FDFB9" w14:textId="5D713624" w:rsidR="00900A78" w:rsidRPr="002B0D41" w:rsidRDefault="00F63D6A" w:rsidP="00BD7CED">
      <w:pPr>
        <w:pStyle w:val="Texto0"/>
        <w:tabs>
          <w:tab w:val="left" w:pos="567"/>
        </w:tabs>
        <w:spacing w:before="120" w:after="120" w:line="240" w:lineRule="auto"/>
        <w:ind w:left="705" w:firstLine="0"/>
        <w:rPr>
          <w:sz w:val="20"/>
        </w:rPr>
      </w:pPr>
      <w:bookmarkStart w:id="329" w:name="_Toc314094139"/>
      <w:bookmarkStart w:id="330" w:name="_Toc314804495"/>
      <w:bookmarkStart w:id="331" w:name="_Toc314804560"/>
      <w:bookmarkStart w:id="332" w:name="_Toc315905508"/>
      <w:bookmarkStart w:id="333" w:name="_Toc316315424"/>
      <w:bookmarkStart w:id="334" w:name="_Toc316316310"/>
      <w:bookmarkStart w:id="335" w:name="_Toc327181258"/>
      <w:bookmarkStart w:id="336" w:name="_Toc329602574"/>
      <w:r w:rsidRPr="00F63D6A">
        <w:rPr>
          <w:sz w:val="20"/>
        </w:rPr>
        <w:t xml:space="preserve">De conformidad con lo establecido en la fracción VII del artículo 64 de las POBALINES, los LICITANTES deberán presentar los documentos que se listan en los incisos siguientes, mismos que no deberán tener tachaduras ni enmendaduras y estar firmados con firma electrónica avanzada válida </w:t>
      </w:r>
      <w:r w:rsidRPr="00F63D6A">
        <w:rPr>
          <w:sz w:val="20"/>
          <w:u w:val="single"/>
        </w:rPr>
        <w:t xml:space="preserve">del LICITANTE </w:t>
      </w:r>
      <w:r w:rsidRPr="00F63D6A">
        <w:rPr>
          <w:b/>
          <w:bCs/>
          <w:sz w:val="20"/>
          <w:u w:val="single"/>
        </w:rPr>
        <w:t xml:space="preserve">(de la </w:t>
      </w:r>
      <w:r w:rsidR="004C74B4">
        <w:rPr>
          <w:b/>
          <w:bCs/>
          <w:sz w:val="20"/>
          <w:u w:val="single"/>
        </w:rPr>
        <w:t>persona</w:t>
      </w:r>
      <w:r w:rsidRPr="00F63D6A">
        <w:rPr>
          <w:b/>
          <w:bCs/>
          <w:sz w:val="20"/>
          <w:u w:val="single"/>
        </w:rPr>
        <w:t xml:space="preserve"> física o moral, participante)</w:t>
      </w:r>
      <w:r w:rsidR="00900A78" w:rsidRPr="002B0D41">
        <w:rPr>
          <w:sz w:val="20"/>
        </w:rPr>
        <w:t>:</w:t>
      </w:r>
    </w:p>
    <w:p w14:paraId="02A6A2DD" w14:textId="7402442A" w:rsidR="00900A78" w:rsidRDefault="00F63D6A" w:rsidP="00BD7CED">
      <w:pPr>
        <w:pStyle w:val="Texto0"/>
        <w:numPr>
          <w:ilvl w:val="0"/>
          <w:numId w:val="62"/>
        </w:numPr>
        <w:tabs>
          <w:tab w:val="clear" w:pos="705"/>
          <w:tab w:val="left" w:pos="851"/>
          <w:tab w:val="num" w:pos="993"/>
        </w:tabs>
        <w:spacing w:before="120" w:after="120" w:line="240" w:lineRule="auto"/>
        <w:ind w:left="993" w:hanging="284"/>
        <w:rPr>
          <w:sz w:val="20"/>
        </w:rPr>
      </w:pPr>
      <w:r w:rsidRPr="00F63D6A">
        <w:rPr>
          <w:sz w:val="20"/>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F63D6A">
        <w:rPr>
          <w:b/>
          <w:bCs/>
          <w:sz w:val="20"/>
        </w:rPr>
        <w:t>Anexo 2</w:t>
      </w:r>
    </w:p>
    <w:p w14:paraId="4DC2A611" w14:textId="1BB7B13E" w:rsidR="0076096E" w:rsidRPr="000D2847" w:rsidRDefault="00F63D6A" w:rsidP="00BD7CED">
      <w:pPr>
        <w:pStyle w:val="Texto0"/>
        <w:spacing w:before="120" w:after="120" w:line="240" w:lineRule="auto"/>
        <w:ind w:left="993" w:firstLine="4"/>
        <w:rPr>
          <w:b/>
          <w:i/>
          <w:sz w:val="20"/>
          <w:u w:val="single"/>
        </w:rPr>
      </w:pPr>
      <w:r w:rsidRPr="00F63D6A">
        <w:rPr>
          <w:i/>
          <w:sz w:val="20"/>
          <w:u w:val="single"/>
        </w:rPr>
        <w:t xml:space="preserve">Debiéndola acompañar de la copia simple por ambos lados de su identificación oficial </w:t>
      </w:r>
      <w:r w:rsidRPr="009E1920">
        <w:rPr>
          <w:b/>
          <w:bCs/>
          <w:i/>
          <w:sz w:val="20"/>
          <w:u w:val="single"/>
        </w:rPr>
        <w:t>VIGENTE</w:t>
      </w:r>
      <w:r w:rsidR="009E1920" w:rsidRPr="009E1920">
        <w:rPr>
          <w:b/>
          <w:bCs/>
          <w:i/>
          <w:sz w:val="20"/>
          <w:u w:val="single"/>
        </w:rPr>
        <w:t xml:space="preserve"> (legible)</w:t>
      </w:r>
      <w:r w:rsidRPr="00F63D6A">
        <w:rPr>
          <w:i/>
          <w:sz w:val="20"/>
          <w:u w:val="single"/>
        </w:rPr>
        <w:t xml:space="preserve"> (credencial para votar, pasaporte, cédula profesional), tratándose de personas físicas y, en el caso de personas morales, la </w:t>
      </w:r>
      <w:r w:rsidR="00E04A9C">
        <w:rPr>
          <w:i/>
          <w:sz w:val="20"/>
          <w:u w:val="single"/>
        </w:rPr>
        <w:t>del representante legal</w:t>
      </w:r>
      <w:r w:rsidRPr="00F63D6A">
        <w:rPr>
          <w:i/>
          <w:sz w:val="20"/>
          <w:u w:val="single"/>
        </w:rPr>
        <w:t>, esto de conformidad con lo señalado en el artículo 64 fracción IX de las POBALINES</w:t>
      </w:r>
      <w:r w:rsidR="0076096E" w:rsidRPr="000D2847">
        <w:rPr>
          <w:i/>
          <w:sz w:val="20"/>
          <w:u w:val="single"/>
        </w:rPr>
        <w:t>.</w:t>
      </w:r>
    </w:p>
    <w:p w14:paraId="3F69B358" w14:textId="495DA52D" w:rsidR="00900A78" w:rsidRPr="005B440D"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sidR="00DC2F2F">
        <w:rPr>
          <w:sz w:val="20"/>
        </w:rPr>
        <w:t xml:space="preserve"> 59 y 79 del REGLAMENTO,</w:t>
      </w:r>
      <w:r w:rsidRPr="005B440D">
        <w:rPr>
          <w:bCs/>
          <w:sz w:val="20"/>
        </w:rPr>
        <w:t xml:space="preserve"> </w:t>
      </w:r>
      <w:r w:rsidRPr="005B440D">
        <w:rPr>
          <w:b/>
          <w:sz w:val="20"/>
        </w:rPr>
        <w:t>Anexo 3</w:t>
      </w:r>
      <w:r>
        <w:rPr>
          <w:b/>
          <w:sz w:val="20"/>
        </w:rPr>
        <w:t xml:space="preserve"> </w:t>
      </w:r>
      <w:r w:rsidRPr="0083548F">
        <w:rPr>
          <w:b/>
          <w:sz w:val="20"/>
        </w:rPr>
        <w:t xml:space="preserve">“A” </w:t>
      </w:r>
    </w:p>
    <w:p w14:paraId="5512074A" w14:textId="289693E7"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475658CB" w14:textId="55F8F218" w:rsidR="00F63D6A" w:rsidRPr="00A24393" w:rsidRDefault="00F63D6A" w:rsidP="00A24393">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66CB6910" w14:textId="77777777" w:rsidR="00A24393" w:rsidRPr="00FB2E8A" w:rsidRDefault="00A24393" w:rsidP="00A24393">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p>
    <w:p w14:paraId="1518DE4F" w14:textId="3C0096F6" w:rsidR="00F63D6A" w:rsidRDefault="00F63D6A" w:rsidP="00BD7CED">
      <w:pPr>
        <w:pStyle w:val="Texto0"/>
        <w:spacing w:after="0" w:line="240" w:lineRule="auto"/>
        <w:ind w:left="993" w:firstLine="0"/>
        <w:rPr>
          <w:sz w:val="20"/>
          <w:u w:val="single"/>
        </w:rPr>
      </w:pPr>
    </w:p>
    <w:p w14:paraId="7DAC3979" w14:textId="77777777" w:rsidR="00A24393" w:rsidRPr="00F63D6A" w:rsidRDefault="00A24393" w:rsidP="00BD7CED">
      <w:pPr>
        <w:pStyle w:val="Texto0"/>
        <w:spacing w:after="0" w:line="240" w:lineRule="auto"/>
        <w:ind w:left="993" w:firstLine="0"/>
        <w:rPr>
          <w:sz w:val="20"/>
          <w:u w:val="single"/>
        </w:rPr>
      </w:pPr>
    </w:p>
    <w:p w14:paraId="74645785" w14:textId="77777777" w:rsidR="00900A78" w:rsidRDefault="00900A78" w:rsidP="00C33D1D">
      <w:pPr>
        <w:pStyle w:val="Ttulo1"/>
        <w:numPr>
          <w:ilvl w:val="1"/>
          <w:numId w:val="75"/>
        </w:numPr>
        <w:ind w:left="709" w:hanging="709"/>
        <w:jc w:val="both"/>
        <w:rPr>
          <w:rFonts w:cs="Arial"/>
          <w:bCs/>
          <w:color w:val="365F91" w:themeColor="accent1" w:themeShade="BF"/>
          <w:sz w:val="20"/>
        </w:rPr>
      </w:pPr>
      <w:bookmarkStart w:id="337" w:name="_Toc382993252"/>
      <w:bookmarkStart w:id="338" w:name="_Toc390246819"/>
      <w:bookmarkStart w:id="339" w:name="_Toc390699235"/>
      <w:bookmarkStart w:id="340" w:name="_Toc396148590"/>
      <w:bookmarkStart w:id="341" w:name="_Toc405207176"/>
      <w:bookmarkStart w:id="342" w:name="_Toc414448113"/>
      <w:bookmarkStart w:id="343" w:name="_Toc434003984"/>
      <w:bookmarkStart w:id="344" w:name="_Toc434004103"/>
      <w:bookmarkStart w:id="345" w:name="_Toc467579375"/>
      <w:bookmarkStart w:id="346" w:name="_Toc485121823"/>
      <w:bookmarkStart w:id="347" w:name="_Toc487799094"/>
      <w:bookmarkStart w:id="348" w:name="_Toc490219665"/>
      <w:bookmarkStart w:id="349" w:name="_Toc490748983"/>
      <w:bookmarkStart w:id="350" w:name="_Toc491861699"/>
      <w:bookmarkStart w:id="351" w:name="_Toc493180752"/>
      <w:bookmarkStart w:id="352" w:name="_Toc496783476"/>
      <w:bookmarkStart w:id="353" w:name="_Toc499053759"/>
      <w:bookmarkStart w:id="354" w:name="_Toc505794324"/>
      <w:bookmarkStart w:id="355" w:name="_Toc507676525"/>
      <w:bookmarkStart w:id="356" w:name="_Toc521678056"/>
      <w:bookmarkStart w:id="357" w:name="_Toc526865808"/>
      <w:bookmarkStart w:id="358" w:name="_Toc1644699"/>
      <w:bookmarkStart w:id="359" w:name="_Toc52822180"/>
      <w:bookmarkEnd w:id="329"/>
      <w:bookmarkEnd w:id="330"/>
      <w:bookmarkEnd w:id="331"/>
      <w:bookmarkEnd w:id="332"/>
      <w:bookmarkEnd w:id="333"/>
      <w:bookmarkEnd w:id="334"/>
      <w:bookmarkEnd w:id="335"/>
      <w:bookmarkEnd w:id="336"/>
      <w:r w:rsidRPr="00B62F5B">
        <w:rPr>
          <w:rFonts w:cs="Arial"/>
          <w:bCs/>
          <w:color w:val="365F91" w:themeColor="accent1" w:themeShade="BF"/>
          <w:sz w:val="20"/>
        </w:rPr>
        <w:t>Contenido de la oferta técnica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252473">
        <w:rPr>
          <w:rFonts w:cs="Arial"/>
          <w:bCs/>
          <w:color w:val="365F91" w:themeColor="accent1" w:themeShade="BF"/>
          <w:sz w:val="20"/>
        </w:rPr>
        <w:t>.</w:t>
      </w:r>
      <w:bookmarkEnd w:id="356"/>
      <w:bookmarkEnd w:id="357"/>
      <w:bookmarkEnd w:id="358"/>
      <w:bookmarkEnd w:id="359"/>
    </w:p>
    <w:p w14:paraId="39578619" w14:textId="5852D86C"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deriven </w:t>
      </w:r>
      <w:r w:rsidRPr="003E2FC7">
        <w:rPr>
          <w:sz w:val="20"/>
        </w:rPr>
        <w:t xml:space="preserve">de </w:t>
      </w:r>
      <w:r w:rsidR="004A1912" w:rsidRPr="004A1912">
        <w:rPr>
          <w:sz w:val="20"/>
        </w:rPr>
        <w:t>la(s) Jun</w:t>
      </w:r>
      <w:r w:rsidR="004A1912">
        <w:rPr>
          <w:sz w:val="20"/>
        </w:rPr>
        <w:t>t</w:t>
      </w:r>
      <w:r w:rsidR="004A1912" w:rsidRPr="004A1912">
        <w:rPr>
          <w:sz w:val="20"/>
        </w:rPr>
        <w:t>a(s) de Aclaraciones que se celebren</w:t>
      </w:r>
      <w:r>
        <w:rPr>
          <w:sz w:val="20"/>
        </w:rPr>
        <w:t>.</w:t>
      </w:r>
    </w:p>
    <w:p w14:paraId="497EE35E" w14:textId="1E59B7BF" w:rsidR="00A24393" w:rsidRPr="00A24393" w:rsidRDefault="00FA25A6" w:rsidP="00A24393">
      <w:pPr>
        <w:pStyle w:val="Texto0"/>
        <w:tabs>
          <w:tab w:val="left" w:pos="993"/>
        </w:tabs>
        <w:ind w:left="709" w:firstLine="0"/>
        <w:rPr>
          <w:sz w:val="20"/>
          <w:lang w:val="es-MX"/>
        </w:rPr>
      </w:pPr>
      <w:r w:rsidRPr="00A24393">
        <w:rPr>
          <w:sz w:val="20"/>
        </w:rPr>
        <w:t xml:space="preserve">Para efectos de la evaluación por puntos y porcentajes, que se realizará según se señala en el </w:t>
      </w:r>
      <w:r w:rsidRPr="00A24393">
        <w:rPr>
          <w:b/>
          <w:sz w:val="20"/>
        </w:rPr>
        <w:t xml:space="preserve">numeral </w:t>
      </w:r>
      <w:r w:rsidR="00306844" w:rsidRPr="00A24393">
        <w:rPr>
          <w:b/>
          <w:sz w:val="20"/>
        </w:rPr>
        <w:t>5</w:t>
      </w:r>
      <w:r w:rsidRPr="00A24393">
        <w:rPr>
          <w:sz w:val="20"/>
        </w:rPr>
        <w:t xml:space="preserve"> de la presente convocatoria, </w:t>
      </w:r>
      <w:r w:rsidRPr="00A24393">
        <w:rPr>
          <w:b/>
          <w:sz w:val="20"/>
          <w:u w:val="single"/>
        </w:rPr>
        <w:t xml:space="preserve">el LICITANTE deberá incluir, como parte de su oferta técnica, los documentos que se solicitan en la Tabla de Evaluación de Puntos y </w:t>
      </w:r>
      <w:r w:rsidRPr="00A24393">
        <w:rPr>
          <w:b/>
          <w:sz w:val="20"/>
          <w:u w:val="single"/>
        </w:rPr>
        <w:lastRenderedPageBreak/>
        <w:t>Porcentajes</w:t>
      </w:r>
      <w:r w:rsidR="00A24393" w:rsidRPr="00A24393">
        <w:rPr>
          <w:sz w:val="20"/>
        </w:rPr>
        <w:t xml:space="preserve">, </w:t>
      </w:r>
      <w:r w:rsidR="00A24393" w:rsidRPr="00A24393">
        <w:rPr>
          <w:sz w:val="20"/>
          <w:lang w:val="es-MX"/>
        </w:rPr>
        <w:t xml:space="preserve">mismos que se encuentran señalados en el </w:t>
      </w:r>
      <w:r w:rsidR="00A24393" w:rsidRPr="00A24393">
        <w:rPr>
          <w:b/>
          <w:sz w:val="20"/>
          <w:lang w:val="es-MX"/>
        </w:rPr>
        <w:t>numeral 5.1</w:t>
      </w:r>
      <w:r w:rsidR="00A24393" w:rsidRPr="00A24393">
        <w:rPr>
          <w:sz w:val="20"/>
          <w:lang w:val="es-MX"/>
        </w:rPr>
        <w:t xml:space="preserve"> de la presente convocatoria.</w:t>
      </w:r>
    </w:p>
    <w:p w14:paraId="6DC0480B" w14:textId="3A13FACC" w:rsidR="00FA25A6" w:rsidRPr="00FB46A2" w:rsidRDefault="00A24393" w:rsidP="00BD7CED">
      <w:pPr>
        <w:pStyle w:val="Texto0"/>
        <w:tabs>
          <w:tab w:val="left" w:pos="993"/>
        </w:tabs>
        <w:spacing w:after="0" w:line="240" w:lineRule="auto"/>
        <w:ind w:left="709" w:firstLine="0"/>
        <w:rPr>
          <w:sz w:val="20"/>
        </w:rPr>
      </w:pPr>
      <w:r w:rsidRPr="007930DC">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C33D1D">
      <w:pPr>
        <w:pStyle w:val="Ttulo1"/>
        <w:numPr>
          <w:ilvl w:val="1"/>
          <w:numId w:val="75"/>
        </w:numPr>
        <w:ind w:left="709" w:hanging="795"/>
        <w:jc w:val="both"/>
        <w:rPr>
          <w:rFonts w:cs="Arial"/>
          <w:bCs/>
          <w:color w:val="244061" w:themeColor="accent1" w:themeShade="80"/>
          <w:sz w:val="20"/>
        </w:rPr>
      </w:pPr>
      <w:bookmarkStart w:id="360" w:name="_Toc493180754"/>
      <w:bookmarkStart w:id="361" w:name="_Toc496783477"/>
      <w:bookmarkStart w:id="362" w:name="_Toc499053760"/>
      <w:bookmarkStart w:id="363" w:name="_Toc505794325"/>
      <w:bookmarkStart w:id="364" w:name="_Toc507676526"/>
      <w:bookmarkStart w:id="365" w:name="_Toc521678057"/>
      <w:bookmarkStart w:id="366" w:name="_Toc526865809"/>
      <w:bookmarkStart w:id="367" w:name="_Toc1644700"/>
      <w:bookmarkStart w:id="368" w:name="_Toc52822181"/>
      <w:r w:rsidRPr="006B4BE5">
        <w:rPr>
          <w:rFonts w:cs="Arial"/>
          <w:bCs/>
          <w:color w:val="244061" w:themeColor="accent1" w:themeShade="80"/>
          <w:sz w:val="20"/>
        </w:rPr>
        <w:t>Contenido de la oferta económica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360"/>
      <w:bookmarkEnd w:id="361"/>
      <w:bookmarkEnd w:id="362"/>
      <w:bookmarkEnd w:id="363"/>
      <w:bookmarkEnd w:id="364"/>
      <w:r w:rsidR="00252473">
        <w:rPr>
          <w:rFonts w:cs="Arial"/>
          <w:bCs/>
          <w:color w:val="244061" w:themeColor="accent1" w:themeShade="80"/>
          <w:sz w:val="20"/>
        </w:rPr>
        <w:t>.</w:t>
      </w:r>
      <w:bookmarkEnd w:id="365"/>
      <w:bookmarkEnd w:id="366"/>
      <w:bookmarkEnd w:id="367"/>
      <w:bookmarkEnd w:id="368"/>
    </w:p>
    <w:p w14:paraId="6856911F" w14:textId="17F18A27" w:rsidR="00827564" w:rsidRDefault="00827564" w:rsidP="00BD7CED">
      <w:pPr>
        <w:pStyle w:val="Texto0"/>
        <w:numPr>
          <w:ilvl w:val="0"/>
          <w:numId w:val="63"/>
        </w:numPr>
        <w:tabs>
          <w:tab w:val="left" w:pos="709"/>
        </w:tabs>
        <w:spacing w:before="120" w:after="120" w:line="240" w:lineRule="auto"/>
        <w:ind w:left="993" w:hanging="284"/>
        <w:rPr>
          <w:sz w:val="20"/>
        </w:rPr>
      </w:pPr>
      <w:bookmarkStart w:id="369" w:name="_Toc284238908"/>
      <w:bookmarkStart w:id="370" w:name="_Toc289064586"/>
      <w:bookmarkStart w:id="371" w:name="_Toc299018180"/>
      <w:bookmarkStart w:id="372" w:name="_Toc305758551"/>
      <w:bookmarkStart w:id="373" w:name="_Toc310514796"/>
      <w:bookmarkStart w:id="374" w:name="_Toc312083762"/>
      <w:bookmarkStart w:id="375" w:name="_Toc312402707"/>
      <w:bookmarkStart w:id="376" w:name="_Toc314002692"/>
      <w:bookmarkStart w:id="377" w:name="_Toc314030205"/>
      <w:bookmarkStart w:id="378" w:name="_Toc314085323"/>
      <w:bookmarkStart w:id="379" w:name="_Toc314086081"/>
      <w:bookmarkStart w:id="380" w:name="_Toc314086221"/>
      <w:bookmarkStart w:id="381" w:name="_Toc314804309"/>
      <w:bookmarkStart w:id="382" w:name="_Toc315900391"/>
      <w:bookmarkStart w:id="383" w:name="_Toc315904630"/>
      <w:bookmarkStart w:id="384" w:name="_Toc316472881"/>
      <w:bookmarkStart w:id="385" w:name="_Toc316482410"/>
      <w:bookmarkStart w:id="386" w:name="_Toc324237750"/>
      <w:bookmarkStart w:id="387" w:name="_Toc329602267"/>
      <w:bookmarkStart w:id="388" w:name="_Toc350422272"/>
      <w:bookmarkStart w:id="389" w:name="_Toc353180914"/>
      <w:bookmarkStart w:id="390" w:name="_Toc314085324"/>
      <w:bookmarkStart w:id="391" w:name="_Toc314086222"/>
      <w:bookmarkStart w:id="392" w:name="_Toc314094145"/>
      <w:bookmarkStart w:id="393"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14:paraId="45E07210" w14:textId="77777777" w:rsidR="001B6D0C" w:rsidRPr="001B6D0C" w:rsidRDefault="001B6D0C" w:rsidP="001B6D0C">
      <w:pPr>
        <w:autoSpaceDE w:val="0"/>
        <w:autoSpaceDN w:val="0"/>
        <w:adjustRightInd w:val="0"/>
        <w:ind w:left="993"/>
        <w:jc w:val="both"/>
        <w:rPr>
          <w:rFonts w:ascii="Arial" w:hAnsi="Arial" w:cs="Arial"/>
          <w:b/>
          <w:bCs/>
          <w:color w:val="000000"/>
          <w:u w:val="single"/>
        </w:rPr>
      </w:pPr>
      <w:r w:rsidRPr="001B6D0C">
        <w:rPr>
          <w:rFonts w:ascii="Arial" w:hAnsi="Arial" w:cs="Arial"/>
          <w:b/>
          <w:bCs/>
          <w:color w:val="000000"/>
        </w:rPr>
        <w:t xml:space="preserve">Para efectos de evaluación económica se considerará el Gran Subtotal (Sumatoria de Subtotal 1 + Subtotal 2). En caso de que el monto del Gran Subtotal antes del IVA resulte aceptable,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 </w:t>
      </w:r>
      <w:r w:rsidRPr="001B6D0C">
        <w:rPr>
          <w:rFonts w:ascii="Arial" w:hAnsi="Arial" w:cs="Arial"/>
          <w:b/>
          <w:bCs/>
          <w:color w:val="000000"/>
          <w:u w:val="single"/>
        </w:rPr>
        <w:t>entendiéndose que, con la presentación de la propuesta económica por parte de los licitantes, aceptan dicha consideración.</w:t>
      </w:r>
    </w:p>
    <w:p w14:paraId="5C0A31CB" w14:textId="77777777" w:rsidR="00827564" w:rsidRDefault="00827564" w:rsidP="00BD7CED">
      <w:pPr>
        <w:pStyle w:val="Texto0"/>
        <w:numPr>
          <w:ilvl w:val="0"/>
          <w:numId w:val="63"/>
        </w:numPr>
        <w:tabs>
          <w:tab w:val="left" w:pos="709"/>
        </w:tabs>
        <w:spacing w:before="120" w:after="120" w:line="240" w:lineRule="auto"/>
        <w:ind w:left="993"/>
        <w:rPr>
          <w:sz w:val="20"/>
        </w:rPr>
      </w:pPr>
      <w:bookmarkStart w:id="394" w:name="_Toc284238905"/>
      <w:bookmarkStart w:id="395" w:name="_Toc289064583"/>
      <w:bookmarkStart w:id="396"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000E473F" w14:textId="77777777" w:rsidR="00A24393" w:rsidRPr="002A30F6" w:rsidRDefault="00A24393" w:rsidP="00A24393">
      <w:pPr>
        <w:pStyle w:val="Texto0"/>
        <w:tabs>
          <w:tab w:val="left" w:pos="709"/>
        </w:tabs>
        <w:spacing w:before="120" w:after="120" w:line="240" w:lineRule="auto"/>
        <w:ind w:left="993" w:firstLine="0"/>
        <w:rPr>
          <w:sz w:val="20"/>
        </w:rPr>
      </w:pPr>
      <w:r w:rsidRPr="00B52D91">
        <w:rPr>
          <w:sz w:val="20"/>
        </w:rPr>
        <w:t>La proposición de la oferta económica es indispensable para su evaluación y en consecuencia, su incumplimiento afecta su solvencia y motivaría su desechamiento.</w:t>
      </w:r>
    </w:p>
    <w:p w14:paraId="1D75A58B" w14:textId="77777777" w:rsidR="00A24393" w:rsidRDefault="00A24393" w:rsidP="00BD7CED">
      <w:pPr>
        <w:pStyle w:val="Texto0"/>
        <w:tabs>
          <w:tab w:val="left" w:pos="709"/>
        </w:tabs>
        <w:spacing w:after="0" w:line="240" w:lineRule="auto"/>
        <w:ind w:left="993" w:firstLine="0"/>
        <w:rPr>
          <w:sz w:val="20"/>
        </w:rPr>
      </w:pPr>
    </w:p>
    <w:p w14:paraId="20EA3785" w14:textId="77777777" w:rsidR="00827564" w:rsidRPr="00C05E60" w:rsidRDefault="00827564" w:rsidP="00C33D1D">
      <w:pPr>
        <w:pStyle w:val="Ttulo1"/>
        <w:numPr>
          <w:ilvl w:val="0"/>
          <w:numId w:val="75"/>
        </w:numPr>
        <w:spacing w:before="120" w:after="120"/>
        <w:ind w:left="709" w:hanging="709"/>
        <w:jc w:val="both"/>
        <w:rPr>
          <w:rFonts w:cs="Arial"/>
          <w:bCs/>
          <w:color w:val="365F91" w:themeColor="accent1" w:themeShade="BF"/>
          <w:sz w:val="20"/>
        </w:rPr>
      </w:pPr>
      <w:bookmarkStart w:id="397" w:name="_Toc434004105"/>
      <w:bookmarkStart w:id="398" w:name="_Toc499053761"/>
      <w:bookmarkStart w:id="399" w:name="_Toc52822182"/>
      <w:r w:rsidRPr="00C05E60">
        <w:rPr>
          <w:rFonts w:cs="Arial"/>
          <w:bCs/>
          <w:color w:val="365F91" w:themeColor="accent1" w:themeShade="BF"/>
          <w:sz w:val="20"/>
        </w:rPr>
        <w:t>CRITERIOS DE EVALUACIÓN Y ADJUDICACIÓN DEL CONTRATO</w:t>
      </w:r>
      <w:bookmarkEnd w:id="394"/>
      <w:bookmarkEnd w:id="395"/>
      <w:bookmarkEnd w:id="396"/>
      <w:bookmarkEnd w:id="397"/>
      <w:bookmarkEnd w:id="398"/>
      <w:r w:rsidR="00252473" w:rsidRPr="00C05E60">
        <w:rPr>
          <w:rFonts w:cs="Arial"/>
          <w:bCs/>
          <w:color w:val="365F91" w:themeColor="accent1" w:themeShade="BF"/>
          <w:sz w:val="20"/>
        </w:rPr>
        <w:t>.</w:t>
      </w:r>
      <w:bookmarkEnd w:id="399"/>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14:paraId="5460B5F8" w14:textId="00A569D3"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3953AA">
        <w:t>Junta(s) de Aclaración (es)</w:t>
      </w:r>
      <w:r w:rsidR="00CC77CC">
        <w:t xml:space="preserve"> que se </w:t>
      </w:r>
      <w:r w:rsidR="003953AA">
        <w:t>celebren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C33D1D">
      <w:pPr>
        <w:pStyle w:val="Ttulo1"/>
        <w:numPr>
          <w:ilvl w:val="1"/>
          <w:numId w:val="75"/>
        </w:numPr>
        <w:ind w:left="709" w:hanging="709"/>
        <w:jc w:val="both"/>
        <w:rPr>
          <w:rFonts w:cs="Arial"/>
          <w:bCs/>
          <w:color w:val="365F91" w:themeColor="accent1" w:themeShade="BF"/>
          <w:sz w:val="20"/>
        </w:rPr>
      </w:pPr>
      <w:bookmarkStart w:id="400" w:name="_Toc382992963"/>
      <w:bookmarkStart w:id="401" w:name="_Toc383184936"/>
      <w:bookmarkStart w:id="402" w:name="_Toc396148593"/>
      <w:bookmarkStart w:id="403" w:name="_Toc405207179"/>
      <w:bookmarkStart w:id="404" w:name="_Toc414448116"/>
      <w:bookmarkStart w:id="405" w:name="_Toc417477107"/>
      <w:bookmarkStart w:id="406" w:name="_Toc417482645"/>
      <w:bookmarkStart w:id="407" w:name="_Toc447617376"/>
      <w:bookmarkStart w:id="408" w:name="_Toc448329801"/>
      <w:bookmarkStart w:id="409" w:name="_Toc449969796"/>
      <w:bookmarkStart w:id="410" w:name="_Toc463548625"/>
      <w:bookmarkStart w:id="411" w:name="_Toc463548989"/>
      <w:bookmarkStart w:id="412" w:name="_Toc463549076"/>
      <w:bookmarkStart w:id="413" w:name="_Toc463549814"/>
      <w:bookmarkStart w:id="414" w:name="_Toc463549893"/>
      <w:bookmarkStart w:id="415" w:name="_Toc463973967"/>
      <w:bookmarkStart w:id="416" w:name="_Toc477352434"/>
      <w:bookmarkStart w:id="417" w:name="_Toc480826318"/>
      <w:bookmarkStart w:id="418" w:name="_Toc486343085"/>
      <w:bookmarkStart w:id="419" w:name="_Toc488428636"/>
      <w:bookmarkStart w:id="420" w:name="_Toc491180964"/>
      <w:bookmarkStart w:id="421" w:name="_Toc492377924"/>
      <w:bookmarkStart w:id="422" w:name="_Toc493180756"/>
      <w:bookmarkStart w:id="423" w:name="_Toc496783479"/>
      <w:bookmarkStart w:id="424" w:name="_Toc499053762"/>
      <w:bookmarkStart w:id="425" w:name="_Toc505794327"/>
      <w:bookmarkStart w:id="426" w:name="_Toc507676528"/>
      <w:bookmarkStart w:id="427" w:name="_Toc521678059"/>
      <w:bookmarkStart w:id="428" w:name="_Toc526865811"/>
      <w:bookmarkStart w:id="429" w:name="_Toc1644702"/>
      <w:bookmarkStart w:id="430"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00252473" w:rsidRPr="00B74C1B">
        <w:rPr>
          <w:rFonts w:cs="Arial"/>
          <w:bCs/>
          <w:color w:val="365F91" w:themeColor="accent1" w:themeShade="BF"/>
          <w:sz w:val="20"/>
        </w:rPr>
        <w:t>.</w:t>
      </w:r>
      <w:bookmarkEnd w:id="427"/>
      <w:bookmarkEnd w:id="428"/>
      <w:bookmarkEnd w:id="429"/>
      <w:bookmarkEnd w:id="430"/>
    </w:p>
    <w:p w14:paraId="1C44A96A" w14:textId="77777777" w:rsidR="001116B7" w:rsidRPr="001116B7" w:rsidRDefault="001116B7" w:rsidP="00BD7CED">
      <w:pPr>
        <w:pStyle w:val="p31"/>
        <w:tabs>
          <w:tab w:val="num" w:pos="709"/>
        </w:tabs>
        <w:spacing w:before="120" w:after="120" w:line="240" w:lineRule="auto"/>
        <w:ind w:left="720"/>
        <w:jc w:val="both"/>
        <w:rPr>
          <w:rFonts w:ascii="Arial" w:hAnsi="Arial" w:cs="Arial"/>
          <w:sz w:val="20"/>
        </w:rPr>
      </w:pPr>
      <w:bookmarkStart w:id="431" w:name="_Toc284239305"/>
      <w:r w:rsidRPr="001116B7">
        <w:rPr>
          <w:rFonts w:ascii="Arial" w:hAnsi="Arial" w:cs="Arial"/>
          <w:sz w:val="20"/>
        </w:rPr>
        <w:t xml:space="preserve">Atendiendo lo establecido en el tercer párrafo del artículo 67 de las POBALINES, la </w:t>
      </w:r>
      <w:r w:rsidR="00D9025A" w:rsidRPr="00FF2581">
        <w:rPr>
          <w:rFonts w:ascii="Arial" w:hAnsi="Arial" w:cs="Arial"/>
          <w:sz w:val="20"/>
        </w:rPr>
        <w:t xml:space="preserve">Coordinación </w:t>
      </w:r>
      <w:r w:rsidR="00D9025A" w:rsidRPr="00FF2581">
        <w:rPr>
          <w:rFonts w:ascii="Arial" w:hAnsi="Arial" w:cs="Arial"/>
          <w:sz w:val="20"/>
        </w:rPr>
        <w:lastRenderedPageBreak/>
        <w:t>Nacional de Comunicación Social</w:t>
      </w:r>
      <w:r w:rsidRPr="00FF2581">
        <w:rPr>
          <w:rFonts w:ascii="Arial" w:hAnsi="Arial" w:cs="Arial"/>
          <w:sz w:val="20"/>
        </w:rPr>
        <w:t xml:space="preserve"> </w:t>
      </w:r>
      <w:r w:rsidRPr="001116B7">
        <w:rPr>
          <w:rFonts w:ascii="Arial" w:hAnsi="Arial" w:cs="Arial"/>
          <w:sz w:val="20"/>
        </w:rPr>
        <w:t>del INSTITUTO, a través de su titular</w:t>
      </w:r>
      <w:r w:rsidR="00B50CDA">
        <w:rPr>
          <w:rFonts w:ascii="Arial" w:hAnsi="Arial" w:cs="Arial"/>
          <w:sz w:val="20"/>
        </w:rPr>
        <w:t>, analizará y evaluará</w:t>
      </w:r>
      <w:r w:rsidRPr="001116B7">
        <w:rPr>
          <w:rFonts w:ascii="Arial" w:hAnsi="Arial" w:cs="Arial"/>
          <w:sz w:val="20"/>
        </w:rPr>
        <w:t xml:space="preserve"> las ofertas técnicas aceptadas en el Acto de Presentación y Apertura de Proposiciones asignando la puntuación que corresponda a la oferta técnica, según el cumplimiento a los rubros que se detallan en la </w:t>
      </w:r>
      <w:r w:rsidRPr="000A3EFC">
        <w:rPr>
          <w:rFonts w:ascii="Arial" w:hAnsi="Arial" w:cs="Arial"/>
          <w:b/>
          <w:sz w:val="20"/>
        </w:rPr>
        <w:t>“Tabla de Evaluación de Puntos y Porcentajes”</w:t>
      </w:r>
      <w:r w:rsidRPr="001116B7">
        <w:rPr>
          <w:rFonts w:ascii="Arial" w:hAnsi="Arial" w:cs="Arial"/>
          <w:sz w:val="20"/>
        </w:rPr>
        <w:t>.</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A05F1">
      <w:pPr>
        <w:numPr>
          <w:ilvl w:val="0"/>
          <w:numId w:val="9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A05F1">
      <w:pPr>
        <w:numPr>
          <w:ilvl w:val="0"/>
          <w:numId w:val="9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77777777" w:rsidR="003E2FC7" w:rsidRPr="00EA671A" w:rsidRDefault="003E2FC7" w:rsidP="009A05F1">
      <w:pPr>
        <w:numPr>
          <w:ilvl w:val="0"/>
          <w:numId w:val="9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 de experiencia, conforme a los límites establecidos. La experiencia se tomará de los contratos acreditados para la especialidad.</w:t>
      </w:r>
    </w:p>
    <w:p w14:paraId="5578EC78" w14:textId="77777777" w:rsidR="008A21A9" w:rsidRPr="00B40828" w:rsidRDefault="008A21A9" w:rsidP="008A21A9">
      <w:pPr>
        <w:spacing w:before="120" w:after="120"/>
        <w:ind w:left="993"/>
        <w:jc w:val="both"/>
        <w:rPr>
          <w:rFonts w:ascii="Arial" w:eastAsia="Batang" w:hAnsi="Arial" w:cs="Arial"/>
          <w:lang w:val="es-ES" w:eastAsia="ko-KR"/>
        </w:rPr>
      </w:pPr>
      <w:r w:rsidRPr="00B40828">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meses calendario, se computarán solo esos meses, sin que se adicionen o incrementen tantas veces como contratos coincidan, por lo que no serán considerados para acreditar temporalidad alguna adicional a su vigencia, entendiendo que, no podrán ser acumulativos ante la convivencia.</w:t>
      </w:r>
    </w:p>
    <w:p w14:paraId="1B149063" w14:textId="77777777" w:rsidR="008A21A9" w:rsidRPr="00EA671A" w:rsidRDefault="008A21A9" w:rsidP="008A21A9">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592552F3" w14:textId="77777777" w:rsidR="003E2FC7" w:rsidRPr="004436A7" w:rsidRDefault="003E2FC7" w:rsidP="009A05F1">
      <w:pPr>
        <w:numPr>
          <w:ilvl w:val="0"/>
          <w:numId w:val="99"/>
        </w:numPr>
        <w:spacing w:before="120" w:after="120"/>
        <w:ind w:left="993" w:hanging="284"/>
        <w:jc w:val="both"/>
        <w:rPr>
          <w:rFonts w:ascii="Arial" w:eastAsia="Batang" w:hAnsi="Arial" w:cs="Arial"/>
          <w:lang w:eastAsia="ko-KR"/>
        </w:rPr>
      </w:pPr>
      <w:r w:rsidRPr="004436A7">
        <w:rPr>
          <w:rFonts w:ascii="Arial" w:eastAsia="Batang" w:hAnsi="Arial" w:cs="Arial"/>
          <w:lang w:eastAsia="ko-KR"/>
        </w:rPr>
        <w:t>Se aceptará la presentación de contratos concluidos o vigentes, estos últimos, que hayan sido celebrados por lo menos 6 meses antes de la fecha del acto de presentación y apertura de proposiciones, y se presente carta o documento donde se indique la satisfacción de servicios por parte del cliente.</w:t>
      </w:r>
    </w:p>
    <w:p w14:paraId="07EC0906"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0522EF5E" w14:textId="77777777" w:rsidR="003E2FC7" w:rsidRPr="00EA671A" w:rsidRDefault="003E2FC7" w:rsidP="009A05F1">
      <w:pPr>
        <w:numPr>
          <w:ilvl w:val="0"/>
          <w:numId w:val="9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distribuirá de manera proporcional la puntuación o unidades porcentuales a los demás LICITANTES,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A05F1">
      <w:pPr>
        <w:numPr>
          <w:ilvl w:val="0"/>
          <w:numId w:val="99"/>
        </w:numPr>
        <w:spacing w:before="120" w:after="120"/>
        <w:ind w:left="993" w:hanging="284"/>
        <w:jc w:val="both"/>
        <w:rPr>
          <w:rFonts w:ascii="Arial" w:hAnsi="Arial" w:cs="Arial"/>
        </w:rPr>
      </w:pPr>
      <w:r w:rsidRPr="00EA671A">
        <w:rPr>
          <w:rFonts w:ascii="Arial" w:eastAsia="Batang" w:hAnsi="Arial" w:cs="Arial"/>
          <w:lang w:val="es-ES" w:eastAsia="ko-KR"/>
        </w:rPr>
        <w:t xml:space="preserve">Personal con capacidades diferentes. Conforme a lo previsto en el segundo párrafo del artículo 15 del REGLAMENTO, para la obtención de los puntos correspondientes, el </w:t>
      </w:r>
      <w:r w:rsidRPr="00EA671A">
        <w:rPr>
          <w:rFonts w:ascii="Arial" w:eastAsia="Batang" w:hAnsi="Arial" w:cs="Arial"/>
          <w:lang w:val="es-ES" w:eastAsia="ko-KR"/>
        </w:rPr>
        <w:lastRenderedPageBreak/>
        <w:t>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A05F1">
      <w:pPr>
        <w:numPr>
          <w:ilvl w:val="2"/>
          <w:numId w:val="10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A05F1">
      <w:pPr>
        <w:numPr>
          <w:ilvl w:val="2"/>
          <w:numId w:val="10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7777777" w:rsidR="003E2FC7" w:rsidRPr="00EA671A" w:rsidRDefault="003E2FC7" w:rsidP="009A05F1">
      <w:pPr>
        <w:numPr>
          <w:ilvl w:val="2"/>
          <w:numId w:val="10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3B6BED3" w14:textId="776D368E" w:rsidR="003E2FC7" w:rsidRDefault="003E2FC7" w:rsidP="009A05F1">
      <w:pPr>
        <w:numPr>
          <w:ilvl w:val="0"/>
          <w:numId w:val="99"/>
        </w:numPr>
        <w:spacing w:before="120" w:after="120"/>
        <w:ind w:left="993" w:hanging="284"/>
        <w:jc w:val="both"/>
        <w:rPr>
          <w:rFonts w:ascii="Arial" w:eastAsia="Batang" w:hAnsi="Arial" w:cs="Arial"/>
          <w:lang w:val="es-ES" w:eastAsia="ko-KR"/>
        </w:rPr>
      </w:pPr>
      <w:r w:rsidRPr="00E94651">
        <w:rPr>
          <w:rFonts w:ascii="Arial" w:eastAsia="Batang" w:hAnsi="Arial" w:cs="Arial"/>
          <w:lang w:val="es-ES" w:eastAsia="ko-KR"/>
        </w:rPr>
        <w:t>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w:t>
      </w:r>
    </w:p>
    <w:p w14:paraId="6E1DD102" w14:textId="39464C61" w:rsidR="0032222B" w:rsidRDefault="00E41B1D" w:rsidP="00682358">
      <w:pPr>
        <w:pStyle w:val="p31"/>
        <w:tabs>
          <w:tab w:val="left" w:pos="708"/>
        </w:tabs>
        <w:spacing w:before="120" w:after="120" w:line="240" w:lineRule="auto"/>
        <w:ind w:left="993" w:hanging="284"/>
        <w:jc w:val="center"/>
        <w:rPr>
          <w:rFonts w:ascii="Arial" w:hAnsi="Arial" w:cs="Arial"/>
          <w:b/>
          <w:sz w:val="20"/>
        </w:rPr>
      </w:pPr>
      <w:r w:rsidRPr="0070770F">
        <w:rPr>
          <w:rFonts w:ascii="Arial" w:hAnsi="Arial" w:cs="Arial"/>
          <w:b/>
          <w:sz w:val="20"/>
        </w:rPr>
        <w:t>Tabla de Evaluación de Puntos y Porcentajes</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9"/>
        <w:gridCol w:w="1493"/>
        <w:gridCol w:w="5292"/>
        <w:gridCol w:w="1136"/>
      </w:tblGrid>
      <w:tr w:rsidR="00B36DD1" w:rsidRPr="00477AB3" w14:paraId="568071C7" w14:textId="77777777" w:rsidTr="00B36DD1">
        <w:trPr>
          <w:trHeight w:val="828"/>
          <w:jc w:val="center"/>
        </w:trPr>
        <w:tc>
          <w:tcPr>
            <w:tcW w:w="495" w:type="pct"/>
            <w:shd w:val="clear" w:color="000000" w:fill="D9D9D9"/>
            <w:vAlign w:val="center"/>
            <w:hideMark/>
          </w:tcPr>
          <w:p w14:paraId="5EA762C8"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
                <w:bCs/>
                <w:sz w:val="16"/>
                <w:szCs w:val="16"/>
                <w:lang w:eastAsia="es-MX"/>
              </w:rPr>
              <w:t>Rubro 1</w:t>
            </w:r>
          </w:p>
        </w:tc>
        <w:tc>
          <w:tcPr>
            <w:tcW w:w="3859" w:type="pct"/>
            <w:gridSpan w:val="2"/>
            <w:shd w:val="clear" w:color="000000" w:fill="D9D9D9"/>
            <w:vAlign w:val="center"/>
            <w:hideMark/>
          </w:tcPr>
          <w:p w14:paraId="56857722" w14:textId="77777777" w:rsidR="00B36DD1" w:rsidRPr="00477AB3" w:rsidRDefault="00B36DD1" w:rsidP="00A87DD1">
            <w:pPr>
              <w:jc w:val="both"/>
              <w:rPr>
                <w:rFonts w:ascii="Arial Narrow" w:hAnsi="Arial Narrow" w:cs="Arial"/>
                <w:b/>
                <w:bCs/>
                <w:sz w:val="16"/>
                <w:szCs w:val="16"/>
                <w:lang w:eastAsia="es-MX"/>
              </w:rPr>
            </w:pPr>
            <w:r w:rsidRPr="00477AB3">
              <w:rPr>
                <w:rFonts w:ascii="Arial Narrow" w:hAnsi="Arial Narrow" w:cs="Arial"/>
                <w:b/>
                <w:bCs/>
                <w:sz w:val="16"/>
                <w:szCs w:val="16"/>
                <w:lang w:eastAsia="es-MX"/>
              </w:rPr>
              <w:t>CAPACIDAD DEL LICITANTE:</w:t>
            </w:r>
          </w:p>
          <w:p w14:paraId="59384371"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Consiste en el </w:t>
            </w:r>
            <w:r w:rsidRPr="001730C4">
              <w:rPr>
                <w:rFonts w:ascii="Arial Narrow" w:hAnsi="Arial Narrow" w:cs="Arial"/>
                <w:sz w:val="16"/>
                <w:szCs w:val="16"/>
                <w:lang w:eastAsia="es-MX"/>
              </w:rPr>
              <w:t>número de recursos humanos que técnicamente estén aptos para prestar el servicio, así como los recursos de equipamiento que requiere EL LICITANTE para prestar los servicios en el tiempo, condiciones y niveles de calidad requeridos en el Anexo 1 “Especificaciones Técnicas”, para que</w:t>
            </w:r>
            <w:r w:rsidRPr="00477AB3">
              <w:rPr>
                <w:rFonts w:ascii="Arial Narrow" w:hAnsi="Arial Narrow" w:cs="Arial"/>
                <w:sz w:val="16"/>
                <w:szCs w:val="16"/>
                <w:lang w:eastAsia="es-MX"/>
              </w:rPr>
              <w:t xml:space="preserve"> EL LICITANTE pueda cumplir con las obligaciones previstas en el contrato que se formalice.</w:t>
            </w:r>
          </w:p>
        </w:tc>
        <w:tc>
          <w:tcPr>
            <w:tcW w:w="646" w:type="pct"/>
            <w:shd w:val="clear" w:color="000000" w:fill="D9D9D9"/>
            <w:vAlign w:val="center"/>
          </w:tcPr>
          <w:p w14:paraId="5E803C10"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3</w:t>
            </w:r>
            <w:r>
              <w:rPr>
                <w:rFonts w:ascii="Arial Narrow" w:hAnsi="Arial Narrow" w:cs="Arial"/>
                <w:b/>
                <w:bCs/>
                <w:sz w:val="16"/>
                <w:szCs w:val="16"/>
                <w:lang w:eastAsia="es-MX"/>
              </w:rPr>
              <w:t>1</w:t>
            </w:r>
          </w:p>
          <w:p w14:paraId="788D0EDF"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b/>
                <w:bCs/>
                <w:sz w:val="16"/>
                <w:szCs w:val="16"/>
                <w:lang w:eastAsia="es-MX"/>
              </w:rPr>
              <w:t>puntos</w:t>
            </w:r>
          </w:p>
        </w:tc>
      </w:tr>
      <w:tr w:rsidR="00B36DD1" w:rsidRPr="00477AB3" w14:paraId="3AA2F9B5" w14:textId="77777777" w:rsidTr="00B36DD1">
        <w:trPr>
          <w:trHeight w:val="47"/>
          <w:jc w:val="center"/>
        </w:trPr>
        <w:tc>
          <w:tcPr>
            <w:tcW w:w="495" w:type="pct"/>
            <w:shd w:val="clear" w:color="000000" w:fill="F2F2F2"/>
            <w:vAlign w:val="center"/>
            <w:hideMark/>
          </w:tcPr>
          <w:p w14:paraId="1899C75F" w14:textId="77777777" w:rsidR="00B36DD1" w:rsidRPr="00477AB3" w:rsidRDefault="00B36DD1" w:rsidP="00A87DD1">
            <w:pPr>
              <w:jc w:val="center"/>
              <w:rPr>
                <w:rFonts w:ascii="Arial Narrow" w:hAnsi="Arial Narrow" w:cs="Arial"/>
                <w:b/>
                <w:bCs/>
                <w:i/>
                <w:iCs/>
                <w:sz w:val="16"/>
                <w:szCs w:val="16"/>
                <w:lang w:eastAsia="es-MX"/>
              </w:rPr>
            </w:pPr>
            <w:r w:rsidRPr="00477AB3">
              <w:rPr>
                <w:rFonts w:ascii="Arial Narrow" w:hAnsi="Arial Narrow" w:cs="Arial"/>
                <w:b/>
                <w:bCs/>
                <w:i/>
                <w:iCs/>
                <w:sz w:val="16"/>
                <w:szCs w:val="16"/>
                <w:lang w:eastAsia="es-MX"/>
              </w:rPr>
              <w:t>Subrubro</w:t>
            </w:r>
          </w:p>
        </w:tc>
        <w:tc>
          <w:tcPr>
            <w:tcW w:w="849" w:type="pct"/>
            <w:shd w:val="clear" w:color="000000" w:fill="F2F2F2"/>
            <w:vAlign w:val="center"/>
            <w:hideMark/>
          </w:tcPr>
          <w:p w14:paraId="5E824673" w14:textId="77777777" w:rsidR="00B36DD1" w:rsidRPr="00477AB3" w:rsidRDefault="00B36DD1" w:rsidP="00A87DD1">
            <w:pPr>
              <w:jc w:val="center"/>
              <w:rPr>
                <w:rFonts w:ascii="Arial Narrow" w:hAnsi="Arial Narrow" w:cs="Arial"/>
                <w:b/>
                <w:bCs/>
                <w:i/>
                <w:iCs/>
                <w:sz w:val="16"/>
                <w:szCs w:val="16"/>
                <w:lang w:eastAsia="es-MX"/>
              </w:rPr>
            </w:pPr>
            <w:r w:rsidRPr="00477AB3">
              <w:rPr>
                <w:rFonts w:ascii="Arial Narrow" w:hAnsi="Arial Narrow" w:cs="Arial"/>
                <w:b/>
                <w:bCs/>
                <w:i/>
                <w:iCs/>
                <w:sz w:val="16"/>
                <w:szCs w:val="16"/>
                <w:lang w:eastAsia="es-MX"/>
              </w:rPr>
              <w:t>Concepto</w:t>
            </w:r>
          </w:p>
        </w:tc>
        <w:tc>
          <w:tcPr>
            <w:tcW w:w="3010" w:type="pct"/>
            <w:shd w:val="clear" w:color="000000" w:fill="F2F2F2"/>
            <w:vAlign w:val="center"/>
            <w:hideMark/>
          </w:tcPr>
          <w:p w14:paraId="46D599CC" w14:textId="77777777" w:rsidR="00B36DD1" w:rsidRPr="00477AB3" w:rsidRDefault="00B36DD1" w:rsidP="00A87DD1">
            <w:pPr>
              <w:jc w:val="center"/>
              <w:rPr>
                <w:rFonts w:ascii="Arial Narrow" w:hAnsi="Arial Narrow" w:cs="Arial"/>
                <w:b/>
                <w:bCs/>
                <w:i/>
                <w:iCs/>
                <w:sz w:val="16"/>
                <w:szCs w:val="16"/>
                <w:lang w:eastAsia="es-MX"/>
              </w:rPr>
            </w:pPr>
            <w:r w:rsidRPr="00477AB3">
              <w:rPr>
                <w:rFonts w:ascii="Arial Narrow" w:hAnsi="Arial Narrow" w:cs="Arial"/>
                <w:b/>
                <w:bCs/>
                <w:i/>
                <w:iCs/>
                <w:sz w:val="16"/>
                <w:szCs w:val="16"/>
                <w:lang w:eastAsia="es-MX"/>
              </w:rPr>
              <w:t>Forma de evaluación</w:t>
            </w:r>
          </w:p>
        </w:tc>
        <w:tc>
          <w:tcPr>
            <w:tcW w:w="646" w:type="pct"/>
            <w:vMerge w:val="restart"/>
            <w:shd w:val="clear" w:color="000000" w:fill="F2F2F2"/>
            <w:vAlign w:val="center"/>
            <w:hideMark/>
          </w:tcPr>
          <w:p w14:paraId="0B79EFCB" w14:textId="77777777" w:rsidR="00B36DD1" w:rsidRPr="00477AB3" w:rsidRDefault="00B36DD1" w:rsidP="00A87DD1">
            <w:pPr>
              <w:jc w:val="center"/>
              <w:rPr>
                <w:rFonts w:ascii="Arial Narrow" w:hAnsi="Arial Narrow" w:cs="Arial"/>
                <w:b/>
                <w:bCs/>
                <w:i/>
                <w:iCs/>
                <w:sz w:val="16"/>
                <w:szCs w:val="16"/>
                <w:lang w:eastAsia="es-MX"/>
              </w:rPr>
            </w:pPr>
            <w:r w:rsidRPr="00477AB3">
              <w:rPr>
                <w:rFonts w:ascii="Arial Narrow" w:hAnsi="Arial Narrow" w:cs="Arial"/>
                <w:b/>
                <w:bCs/>
                <w:i/>
                <w:iCs/>
                <w:sz w:val="16"/>
                <w:szCs w:val="16"/>
                <w:lang w:eastAsia="es-MX"/>
              </w:rPr>
              <w:t>Puntos</w:t>
            </w:r>
          </w:p>
          <w:p w14:paraId="5FF0F990" w14:textId="77777777" w:rsidR="00B36DD1" w:rsidRPr="00477AB3" w:rsidRDefault="00B36DD1" w:rsidP="00A87DD1">
            <w:pPr>
              <w:jc w:val="center"/>
              <w:rPr>
                <w:rFonts w:ascii="Arial Narrow" w:hAnsi="Arial Narrow" w:cs="Arial"/>
                <w:b/>
                <w:bCs/>
                <w:i/>
                <w:iCs/>
                <w:sz w:val="16"/>
                <w:szCs w:val="16"/>
                <w:lang w:eastAsia="es-MX"/>
              </w:rPr>
            </w:pPr>
            <w:r w:rsidRPr="00477AB3">
              <w:rPr>
                <w:rFonts w:ascii="Arial Narrow" w:hAnsi="Arial Narrow" w:cs="Arial"/>
                <w:b/>
                <w:bCs/>
                <w:i/>
                <w:iCs/>
                <w:sz w:val="16"/>
                <w:szCs w:val="16"/>
                <w:lang w:eastAsia="es-MX"/>
              </w:rPr>
              <w:t>Esperados</w:t>
            </w:r>
          </w:p>
        </w:tc>
      </w:tr>
      <w:tr w:rsidR="00B36DD1" w:rsidRPr="00477AB3" w14:paraId="30B78EF3" w14:textId="77777777" w:rsidTr="00B36DD1">
        <w:trPr>
          <w:trHeight w:val="313"/>
          <w:jc w:val="center"/>
        </w:trPr>
        <w:tc>
          <w:tcPr>
            <w:tcW w:w="495" w:type="pct"/>
            <w:shd w:val="clear" w:color="auto" w:fill="auto"/>
            <w:vAlign w:val="center"/>
            <w:hideMark/>
          </w:tcPr>
          <w:p w14:paraId="195259EA"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1.1</w:t>
            </w:r>
          </w:p>
        </w:tc>
        <w:tc>
          <w:tcPr>
            <w:tcW w:w="849" w:type="pct"/>
            <w:shd w:val="clear" w:color="auto" w:fill="auto"/>
            <w:vAlign w:val="center"/>
            <w:hideMark/>
          </w:tcPr>
          <w:p w14:paraId="07503297" w14:textId="77777777" w:rsidR="00B36DD1" w:rsidRPr="00477AB3" w:rsidRDefault="00B36DD1" w:rsidP="00A87DD1">
            <w:pPr>
              <w:jc w:val="center"/>
              <w:rPr>
                <w:rFonts w:ascii="Arial Narrow" w:hAnsi="Arial Narrow" w:cs="Arial"/>
                <w:bCs/>
                <w:sz w:val="16"/>
                <w:szCs w:val="16"/>
                <w:lang w:eastAsia="es-MX"/>
              </w:rPr>
            </w:pPr>
            <w:r w:rsidRPr="00477AB3">
              <w:rPr>
                <w:rFonts w:ascii="Arial Narrow" w:hAnsi="Arial Narrow" w:cs="Arial"/>
                <w:bCs/>
                <w:sz w:val="16"/>
                <w:szCs w:val="16"/>
                <w:lang w:eastAsia="es-MX"/>
              </w:rPr>
              <w:t>Capacidad de los Recursos Humanos:</w:t>
            </w:r>
          </w:p>
        </w:tc>
        <w:tc>
          <w:tcPr>
            <w:tcW w:w="3010" w:type="pct"/>
            <w:shd w:val="clear" w:color="auto" w:fill="auto"/>
            <w:vAlign w:val="center"/>
          </w:tcPr>
          <w:p w14:paraId="2AB17065"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Se valorará la capacidad del personal profesional propuesto por el licitante en cuanto a sus capacidades técnicas o cognoscitivas y su experiencia respecto al servicio requerido de acuerdo a lo solicitado mediante currículum vitae.</w:t>
            </w:r>
          </w:p>
        </w:tc>
        <w:tc>
          <w:tcPr>
            <w:tcW w:w="646" w:type="pct"/>
            <w:vMerge/>
            <w:shd w:val="clear" w:color="auto" w:fill="FFFFFF" w:themeFill="background1"/>
            <w:vAlign w:val="center"/>
            <w:hideMark/>
          </w:tcPr>
          <w:p w14:paraId="7431AC9A" w14:textId="77777777" w:rsidR="00B36DD1" w:rsidRPr="00477AB3" w:rsidRDefault="00B36DD1" w:rsidP="00A87DD1">
            <w:pPr>
              <w:jc w:val="center"/>
              <w:rPr>
                <w:rFonts w:ascii="Arial Narrow" w:hAnsi="Arial Narrow" w:cs="Arial"/>
                <w:b/>
                <w:bCs/>
                <w:sz w:val="16"/>
                <w:szCs w:val="16"/>
                <w:lang w:eastAsia="es-MX"/>
              </w:rPr>
            </w:pPr>
          </w:p>
        </w:tc>
      </w:tr>
      <w:tr w:rsidR="00B36DD1" w:rsidRPr="00477AB3" w14:paraId="3E6CF997" w14:textId="77777777" w:rsidTr="00B36DD1">
        <w:trPr>
          <w:trHeight w:val="8700"/>
          <w:jc w:val="center"/>
        </w:trPr>
        <w:tc>
          <w:tcPr>
            <w:tcW w:w="495" w:type="pct"/>
            <w:shd w:val="clear" w:color="auto" w:fill="auto"/>
            <w:vAlign w:val="center"/>
            <w:hideMark/>
          </w:tcPr>
          <w:p w14:paraId="0CF3D5A0"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lastRenderedPageBreak/>
              <w:t>1.1.1</w:t>
            </w:r>
          </w:p>
        </w:tc>
        <w:tc>
          <w:tcPr>
            <w:tcW w:w="849" w:type="pct"/>
            <w:shd w:val="clear" w:color="auto" w:fill="auto"/>
            <w:vAlign w:val="center"/>
            <w:hideMark/>
          </w:tcPr>
          <w:p w14:paraId="01570A55"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Experiencia en asuntos relacionados</w:t>
            </w:r>
          </w:p>
        </w:tc>
        <w:tc>
          <w:tcPr>
            <w:tcW w:w="3010" w:type="pct"/>
            <w:shd w:val="clear" w:color="000000" w:fill="FFFFFF"/>
            <w:vAlign w:val="center"/>
            <w:hideMark/>
          </w:tcPr>
          <w:p w14:paraId="033422FE" w14:textId="77777777" w:rsidR="00B36DD1" w:rsidRPr="00477AB3" w:rsidRDefault="00B36DD1" w:rsidP="00A87DD1">
            <w:pPr>
              <w:jc w:val="both"/>
              <w:rPr>
                <w:rFonts w:ascii="Arial Narrow" w:hAnsi="Arial Narrow" w:cs="Arial"/>
                <w:sz w:val="16"/>
                <w:szCs w:val="16"/>
                <w:lang w:eastAsia="es-MX"/>
              </w:rPr>
            </w:pPr>
            <w:r w:rsidRPr="000F595B">
              <w:rPr>
                <w:rFonts w:ascii="Arial Narrow" w:hAnsi="Arial Narrow" w:cs="Arial"/>
                <w:sz w:val="16"/>
                <w:szCs w:val="16"/>
                <w:lang w:eastAsia="es-MX"/>
              </w:rPr>
              <w:t xml:space="preserve">El LICITANTE deberá acreditar los años de experiencia del personal que asignará para la prestación del servicio a través de la presentación del currículum vitae correspondiente, y </w:t>
            </w:r>
            <w:r w:rsidRPr="000F595B">
              <w:rPr>
                <w:rFonts w:ascii="Arial Narrow" w:hAnsi="Arial Narrow"/>
                <w:sz w:val="16"/>
                <w:szCs w:val="16"/>
                <w:lang w:eastAsia="es-MX"/>
              </w:rPr>
              <w:t>se acompañe de recibos de nómina, alta del IMSS o ISSSTTE</w:t>
            </w:r>
            <w:r w:rsidRPr="007A74ED">
              <w:rPr>
                <w:rFonts w:ascii="Arial Narrow" w:hAnsi="Arial Narrow"/>
                <w:sz w:val="16"/>
                <w:szCs w:val="16"/>
                <w:lang w:eastAsia="es-MX"/>
              </w:rPr>
              <w:t>, contratos</w:t>
            </w:r>
            <w:r>
              <w:rPr>
                <w:rFonts w:ascii="Arial Narrow" w:hAnsi="Arial Narrow"/>
                <w:sz w:val="16"/>
                <w:szCs w:val="16"/>
                <w:lang w:eastAsia="es-MX"/>
              </w:rPr>
              <w:t>, datos de contacto</w:t>
            </w:r>
            <w:r w:rsidRPr="000F595B">
              <w:rPr>
                <w:rFonts w:ascii="Arial Narrow" w:hAnsi="Arial Narrow"/>
                <w:sz w:val="16"/>
                <w:szCs w:val="16"/>
                <w:lang w:eastAsia="es-MX"/>
              </w:rPr>
              <w:t xml:space="preserve"> y/o documentación probatoria de la información contenida con la firma de quien lo emite, en donde señale su experiencia profesional indicando fecha, empresa y descripción del servicio prestado en los proyectos en los que ha participado.</w:t>
            </w:r>
            <w:r w:rsidRPr="0006005D">
              <w:rPr>
                <w:rFonts w:ascii="Arial Narrow" w:hAnsi="Arial Narrow"/>
                <w:sz w:val="16"/>
                <w:szCs w:val="16"/>
                <w:lang w:eastAsia="es-MX"/>
              </w:rPr>
              <w:t xml:space="preserve"> </w:t>
            </w:r>
            <w:r>
              <w:rPr>
                <w:rFonts w:ascii="Arial Narrow" w:hAnsi="Arial Narrow"/>
                <w:sz w:val="16"/>
                <w:szCs w:val="16"/>
                <w:lang w:eastAsia="es-MX"/>
              </w:rPr>
              <w:t>El Instituto se reserva el derecho de verificar la veracidad de dicha información. En el caso de que la información de la experiencia profesional no quede debidamente documentada mediante los medios antes expuestos, no podrá ser acreditada en este subrubro.</w:t>
            </w:r>
          </w:p>
          <w:p w14:paraId="022F2206" w14:textId="77777777" w:rsidR="00B36DD1" w:rsidRPr="00477AB3" w:rsidRDefault="00B36DD1" w:rsidP="00A87DD1">
            <w:pPr>
              <w:jc w:val="both"/>
              <w:rPr>
                <w:rFonts w:ascii="Arial Narrow" w:hAnsi="Arial Narrow" w:cs="Arial"/>
                <w:sz w:val="16"/>
                <w:szCs w:val="16"/>
                <w:lang w:eastAsia="es-MX"/>
              </w:rPr>
            </w:pPr>
          </w:p>
          <w:p w14:paraId="6539048C" w14:textId="77777777" w:rsidR="00B36DD1" w:rsidRPr="00477AB3" w:rsidRDefault="00B36DD1" w:rsidP="00A87DD1">
            <w:pPr>
              <w:spacing w:after="120"/>
              <w:jc w:val="both"/>
              <w:rPr>
                <w:rFonts w:ascii="Arial Narrow" w:hAnsi="Arial Narrow" w:cs="Arial"/>
                <w:sz w:val="16"/>
                <w:szCs w:val="16"/>
                <w:lang w:eastAsia="es-MX"/>
              </w:rPr>
            </w:pPr>
            <w:r w:rsidRPr="00477AB3">
              <w:rPr>
                <w:rFonts w:ascii="Arial Narrow" w:hAnsi="Arial Narrow" w:cs="Arial"/>
                <w:sz w:val="16"/>
                <w:szCs w:val="16"/>
                <w:lang w:eastAsia="es-MX"/>
              </w:rPr>
              <w:t>Se deberá acreditar, como mínimo, 1 (un) año de experiencia en alguna de las materias siguientes:</w:t>
            </w:r>
          </w:p>
          <w:p w14:paraId="5770618C"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Para el Líder de Proyecto: </w:t>
            </w:r>
          </w:p>
          <w:p w14:paraId="0D5B0DCE" w14:textId="77777777" w:rsidR="00B36DD1" w:rsidRPr="00477AB3" w:rsidRDefault="00B36DD1" w:rsidP="00B36DD1">
            <w:pPr>
              <w:pStyle w:val="Prrafodelista"/>
              <w:numPr>
                <w:ilvl w:val="0"/>
                <w:numId w:val="86"/>
              </w:numPr>
              <w:contextualSpacing w:val="0"/>
              <w:jc w:val="both"/>
              <w:rPr>
                <w:rFonts w:ascii="Arial Narrow" w:hAnsi="Arial Narrow" w:cs="Arial"/>
                <w:snapToGrid/>
                <w:sz w:val="16"/>
                <w:szCs w:val="16"/>
                <w:lang w:val="es-MX" w:eastAsia="es-MX"/>
              </w:rPr>
            </w:pPr>
            <w:r w:rsidRPr="00477AB3">
              <w:rPr>
                <w:rFonts w:ascii="Arial Narrow" w:hAnsi="Arial Narrow" w:cs="Arial"/>
                <w:snapToGrid/>
                <w:sz w:val="16"/>
                <w:szCs w:val="16"/>
                <w:lang w:val="es-MX" w:eastAsia="es-MX"/>
              </w:rPr>
              <w:t xml:space="preserve">Experiencia en la coordinación de estudios cuantitativos en materia de opinión pública de carácter político- electoral. </w:t>
            </w:r>
          </w:p>
          <w:p w14:paraId="792D586C" w14:textId="77777777" w:rsidR="00B36DD1" w:rsidRPr="00477AB3" w:rsidRDefault="00B36DD1" w:rsidP="00A87DD1">
            <w:pPr>
              <w:pStyle w:val="Prrafodelista"/>
              <w:jc w:val="both"/>
              <w:rPr>
                <w:rFonts w:ascii="Arial Narrow" w:hAnsi="Arial Narrow" w:cs="Arial"/>
                <w:snapToGrid/>
                <w:sz w:val="16"/>
                <w:szCs w:val="16"/>
                <w:lang w:val="es-MX" w:eastAsia="es-MX"/>
              </w:rPr>
            </w:pPr>
          </w:p>
          <w:p w14:paraId="5BA6171A"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Para el Grupo de Trabajo:</w:t>
            </w:r>
          </w:p>
          <w:p w14:paraId="0DD121A1" w14:textId="77777777" w:rsidR="00B36DD1" w:rsidRPr="00477AB3" w:rsidRDefault="00B36DD1" w:rsidP="00B36DD1">
            <w:pPr>
              <w:pStyle w:val="Prrafodelista"/>
              <w:numPr>
                <w:ilvl w:val="0"/>
                <w:numId w:val="86"/>
              </w:numPr>
              <w:jc w:val="both"/>
              <w:rPr>
                <w:rFonts w:ascii="Arial Narrow" w:hAnsi="Arial Narrow" w:cs="Arial"/>
                <w:sz w:val="16"/>
                <w:szCs w:val="16"/>
                <w:lang w:eastAsia="es-MX"/>
              </w:rPr>
            </w:pPr>
            <w:r w:rsidRPr="00477AB3">
              <w:rPr>
                <w:rFonts w:ascii="Arial Narrow" w:hAnsi="Arial Narrow" w:cs="Arial"/>
                <w:snapToGrid/>
                <w:sz w:val="16"/>
                <w:szCs w:val="16"/>
                <w:lang w:val="es-MX" w:eastAsia="es-MX"/>
              </w:rPr>
              <w:t xml:space="preserve">Experiencia en el diseño, levantamiento, codificación de resultados y/o elaboración de reportes de estudios cuantitativos en materia de opinión pública de carácter político- electoral. </w:t>
            </w:r>
          </w:p>
          <w:p w14:paraId="2B03E785" w14:textId="77777777" w:rsidR="00B36DD1" w:rsidRPr="00477AB3" w:rsidRDefault="00B36DD1" w:rsidP="00A87DD1">
            <w:pPr>
              <w:jc w:val="both"/>
              <w:rPr>
                <w:rFonts w:ascii="Arial Narrow" w:hAnsi="Arial Narrow" w:cs="Arial"/>
                <w:sz w:val="16"/>
                <w:szCs w:val="16"/>
                <w:lang w:eastAsia="es-MX"/>
              </w:rPr>
            </w:pPr>
          </w:p>
          <w:p w14:paraId="4FD59E79" w14:textId="77777777" w:rsidR="00B36DD1" w:rsidRPr="00477AB3" w:rsidRDefault="00B36DD1" w:rsidP="00A87DD1">
            <w:pPr>
              <w:rPr>
                <w:rFonts w:ascii="Arial Narrow" w:hAnsi="Arial Narrow" w:cs="Arial"/>
                <w:b/>
                <w:sz w:val="16"/>
                <w:szCs w:val="16"/>
                <w:lang w:eastAsia="es-MX"/>
              </w:rPr>
            </w:pPr>
            <w:r w:rsidRPr="00477AB3">
              <w:rPr>
                <w:rFonts w:ascii="Arial Narrow" w:hAnsi="Arial Narrow" w:cs="Arial"/>
                <w:b/>
                <w:sz w:val="16"/>
                <w:szCs w:val="16"/>
                <w:lang w:eastAsia="es-MX"/>
              </w:rPr>
              <w:t>Líder de Proyecto</w:t>
            </w:r>
            <w:r>
              <w:rPr>
                <w:rFonts w:ascii="Arial Narrow" w:hAnsi="Arial Narrow" w:cs="Arial"/>
                <w:b/>
                <w:sz w:val="16"/>
                <w:szCs w:val="16"/>
                <w:lang w:eastAsia="es-MX"/>
              </w:rPr>
              <w:t xml:space="preserve"> (una persona)</w:t>
            </w:r>
          </w:p>
          <w:p w14:paraId="512D7AE5" w14:textId="77777777" w:rsidR="00B36DD1" w:rsidRPr="00477AB3" w:rsidRDefault="00B36DD1" w:rsidP="00A87DD1">
            <w:pPr>
              <w:rPr>
                <w:rFonts w:ascii="Arial Narrow" w:hAnsi="Arial Narrow" w:cs="Arial"/>
                <w:b/>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5C787883" w14:textId="77777777" w:rsidTr="00A87DD1">
              <w:trPr>
                <w:jc w:val="center"/>
              </w:trPr>
              <w:tc>
                <w:tcPr>
                  <w:tcW w:w="2901" w:type="dxa"/>
                </w:tcPr>
                <w:p w14:paraId="58D09575"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No acredita la experiencia mínima requerida de 1 (un) año</w:t>
                  </w:r>
                </w:p>
              </w:tc>
              <w:tc>
                <w:tcPr>
                  <w:tcW w:w="992" w:type="dxa"/>
                  <w:vAlign w:val="center"/>
                </w:tcPr>
                <w:p w14:paraId="5502836B"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0.00 puntos</w:t>
                  </w:r>
                </w:p>
              </w:tc>
            </w:tr>
            <w:tr w:rsidR="00B36DD1" w:rsidRPr="00477AB3" w14:paraId="67DAC8E9" w14:textId="77777777" w:rsidTr="00A87DD1">
              <w:trPr>
                <w:jc w:val="center"/>
              </w:trPr>
              <w:tc>
                <w:tcPr>
                  <w:tcW w:w="2901" w:type="dxa"/>
                </w:tcPr>
                <w:p w14:paraId="14B40EDC"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por lo menos 1 (un) año y hasta </w:t>
                  </w:r>
                  <w:r>
                    <w:rPr>
                      <w:rFonts w:ascii="Arial Narrow" w:hAnsi="Arial Narrow" w:cs="Arial"/>
                      <w:sz w:val="16"/>
                      <w:szCs w:val="16"/>
                      <w:lang w:eastAsia="es-MX"/>
                    </w:rPr>
                    <w:t>2</w:t>
                  </w:r>
                  <w:r w:rsidRPr="00477AB3">
                    <w:rPr>
                      <w:rFonts w:ascii="Arial Narrow" w:hAnsi="Arial Narrow" w:cs="Arial"/>
                      <w:sz w:val="16"/>
                      <w:szCs w:val="16"/>
                      <w:lang w:eastAsia="es-MX"/>
                    </w:rPr>
                    <w:t xml:space="preserve"> (</w:t>
                  </w:r>
                  <w:r>
                    <w:rPr>
                      <w:rFonts w:ascii="Arial Narrow" w:hAnsi="Arial Narrow" w:cs="Arial"/>
                      <w:sz w:val="16"/>
                      <w:szCs w:val="16"/>
                      <w:lang w:eastAsia="es-MX"/>
                    </w:rPr>
                    <w:t>dos</w:t>
                  </w:r>
                  <w:r w:rsidRPr="00477AB3">
                    <w:rPr>
                      <w:rFonts w:ascii="Arial Narrow" w:hAnsi="Arial Narrow" w:cs="Arial"/>
                      <w:sz w:val="16"/>
                      <w:szCs w:val="16"/>
                      <w:lang w:eastAsia="es-MX"/>
                    </w:rPr>
                    <w:t>) años de experiencia</w:t>
                  </w:r>
                </w:p>
              </w:tc>
              <w:tc>
                <w:tcPr>
                  <w:tcW w:w="992" w:type="dxa"/>
                  <w:vAlign w:val="center"/>
                </w:tcPr>
                <w:p w14:paraId="5AAADC85"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1.00 punto</w:t>
                  </w:r>
                </w:p>
              </w:tc>
            </w:tr>
            <w:tr w:rsidR="00B36DD1" w:rsidRPr="00477AB3" w14:paraId="28BCC88D" w14:textId="77777777" w:rsidTr="00A87DD1">
              <w:trPr>
                <w:jc w:val="center"/>
              </w:trPr>
              <w:tc>
                <w:tcPr>
                  <w:tcW w:w="2901" w:type="dxa"/>
                </w:tcPr>
                <w:p w14:paraId="4F5A7061"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más de </w:t>
                  </w:r>
                  <w:r>
                    <w:rPr>
                      <w:rFonts w:ascii="Arial Narrow" w:hAnsi="Arial Narrow" w:cs="Arial"/>
                      <w:sz w:val="16"/>
                      <w:szCs w:val="16"/>
                      <w:lang w:eastAsia="es-MX"/>
                    </w:rPr>
                    <w:t>2</w:t>
                  </w:r>
                  <w:r w:rsidRPr="00477AB3">
                    <w:rPr>
                      <w:rFonts w:ascii="Arial Narrow" w:hAnsi="Arial Narrow" w:cs="Arial"/>
                      <w:sz w:val="16"/>
                      <w:szCs w:val="16"/>
                      <w:lang w:eastAsia="es-MX"/>
                    </w:rPr>
                    <w:t xml:space="preserve"> (</w:t>
                  </w:r>
                  <w:r>
                    <w:rPr>
                      <w:rFonts w:ascii="Arial Narrow" w:hAnsi="Arial Narrow" w:cs="Arial"/>
                      <w:sz w:val="16"/>
                      <w:szCs w:val="16"/>
                      <w:lang w:eastAsia="es-MX"/>
                    </w:rPr>
                    <w:t>dos</w:t>
                  </w:r>
                  <w:r w:rsidRPr="00477AB3">
                    <w:rPr>
                      <w:rFonts w:ascii="Arial Narrow" w:hAnsi="Arial Narrow" w:cs="Arial"/>
                      <w:sz w:val="16"/>
                      <w:szCs w:val="16"/>
                      <w:lang w:eastAsia="es-MX"/>
                    </w:rPr>
                    <w:t xml:space="preserve">) años y hasta </w:t>
                  </w:r>
                  <w:r>
                    <w:rPr>
                      <w:rFonts w:ascii="Arial Narrow" w:hAnsi="Arial Narrow" w:cs="Arial"/>
                      <w:sz w:val="16"/>
                      <w:szCs w:val="16"/>
                      <w:lang w:eastAsia="es-MX"/>
                    </w:rPr>
                    <w:t>3</w:t>
                  </w:r>
                  <w:r w:rsidRPr="00477AB3">
                    <w:rPr>
                      <w:rFonts w:ascii="Arial Narrow" w:hAnsi="Arial Narrow" w:cs="Arial"/>
                      <w:sz w:val="16"/>
                      <w:szCs w:val="16"/>
                      <w:lang w:eastAsia="es-MX"/>
                    </w:rPr>
                    <w:t xml:space="preserve"> (</w:t>
                  </w:r>
                  <w:r>
                    <w:rPr>
                      <w:rFonts w:ascii="Arial Narrow" w:hAnsi="Arial Narrow" w:cs="Arial"/>
                      <w:sz w:val="16"/>
                      <w:szCs w:val="16"/>
                      <w:lang w:eastAsia="es-MX"/>
                    </w:rPr>
                    <w:t>tres</w:t>
                  </w:r>
                  <w:r w:rsidRPr="00477AB3">
                    <w:rPr>
                      <w:rFonts w:ascii="Arial Narrow" w:hAnsi="Arial Narrow" w:cs="Arial"/>
                      <w:sz w:val="16"/>
                      <w:szCs w:val="16"/>
                      <w:lang w:eastAsia="es-MX"/>
                    </w:rPr>
                    <w:t>) años de experiencia</w:t>
                  </w:r>
                </w:p>
              </w:tc>
              <w:tc>
                <w:tcPr>
                  <w:tcW w:w="992" w:type="dxa"/>
                  <w:vAlign w:val="center"/>
                </w:tcPr>
                <w:p w14:paraId="5B961BFE"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2.00 puntos</w:t>
                  </w:r>
                </w:p>
              </w:tc>
            </w:tr>
            <w:tr w:rsidR="00B36DD1" w:rsidRPr="00477AB3" w14:paraId="28CB0B03" w14:textId="77777777" w:rsidTr="00A87DD1">
              <w:trPr>
                <w:jc w:val="center"/>
              </w:trPr>
              <w:tc>
                <w:tcPr>
                  <w:tcW w:w="2901" w:type="dxa"/>
                </w:tcPr>
                <w:p w14:paraId="6D668490"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más de </w:t>
                  </w:r>
                  <w:r>
                    <w:rPr>
                      <w:rFonts w:ascii="Arial Narrow" w:hAnsi="Arial Narrow" w:cs="Arial"/>
                      <w:sz w:val="16"/>
                      <w:szCs w:val="16"/>
                      <w:lang w:eastAsia="es-MX"/>
                    </w:rPr>
                    <w:t>3</w:t>
                  </w:r>
                  <w:r w:rsidRPr="00477AB3">
                    <w:rPr>
                      <w:rFonts w:ascii="Arial Narrow" w:hAnsi="Arial Narrow" w:cs="Arial"/>
                      <w:sz w:val="16"/>
                      <w:szCs w:val="16"/>
                      <w:lang w:eastAsia="es-MX"/>
                    </w:rPr>
                    <w:t xml:space="preserve"> (</w:t>
                  </w:r>
                  <w:r>
                    <w:rPr>
                      <w:rFonts w:ascii="Arial Narrow" w:hAnsi="Arial Narrow" w:cs="Arial"/>
                      <w:sz w:val="16"/>
                      <w:szCs w:val="16"/>
                      <w:lang w:eastAsia="es-MX"/>
                    </w:rPr>
                    <w:t>tres</w:t>
                  </w:r>
                  <w:r w:rsidRPr="00477AB3">
                    <w:rPr>
                      <w:rFonts w:ascii="Arial Narrow" w:hAnsi="Arial Narrow" w:cs="Arial"/>
                      <w:sz w:val="16"/>
                      <w:szCs w:val="16"/>
                      <w:lang w:eastAsia="es-MX"/>
                    </w:rPr>
                    <w:t xml:space="preserve">) años y hasta </w:t>
                  </w:r>
                  <w:r>
                    <w:rPr>
                      <w:rFonts w:ascii="Arial Narrow" w:hAnsi="Arial Narrow" w:cs="Arial"/>
                      <w:sz w:val="16"/>
                      <w:szCs w:val="16"/>
                      <w:lang w:eastAsia="es-MX"/>
                    </w:rPr>
                    <w:t>4</w:t>
                  </w:r>
                  <w:r w:rsidRPr="00477AB3">
                    <w:rPr>
                      <w:rFonts w:ascii="Arial Narrow" w:hAnsi="Arial Narrow" w:cs="Arial"/>
                      <w:sz w:val="16"/>
                      <w:szCs w:val="16"/>
                      <w:lang w:eastAsia="es-MX"/>
                    </w:rPr>
                    <w:t xml:space="preserve"> (</w:t>
                  </w:r>
                  <w:r>
                    <w:rPr>
                      <w:rFonts w:ascii="Arial Narrow" w:hAnsi="Arial Narrow" w:cs="Arial"/>
                      <w:sz w:val="16"/>
                      <w:szCs w:val="16"/>
                      <w:lang w:eastAsia="es-MX"/>
                    </w:rPr>
                    <w:t>cuatro</w:t>
                  </w:r>
                  <w:r w:rsidRPr="00477AB3">
                    <w:rPr>
                      <w:rFonts w:ascii="Arial Narrow" w:hAnsi="Arial Narrow" w:cs="Arial"/>
                      <w:sz w:val="16"/>
                      <w:szCs w:val="16"/>
                      <w:lang w:eastAsia="es-MX"/>
                    </w:rPr>
                    <w:t>) años de experiencia</w:t>
                  </w:r>
                </w:p>
              </w:tc>
              <w:tc>
                <w:tcPr>
                  <w:tcW w:w="992" w:type="dxa"/>
                  <w:vAlign w:val="center"/>
                </w:tcPr>
                <w:p w14:paraId="10F88320" w14:textId="77777777" w:rsidR="00B36DD1" w:rsidRPr="00477AB3" w:rsidRDefault="00B36DD1" w:rsidP="00A87DD1">
                  <w:pPr>
                    <w:rPr>
                      <w:rFonts w:ascii="Arial Narrow" w:hAnsi="Arial Narrow" w:cs="Arial"/>
                      <w:sz w:val="16"/>
                      <w:szCs w:val="16"/>
                      <w:lang w:eastAsia="es-MX"/>
                    </w:rPr>
                  </w:pPr>
                  <w:r>
                    <w:rPr>
                      <w:rFonts w:ascii="Arial Narrow" w:hAnsi="Arial Narrow" w:cs="Arial"/>
                      <w:sz w:val="16"/>
                      <w:szCs w:val="16"/>
                      <w:lang w:eastAsia="es-MX"/>
                    </w:rPr>
                    <w:t>3</w:t>
                  </w:r>
                  <w:r w:rsidRPr="00477AB3">
                    <w:rPr>
                      <w:rFonts w:ascii="Arial Narrow" w:hAnsi="Arial Narrow" w:cs="Arial"/>
                      <w:sz w:val="16"/>
                      <w:szCs w:val="16"/>
                      <w:lang w:eastAsia="es-MX"/>
                    </w:rPr>
                    <w:t>.00 puntos</w:t>
                  </w:r>
                </w:p>
              </w:tc>
            </w:tr>
            <w:tr w:rsidR="00B36DD1" w:rsidRPr="00477AB3" w14:paraId="52B89C19" w14:textId="77777777" w:rsidTr="00A87DD1">
              <w:trPr>
                <w:jc w:val="center"/>
              </w:trPr>
              <w:tc>
                <w:tcPr>
                  <w:tcW w:w="2901" w:type="dxa"/>
                </w:tcPr>
                <w:p w14:paraId="10724843" w14:textId="77777777" w:rsidR="00B36DD1" w:rsidRPr="00477AB3" w:rsidRDefault="00B36DD1" w:rsidP="00A87DD1">
                  <w:pPr>
                    <w:rPr>
                      <w:rFonts w:ascii="Arial Narrow" w:hAnsi="Arial Narrow" w:cs="Arial"/>
                      <w:sz w:val="16"/>
                      <w:szCs w:val="16"/>
                      <w:lang w:eastAsia="es-MX"/>
                    </w:rPr>
                  </w:pPr>
                  <w:r w:rsidRPr="000038BD">
                    <w:rPr>
                      <w:rFonts w:ascii="Arial Narrow" w:hAnsi="Arial Narrow" w:cs="Arial"/>
                      <w:sz w:val="16"/>
                      <w:szCs w:val="16"/>
                      <w:lang w:eastAsia="es-MX"/>
                    </w:rPr>
                    <w:t xml:space="preserve">Acredita más de </w:t>
                  </w:r>
                  <w:r>
                    <w:rPr>
                      <w:rFonts w:ascii="Arial Narrow" w:hAnsi="Arial Narrow" w:cs="Arial"/>
                      <w:sz w:val="16"/>
                      <w:szCs w:val="16"/>
                      <w:lang w:eastAsia="es-MX"/>
                    </w:rPr>
                    <w:t>4</w:t>
                  </w:r>
                  <w:r w:rsidRPr="000038BD">
                    <w:rPr>
                      <w:rFonts w:ascii="Arial Narrow" w:hAnsi="Arial Narrow" w:cs="Arial"/>
                      <w:sz w:val="16"/>
                      <w:szCs w:val="16"/>
                      <w:lang w:eastAsia="es-MX"/>
                    </w:rPr>
                    <w:t xml:space="preserve"> (</w:t>
                  </w:r>
                  <w:r>
                    <w:rPr>
                      <w:rFonts w:ascii="Arial Narrow" w:hAnsi="Arial Narrow" w:cs="Arial"/>
                      <w:sz w:val="16"/>
                      <w:szCs w:val="16"/>
                      <w:lang w:eastAsia="es-MX"/>
                    </w:rPr>
                    <w:t>cuatro</w:t>
                  </w:r>
                  <w:r w:rsidRPr="000038BD">
                    <w:rPr>
                      <w:rFonts w:ascii="Arial Narrow" w:hAnsi="Arial Narrow" w:cs="Arial"/>
                      <w:sz w:val="16"/>
                      <w:szCs w:val="16"/>
                      <w:lang w:eastAsia="es-MX"/>
                    </w:rPr>
                    <w:t xml:space="preserve">) años y hasta </w:t>
                  </w:r>
                  <w:r>
                    <w:rPr>
                      <w:rFonts w:ascii="Arial Narrow" w:hAnsi="Arial Narrow" w:cs="Arial"/>
                      <w:sz w:val="16"/>
                      <w:szCs w:val="16"/>
                      <w:lang w:eastAsia="es-MX"/>
                    </w:rPr>
                    <w:t>5</w:t>
                  </w:r>
                  <w:r w:rsidRPr="000038BD">
                    <w:rPr>
                      <w:rFonts w:ascii="Arial Narrow" w:hAnsi="Arial Narrow" w:cs="Arial"/>
                      <w:sz w:val="16"/>
                      <w:szCs w:val="16"/>
                      <w:lang w:eastAsia="es-MX"/>
                    </w:rPr>
                    <w:t xml:space="preserve"> (c</w:t>
                  </w:r>
                  <w:r>
                    <w:rPr>
                      <w:rFonts w:ascii="Arial Narrow" w:hAnsi="Arial Narrow" w:cs="Arial"/>
                      <w:sz w:val="16"/>
                      <w:szCs w:val="16"/>
                      <w:lang w:eastAsia="es-MX"/>
                    </w:rPr>
                    <w:t>inco</w:t>
                  </w:r>
                  <w:r w:rsidRPr="000038BD">
                    <w:rPr>
                      <w:rFonts w:ascii="Arial Narrow" w:hAnsi="Arial Narrow" w:cs="Arial"/>
                      <w:sz w:val="16"/>
                      <w:szCs w:val="16"/>
                      <w:lang w:eastAsia="es-MX"/>
                    </w:rPr>
                    <w:t>) años de experiencia</w:t>
                  </w:r>
                </w:p>
              </w:tc>
              <w:tc>
                <w:tcPr>
                  <w:tcW w:w="992" w:type="dxa"/>
                  <w:vAlign w:val="center"/>
                </w:tcPr>
                <w:p w14:paraId="0B4AE179" w14:textId="77777777" w:rsidR="00B36DD1" w:rsidRDefault="00B36DD1" w:rsidP="00A87DD1">
                  <w:pPr>
                    <w:rPr>
                      <w:rFonts w:ascii="Arial Narrow" w:hAnsi="Arial Narrow" w:cs="Arial"/>
                      <w:sz w:val="16"/>
                      <w:szCs w:val="16"/>
                      <w:lang w:eastAsia="es-MX"/>
                    </w:rPr>
                  </w:pPr>
                  <w:r>
                    <w:rPr>
                      <w:rFonts w:ascii="Arial Narrow" w:hAnsi="Arial Narrow" w:cs="Arial"/>
                      <w:sz w:val="16"/>
                      <w:szCs w:val="16"/>
                      <w:lang w:eastAsia="es-MX"/>
                    </w:rPr>
                    <w:t>4.00 puntos</w:t>
                  </w:r>
                </w:p>
              </w:tc>
            </w:tr>
            <w:tr w:rsidR="00B36DD1" w:rsidRPr="00477AB3" w14:paraId="352039ED" w14:textId="77777777" w:rsidTr="00A87DD1">
              <w:trPr>
                <w:jc w:val="center"/>
              </w:trPr>
              <w:tc>
                <w:tcPr>
                  <w:tcW w:w="2901" w:type="dxa"/>
                </w:tcPr>
                <w:p w14:paraId="0F494D51"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más de 5 (cinco) años </w:t>
                  </w:r>
                  <w:r>
                    <w:rPr>
                      <w:rFonts w:ascii="Arial Narrow" w:hAnsi="Arial Narrow" w:cs="Arial"/>
                      <w:sz w:val="16"/>
                      <w:szCs w:val="16"/>
                      <w:lang w:eastAsia="es-MX"/>
                    </w:rPr>
                    <w:t>de experiencia</w:t>
                  </w:r>
                </w:p>
              </w:tc>
              <w:tc>
                <w:tcPr>
                  <w:tcW w:w="992" w:type="dxa"/>
                  <w:vAlign w:val="center"/>
                </w:tcPr>
                <w:p w14:paraId="0A27D4ED" w14:textId="77777777" w:rsidR="00B36DD1" w:rsidRPr="00477AB3" w:rsidRDefault="00B36DD1" w:rsidP="00A87DD1">
                  <w:pPr>
                    <w:rPr>
                      <w:rFonts w:ascii="Arial Narrow" w:hAnsi="Arial Narrow" w:cs="Arial"/>
                      <w:sz w:val="16"/>
                      <w:szCs w:val="16"/>
                      <w:lang w:eastAsia="es-MX"/>
                    </w:rPr>
                  </w:pPr>
                  <w:r>
                    <w:rPr>
                      <w:rFonts w:ascii="Arial Narrow" w:hAnsi="Arial Narrow" w:cs="Arial"/>
                      <w:sz w:val="16"/>
                      <w:szCs w:val="16"/>
                      <w:lang w:eastAsia="es-MX"/>
                    </w:rPr>
                    <w:t>5</w:t>
                  </w:r>
                  <w:r w:rsidRPr="00477AB3">
                    <w:rPr>
                      <w:rFonts w:ascii="Arial Narrow" w:hAnsi="Arial Narrow" w:cs="Arial"/>
                      <w:sz w:val="16"/>
                      <w:szCs w:val="16"/>
                      <w:lang w:eastAsia="es-MX"/>
                    </w:rPr>
                    <w:t>.00 puntos</w:t>
                  </w:r>
                </w:p>
              </w:tc>
            </w:tr>
          </w:tbl>
          <w:p w14:paraId="2FBEC0B3" w14:textId="77777777" w:rsidR="00B36DD1" w:rsidRPr="00477AB3" w:rsidRDefault="00B36DD1" w:rsidP="00A87DD1">
            <w:pPr>
              <w:jc w:val="both"/>
              <w:rPr>
                <w:rFonts w:ascii="Arial Narrow" w:hAnsi="Arial Narrow" w:cs="Arial"/>
                <w:i/>
                <w:sz w:val="16"/>
                <w:szCs w:val="16"/>
                <w:lang w:eastAsia="es-MX"/>
              </w:rPr>
            </w:pPr>
          </w:p>
          <w:p w14:paraId="43F35903" w14:textId="77777777" w:rsidR="00B36DD1" w:rsidRDefault="00B36DD1" w:rsidP="00A87DD1">
            <w:pPr>
              <w:jc w:val="both"/>
              <w:rPr>
                <w:rFonts w:ascii="Arial Narrow" w:hAnsi="Arial Narrow" w:cs="Arial"/>
                <w:b/>
                <w:sz w:val="16"/>
                <w:szCs w:val="16"/>
                <w:lang w:eastAsia="es-MX"/>
              </w:rPr>
            </w:pPr>
            <w:r w:rsidRPr="00477AB3">
              <w:rPr>
                <w:rFonts w:ascii="Arial Narrow" w:hAnsi="Arial Narrow" w:cs="Arial"/>
                <w:b/>
                <w:sz w:val="16"/>
                <w:szCs w:val="16"/>
                <w:lang w:eastAsia="es-MX"/>
              </w:rPr>
              <w:t>Grupo de Trabajo</w:t>
            </w:r>
            <w:r>
              <w:rPr>
                <w:rFonts w:ascii="Arial Narrow" w:hAnsi="Arial Narrow" w:cs="Arial"/>
                <w:b/>
                <w:sz w:val="16"/>
                <w:szCs w:val="16"/>
                <w:lang w:eastAsia="es-MX"/>
              </w:rPr>
              <w:t xml:space="preserve"> (dos personas)</w:t>
            </w:r>
          </w:p>
          <w:p w14:paraId="69AA9497" w14:textId="77777777" w:rsidR="00B36DD1" w:rsidRDefault="00B36DD1" w:rsidP="00A87DD1">
            <w:pPr>
              <w:jc w:val="both"/>
              <w:rPr>
                <w:rFonts w:ascii="Arial Narrow" w:hAnsi="Arial Narrow" w:cs="Arial"/>
                <w:b/>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091E9129" w14:textId="77777777" w:rsidTr="00A87DD1">
              <w:trPr>
                <w:jc w:val="center"/>
              </w:trPr>
              <w:tc>
                <w:tcPr>
                  <w:tcW w:w="2901" w:type="dxa"/>
                </w:tcPr>
                <w:p w14:paraId="50135027"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No acredita la experiencia mínima requerida de 1 (un) año</w:t>
                  </w:r>
                </w:p>
              </w:tc>
              <w:tc>
                <w:tcPr>
                  <w:tcW w:w="992" w:type="dxa"/>
                  <w:vAlign w:val="center"/>
                </w:tcPr>
                <w:p w14:paraId="0FF6C635"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0.00 puntos</w:t>
                  </w:r>
                  <w:r>
                    <w:rPr>
                      <w:rFonts w:ascii="Arial Narrow" w:hAnsi="Arial Narrow" w:cs="Arial"/>
                      <w:sz w:val="16"/>
                      <w:szCs w:val="16"/>
                      <w:lang w:eastAsia="es-MX"/>
                    </w:rPr>
                    <w:t xml:space="preserve"> por persona</w:t>
                  </w:r>
                </w:p>
              </w:tc>
            </w:tr>
            <w:tr w:rsidR="00B36DD1" w:rsidRPr="003410F8" w14:paraId="55469CFE" w14:textId="77777777" w:rsidTr="00A87DD1">
              <w:trPr>
                <w:jc w:val="center"/>
              </w:trPr>
              <w:tc>
                <w:tcPr>
                  <w:tcW w:w="2901" w:type="dxa"/>
                </w:tcPr>
                <w:p w14:paraId="74B38452" w14:textId="77777777" w:rsidR="00B36DD1" w:rsidRPr="003410F8" w:rsidRDefault="00B36DD1" w:rsidP="00A87DD1">
                  <w:pPr>
                    <w:rPr>
                      <w:rFonts w:ascii="Arial Narrow" w:hAnsi="Arial Narrow" w:cs="Arial"/>
                      <w:sz w:val="16"/>
                      <w:szCs w:val="16"/>
                      <w:lang w:eastAsia="es-MX"/>
                    </w:rPr>
                  </w:pPr>
                  <w:r w:rsidRPr="003410F8">
                    <w:rPr>
                      <w:rFonts w:ascii="Arial Narrow" w:hAnsi="Arial Narrow" w:cs="Arial"/>
                      <w:sz w:val="16"/>
                      <w:szCs w:val="16"/>
                      <w:lang w:eastAsia="es-MX"/>
                    </w:rPr>
                    <w:t>Acredita por lo menos 1 (un) año y hasta 2 (dos) años de experiencia</w:t>
                  </w:r>
                </w:p>
              </w:tc>
              <w:tc>
                <w:tcPr>
                  <w:tcW w:w="992" w:type="dxa"/>
                  <w:vAlign w:val="center"/>
                </w:tcPr>
                <w:p w14:paraId="25E820FF" w14:textId="77777777" w:rsidR="00B36DD1" w:rsidRPr="003410F8" w:rsidRDefault="00B36DD1" w:rsidP="00A87DD1">
                  <w:pPr>
                    <w:rPr>
                      <w:rFonts w:ascii="Arial Narrow" w:hAnsi="Arial Narrow" w:cs="Arial"/>
                      <w:sz w:val="16"/>
                      <w:szCs w:val="16"/>
                      <w:lang w:eastAsia="es-MX"/>
                    </w:rPr>
                  </w:pPr>
                  <w:r w:rsidRPr="003410F8">
                    <w:rPr>
                      <w:rFonts w:ascii="Arial Narrow" w:hAnsi="Arial Narrow" w:cs="Arial"/>
                      <w:sz w:val="16"/>
                      <w:szCs w:val="16"/>
                      <w:lang w:eastAsia="es-MX"/>
                    </w:rPr>
                    <w:t>0.50 puntos por persona</w:t>
                  </w:r>
                </w:p>
              </w:tc>
            </w:tr>
            <w:tr w:rsidR="00B36DD1" w:rsidRPr="00477AB3" w14:paraId="0D7A8944" w14:textId="77777777" w:rsidTr="00A87DD1">
              <w:trPr>
                <w:jc w:val="center"/>
              </w:trPr>
              <w:tc>
                <w:tcPr>
                  <w:tcW w:w="2901" w:type="dxa"/>
                </w:tcPr>
                <w:p w14:paraId="1101AB9F"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más de </w:t>
                  </w:r>
                  <w:r>
                    <w:rPr>
                      <w:rFonts w:ascii="Arial Narrow" w:hAnsi="Arial Narrow" w:cs="Arial"/>
                      <w:sz w:val="16"/>
                      <w:szCs w:val="16"/>
                      <w:lang w:eastAsia="es-MX"/>
                    </w:rPr>
                    <w:t>2</w:t>
                  </w:r>
                  <w:r w:rsidRPr="00477AB3">
                    <w:rPr>
                      <w:rFonts w:ascii="Arial Narrow" w:hAnsi="Arial Narrow" w:cs="Arial"/>
                      <w:sz w:val="16"/>
                      <w:szCs w:val="16"/>
                      <w:lang w:eastAsia="es-MX"/>
                    </w:rPr>
                    <w:t xml:space="preserve"> (</w:t>
                  </w:r>
                  <w:r>
                    <w:rPr>
                      <w:rFonts w:ascii="Arial Narrow" w:hAnsi="Arial Narrow" w:cs="Arial"/>
                      <w:sz w:val="16"/>
                      <w:szCs w:val="16"/>
                      <w:lang w:eastAsia="es-MX"/>
                    </w:rPr>
                    <w:t>dos</w:t>
                  </w:r>
                  <w:r w:rsidRPr="00477AB3">
                    <w:rPr>
                      <w:rFonts w:ascii="Arial Narrow" w:hAnsi="Arial Narrow" w:cs="Arial"/>
                      <w:sz w:val="16"/>
                      <w:szCs w:val="16"/>
                      <w:lang w:eastAsia="es-MX"/>
                    </w:rPr>
                    <w:t xml:space="preserve">) años y hasta </w:t>
                  </w:r>
                  <w:r>
                    <w:rPr>
                      <w:rFonts w:ascii="Arial Narrow" w:hAnsi="Arial Narrow" w:cs="Arial"/>
                      <w:sz w:val="16"/>
                      <w:szCs w:val="16"/>
                      <w:lang w:eastAsia="es-MX"/>
                    </w:rPr>
                    <w:t>3</w:t>
                  </w:r>
                  <w:r w:rsidRPr="00477AB3">
                    <w:rPr>
                      <w:rFonts w:ascii="Arial Narrow" w:hAnsi="Arial Narrow" w:cs="Arial"/>
                      <w:sz w:val="16"/>
                      <w:szCs w:val="16"/>
                      <w:lang w:eastAsia="es-MX"/>
                    </w:rPr>
                    <w:t xml:space="preserve"> (</w:t>
                  </w:r>
                  <w:r>
                    <w:rPr>
                      <w:rFonts w:ascii="Arial Narrow" w:hAnsi="Arial Narrow" w:cs="Arial"/>
                      <w:sz w:val="16"/>
                      <w:szCs w:val="16"/>
                      <w:lang w:eastAsia="es-MX"/>
                    </w:rPr>
                    <w:t>tres</w:t>
                  </w:r>
                  <w:r w:rsidRPr="00477AB3">
                    <w:rPr>
                      <w:rFonts w:ascii="Arial Narrow" w:hAnsi="Arial Narrow" w:cs="Arial"/>
                      <w:sz w:val="16"/>
                      <w:szCs w:val="16"/>
                      <w:lang w:eastAsia="es-MX"/>
                    </w:rPr>
                    <w:t>) años de experiencia</w:t>
                  </w:r>
                </w:p>
              </w:tc>
              <w:tc>
                <w:tcPr>
                  <w:tcW w:w="992" w:type="dxa"/>
                  <w:vAlign w:val="center"/>
                </w:tcPr>
                <w:p w14:paraId="0821A318" w14:textId="77777777" w:rsidR="00B36DD1" w:rsidRPr="00477AB3" w:rsidRDefault="00B36DD1" w:rsidP="00A87DD1">
                  <w:pPr>
                    <w:rPr>
                      <w:rFonts w:ascii="Arial Narrow" w:hAnsi="Arial Narrow" w:cs="Arial"/>
                      <w:sz w:val="16"/>
                      <w:szCs w:val="16"/>
                      <w:lang w:eastAsia="es-MX"/>
                    </w:rPr>
                  </w:pPr>
                  <w:r>
                    <w:rPr>
                      <w:rFonts w:ascii="Arial Narrow" w:hAnsi="Arial Narrow" w:cs="Arial"/>
                      <w:sz w:val="16"/>
                      <w:szCs w:val="16"/>
                      <w:lang w:eastAsia="es-MX"/>
                    </w:rPr>
                    <w:t>1</w:t>
                  </w:r>
                  <w:r w:rsidRPr="00477AB3">
                    <w:rPr>
                      <w:rFonts w:ascii="Arial Narrow" w:hAnsi="Arial Narrow" w:cs="Arial"/>
                      <w:sz w:val="16"/>
                      <w:szCs w:val="16"/>
                      <w:lang w:eastAsia="es-MX"/>
                    </w:rPr>
                    <w:t>.00 puntos</w:t>
                  </w:r>
                  <w:r>
                    <w:rPr>
                      <w:rFonts w:ascii="Arial Narrow" w:hAnsi="Arial Narrow" w:cs="Arial"/>
                      <w:sz w:val="16"/>
                      <w:szCs w:val="16"/>
                      <w:lang w:eastAsia="es-MX"/>
                    </w:rPr>
                    <w:t xml:space="preserve"> por persona</w:t>
                  </w:r>
                </w:p>
              </w:tc>
            </w:tr>
            <w:tr w:rsidR="00B36DD1" w:rsidRPr="00477AB3" w14:paraId="556C3C00" w14:textId="77777777" w:rsidTr="00A87DD1">
              <w:trPr>
                <w:jc w:val="center"/>
              </w:trPr>
              <w:tc>
                <w:tcPr>
                  <w:tcW w:w="2901" w:type="dxa"/>
                </w:tcPr>
                <w:p w14:paraId="30F0BC5D"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 xml:space="preserve">Acredita más de </w:t>
                  </w:r>
                  <w:r>
                    <w:rPr>
                      <w:rFonts w:ascii="Arial Narrow" w:hAnsi="Arial Narrow" w:cs="Arial"/>
                      <w:sz w:val="16"/>
                      <w:szCs w:val="16"/>
                      <w:lang w:eastAsia="es-MX"/>
                    </w:rPr>
                    <w:t>3</w:t>
                  </w:r>
                  <w:r w:rsidRPr="00477AB3">
                    <w:rPr>
                      <w:rFonts w:ascii="Arial Narrow" w:hAnsi="Arial Narrow" w:cs="Arial"/>
                      <w:sz w:val="16"/>
                      <w:szCs w:val="16"/>
                      <w:lang w:eastAsia="es-MX"/>
                    </w:rPr>
                    <w:t xml:space="preserve"> (</w:t>
                  </w:r>
                  <w:r>
                    <w:rPr>
                      <w:rFonts w:ascii="Arial Narrow" w:hAnsi="Arial Narrow" w:cs="Arial"/>
                      <w:sz w:val="16"/>
                      <w:szCs w:val="16"/>
                      <w:lang w:eastAsia="es-MX"/>
                    </w:rPr>
                    <w:t>tres</w:t>
                  </w:r>
                  <w:r w:rsidRPr="00477AB3">
                    <w:rPr>
                      <w:rFonts w:ascii="Arial Narrow" w:hAnsi="Arial Narrow" w:cs="Arial"/>
                      <w:sz w:val="16"/>
                      <w:szCs w:val="16"/>
                      <w:lang w:eastAsia="es-MX"/>
                    </w:rPr>
                    <w:t xml:space="preserve">) años </w:t>
                  </w:r>
                  <w:r>
                    <w:rPr>
                      <w:rFonts w:ascii="Arial Narrow" w:hAnsi="Arial Narrow" w:cs="Arial"/>
                      <w:sz w:val="16"/>
                      <w:szCs w:val="16"/>
                      <w:lang w:eastAsia="es-MX"/>
                    </w:rPr>
                    <w:t>de experiencia</w:t>
                  </w:r>
                </w:p>
              </w:tc>
              <w:tc>
                <w:tcPr>
                  <w:tcW w:w="992" w:type="dxa"/>
                  <w:vAlign w:val="center"/>
                </w:tcPr>
                <w:p w14:paraId="1E76FA47" w14:textId="77777777" w:rsidR="00B36DD1" w:rsidRPr="00477AB3" w:rsidRDefault="00B36DD1" w:rsidP="00A87DD1">
                  <w:pPr>
                    <w:rPr>
                      <w:rFonts w:ascii="Arial Narrow" w:hAnsi="Arial Narrow" w:cs="Arial"/>
                      <w:sz w:val="16"/>
                      <w:szCs w:val="16"/>
                      <w:lang w:eastAsia="es-MX"/>
                    </w:rPr>
                  </w:pPr>
                  <w:r>
                    <w:rPr>
                      <w:rFonts w:ascii="Arial Narrow" w:hAnsi="Arial Narrow" w:cs="Arial"/>
                      <w:sz w:val="16"/>
                      <w:szCs w:val="16"/>
                      <w:lang w:eastAsia="es-MX"/>
                    </w:rPr>
                    <w:t>1</w:t>
                  </w:r>
                  <w:r w:rsidRPr="00477AB3">
                    <w:rPr>
                      <w:rFonts w:ascii="Arial Narrow" w:hAnsi="Arial Narrow" w:cs="Arial"/>
                      <w:sz w:val="16"/>
                      <w:szCs w:val="16"/>
                      <w:lang w:eastAsia="es-MX"/>
                    </w:rPr>
                    <w:t>.</w:t>
                  </w:r>
                  <w:r>
                    <w:rPr>
                      <w:rFonts w:ascii="Arial Narrow" w:hAnsi="Arial Narrow" w:cs="Arial"/>
                      <w:sz w:val="16"/>
                      <w:szCs w:val="16"/>
                      <w:lang w:eastAsia="es-MX"/>
                    </w:rPr>
                    <w:t>5</w:t>
                  </w:r>
                  <w:r w:rsidRPr="00477AB3">
                    <w:rPr>
                      <w:rFonts w:ascii="Arial Narrow" w:hAnsi="Arial Narrow" w:cs="Arial"/>
                      <w:sz w:val="16"/>
                      <w:szCs w:val="16"/>
                      <w:lang w:eastAsia="es-MX"/>
                    </w:rPr>
                    <w:t>0 puntos</w:t>
                  </w:r>
                  <w:r>
                    <w:rPr>
                      <w:rFonts w:ascii="Arial Narrow" w:hAnsi="Arial Narrow" w:cs="Arial"/>
                      <w:sz w:val="16"/>
                      <w:szCs w:val="16"/>
                      <w:lang w:eastAsia="es-MX"/>
                    </w:rPr>
                    <w:t xml:space="preserve"> </w:t>
                  </w:r>
                  <w:r w:rsidRPr="000038BD">
                    <w:rPr>
                      <w:rFonts w:ascii="Arial Narrow" w:hAnsi="Arial Narrow" w:cs="Arial"/>
                      <w:sz w:val="16"/>
                      <w:szCs w:val="16"/>
                      <w:lang w:eastAsia="es-MX"/>
                    </w:rPr>
                    <w:t>por persona</w:t>
                  </w:r>
                </w:p>
              </w:tc>
            </w:tr>
          </w:tbl>
          <w:p w14:paraId="79ED44A3" w14:textId="77777777" w:rsidR="00B36DD1" w:rsidRPr="00477AB3" w:rsidRDefault="00B36DD1" w:rsidP="00A87DD1">
            <w:pPr>
              <w:jc w:val="both"/>
              <w:rPr>
                <w:rFonts w:ascii="Arial Narrow" w:hAnsi="Arial Narrow" w:cs="Arial"/>
                <w:sz w:val="16"/>
                <w:szCs w:val="16"/>
                <w:lang w:eastAsia="es-MX"/>
              </w:rPr>
            </w:pPr>
          </w:p>
          <w:p w14:paraId="1E6F1548"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Para el grupo de trabajo se requiere la presentación de máximo 2 (dos) integrantes. El LICITANTE obtendrá hasta 1.50 (uno punto cincuenta) puntos por cada integrante. En caso de presentar un mayor número de integrantes, para el otorgamiento de los puntos sólo se considerarán los primeros 2 (dos) integrantes de acuerdo con el número de folio consecutivo de su proposición.</w:t>
            </w:r>
          </w:p>
          <w:p w14:paraId="26902C92" w14:textId="77777777" w:rsidR="00B36DD1" w:rsidRPr="00477AB3" w:rsidRDefault="00B36DD1" w:rsidP="00A87DD1">
            <w:pPr>
              <w:jc w:val="both"/>
              <w:rPr>
                <w:rFonts w:ascii="Arial Narrow" w:hAnsi="Arial Narrow" w:cs="Arial"/>
                <w:sz w:val="16"/>
                <w:szCs w:val="16"/>
                <w:lang w:eastAsia="es-MX"/>
              </w:rPr>
            </w:pPr>
          </w:p>
          <w:p w14:paraId="27A123BC" w14:textId="77777777" w:rsidR="00B36DD1" w:rsidRPr="00477AB3" w:rsidRDefault="00B36DD1" w:rsidP="00A87DD1">
            <w:pPr>
              <w:jc w:val="both"/>
              <w:rPr>
                <w:rFonts w:ascii="Arial Narrow" w:hAnsi="Arial Narrow" w:cs="Arial"/>
                <w:color w:val="FF0000"/>
                <w:sz w:val="16"/>
                <w:szCs w:val="16"/>
                <w:lang w:eastAsia="es-MX"/>
              </w:rPr>
            </w:pPr>
            <w:r w:rsidRPr="00477AB3">
              <w:rPr>
                <w:rFonts w:ascii="Arial Narrow" w:hAnsi="Arial Narrow" w:cs="Arial"/>
                <w:sz w:val="16"/>
                <w:szCs w:val="16"/>
                <w:lang w:eastAsia="es-MX"/>
              </w:rPr>
              <w:t xml:space="preserve">El total de puntos a otorgar en el subrubro no excederá de </w:t>
            </w:r>
            <w:r>
              <w:rPr>
                <w:rFonts w:ascii="Arial Narrow" w:hAnsi="Arial Narrow" w:cs="Arial"/>
                <w:b/>
                <w:sz w:val="16"/>
                <w:szCs w:val="16"/>
                <w:lang w:eastAsia="es-MX"/>
              </w:rPr>
              <w:t>8</w:t>
            </w:r>
            <w:r w:rsidRPr="00477AB3">
              <w:rPr>
                <w:rFonts w:ascii="Arial Narrow" w:hAnsi="Arial Narrow" w:cs="Arial"/>
                <w:b/>
                <w:sz w:val="16"/>
                <w:szCs w:val="16"/>
                <w:lang w:eastAsia="es-MX"/>
              </w:rPr>
              <w:t>.00 (</w:t>
            </w:r>
            <w:r>
              <w:rPr>
                <w:rFonts w:ascii="Arial Narrow" w:hAnsi="Arial Narrow" w:cs="Arial"/>
                <w:b/>
                <w:sz w:val="16"/>
                <w:szCs w:val="16"/>
                <w:lang w:eastAsia="es-MX"/>
              </w:rPr>
              <w:t>ocho</w:t>
            </w:r>
            <w:r w:rsidRPr="00477AB3">
              <w:rPr>
                <w:rFonts w:ascii="Arial Narrow" w:hAnsi="Arial Narrow" w:cs="Arial"/>
                <w:b/>
                <w:sz w:val="16"/>
                <w:szCs w:val="16"/>
                <w:lang w:eastAsia="es-MX"/>
              </w:rPr>
              <w:t>) puntos</w:t>
            </w:r>
            <w:r w:rsidRPr="00477AB3">
              <w:rPr>
                <w:rFonts w:ascii="Arial Narrow" w:hAnsi="Arial Narrow" w:cs="Arial"/>
                <w:sz w:val="16"/>
                <w:szCs w:val="16"/>
                <w:lang w:eastAsia="es-MX"/>
              </w:rPr>
              <w:t xml:space="preserve">: </w:t>
            </w:r>
            <w:r>
              <w:rPr>
                <w:rFonts w:ascii="Arial Narrow" w:hAnsi="Arial Narrow" w:cs="Arial"/>
                <w:sz w:val="16"/>
                <w:szCs w:val="16"/>
                <w:lang w:eastAsia="es-MX"/>
              </w:rPr>
              <w:t>5</w:t>
            </w:r>
            <w:r w:rsidRPr="00477AB3">
              <w:rPr>
                <w:rFonts w:ascii="Arial Narrow" w:hAnsi="Arial Narrow" w:cs="Arial"/>
                <w:sz w:val="16"/>
                <w:szCs w:val="16"/>
                <w:lang w:eastAsia="es-MX"/>
              </w:rPr>
              <w:t>.00 (</w:t>
            </w:r>
            <w:r>
              <w:rPr>
                <w:rFonts w:ascii="Arial Narrow" w:hAnsi="Arial Narrow" w:cs="Arial"/>
                <w:sz w:val="16"/>
                <w:szCs w:val="16"/>
                <w:lang w:eastAsia="es-MX"/>
              </w:rPr>
              <w:t>cinco</w:t>
            </w:r>
            <w:r w:rsidRPr="00477AB3">
              <w:rPr>
                <w:rFonts w:ascii="Arial Narrow" w:hAnsi="Arial Narrow" w:cs="Arial"/>
                <w:sz w:val="16"/>
                <w:szCs w:val="16"/>
                <w:lang w:eastAsia="es-MX"/>
              </w:rPr>
              <w:t>) puntos por la experiencia del Líder de Proyecto y 3.00 (tres), en total, por los integrantes del Grupo de Trabajo propuesto, 1.50 (uno punto cinco) por cada integrante de este último.</w:t>
            </w:r>
          </w:p>
        </w:tc>
        <w:tc>
          <w:tcPr>
            <w:tcW w:w="646" w:type="pct"/>
            <w:shd w:val="clear" w:color="auto" w:fill="FFFFFF" w:themeFill="background1"/>
            <w:vAlign w:val="center"/>
            <w:hideMark/>
          </w:tcPr>
          <w:p w14:paraId="6BE4AA7A" w14:textId="77777777" w:rsidR="00B36DD1" w:rsidRPr="00477AB3" w:rsidRDefault="00B36DD1" w:rsidP="00A87DD1">
            <w:pPr>
              <w:jc w:val="center"/>
              <w:rPr>
                <w:rFonts w:ascii="Arial Narrow" w:hAnsi="Arial Narrow" w:cs="Arial"/>
                <w:b/>
                <w:bCs/>
                <w:sz w:val="16"/>
                <w:szCs w:val="16"/>
                <w:lang w:eastAsia="es-MX"/>
              </w:rPr>
            </w:pPr>
            <w:r>
              <w:rPr>
                <w:rFonts w:ascii="Arial Narrow" w:hAnsi="Arial Narrow" w:cs="Arial"/>
                <w:b/>
                <w:bCs/>
                <w:sz w:val="16"/>
                <w:szCs w:val="16"/>
                <w:lang w:eastAsia="es-MX"/>
              </w:rPr>
              <w:t>8</w:t>
            </w:r>
            <w:r w:rsidRPr="00477AB3">
              <w:rPr>
                <w:rFonts w:ascii="Arial Narrow" w:hAnsi="Arial Narrow" w:cs="Arial"/>
                <w:b/>
                <w:bCs/>
                <w:sz w:val="16"/>
                <w:szCs w:val="16"/>
                <w:lang w:eastAsia="es-MX"/>
              </w:rPr>
              <w:t>.00</w:t>
            </w:r>
          </w:p>
        </w:tc>
      </w:tr>
      <w:tr w:rsidR="00B36DD1" w:rsidRPr="00477AB3" w14:paraId="66CF4256" w14:textId="77777777" w:rsidTr="00B36DD1">
        <w:trPr>
          <w:trHeight w:val="4307"/>
          <w:jc w:val="center"/>
        </w:trPr>
        <w:tc>
          <w:tcPr>
            <w:tcW w:w="495" w:type="pct"/>
            <w:shd w:val="clear" w:color="auto" w:fill="auto"/>
            <w:vAlign w:val="center"/>
            <w:hideMark/>
          </w:tcPr>
          <w:p w14:paraId="75AFE5A7"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lastRenderedPageBreak/>
              <w:t>1.1.2</w:t>
            </w:r>
          </w:p>
        </w:tc>
        <w:tc>
          <w:tcPr>
            <w:tcW w:w="849" w:type="pct"/>
            <w:shd w:val="clear" w:color="auto" w:fill="auto"/>
            <w:vAlign w:val="center"/>
            <w:hideMark/>
          </w:tcPr>
          <w:p w14:paraId="780A22AA"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sz w:val="16"/>
                <w:szCs w:val="16"/>
                <w:lang w:eastAsia="es-MX"/>
              </w:rPr>
              <w:t>Conocimientos sobre la materia objeto de los servicios</w:t>
            </w:r>
          </w:p>
        </w:tc>
        <w:tc>
          <w:tcPr>
            <w:tcW w:w="3010" w:type="pct"/>
            <w:shd w:val="clear" w:color="000000" w:fill="FFFFFF"/>
            <w:hideMark/>
          </w:tcPr>
          <w:p w14:paraId="37E0BC49"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El LICITANTE deberá acreditar los conocimientos académicos o profesionales de su personal presentando copia de cédula profesional</w:t>
            </w:r>
            <w:r>
              <w:rPr>
                <w:rFonts w:ascii="Arial Narrow" w:hAnsi="Arial Narrow" w:cs="Arial"/>
                <w:sz w:val="16"/>
                <w:szCs w:val="16"/>
                <w:lang w:eastAsia="es-MX"/>
              </w:rPr>
              <w:t>, título profesional, carta de pasante o</w:t>
            </w:r>
            <w:r w:rsidRPr="00477AB3">
              <w:rPr>
                <w:rFonts w:ascii="Arial Narrow" w:hAnsi="Arial Narrow" w:cs="Arial"/>
                <w:sz w:val="16"/>
                <w:szCs w:val="16"/>
                <w:lang w:eastAsia="es-MX"/>
              </w:rPr>
              <w:t xml:space="preserve"> constancia</w:t>
            </w:r>
            <w:r>
              <w:rPr>
                <w:rFonts w:ascii="Arial Narrow" w:hAnsi="Arial Narrow" w:cs="Arial"/>
                <w:sz w:val="16"/>
                <w:szCs w:val="16"/>
                <w:lang w:eastAsia="es-MX"/>
              </w:rPr>
              <w:t xml:space="preserve"> de estudios</w:t>
            </w:r>
            <w:r w:rsidRPr="00477AB3">
              <w:rPr>
                <w:rFonts w:ascii="Arial Narrow" w:hAnsi="Arial Narrow" w:cs="Arial"/>
                <w:sz w:val="16"/>
                <w:szCs w:val="16"/>
                <w:lang w:eastAsia="es-MX"/>
              </w:rPr>
              <w:t xml:space="preserve"> que acredite haber concluido los estudios al 100%, </w:t>
            </w:r>
            <w:r>
              <w:rPr>
                <w:rFonts w:ascii="Arial Narrow" w:hAnsi="Arial Narrow" w:cs="Arial"/>
                <w:sz w:val="16"/>
                <w:szCs w:val="16"/>
                <w:lang w:eastAsia="es-MX"/>
              </w:rPr>
              <w:t>en una de las siguientes campos de estudio:</w:t>
            </w:r>
            <w:r w:rsidRPr="00477AB3">
              <w:rPr>
                <w:rFonts w:ascii="Arial Narrow" w:hAnsi="Arial Narrow" w:cs="Arial"/>
                <w:sz w:val="16"/>
                <w:szCs w:val="16"/>
                <w:lang w:eastAsia="es-MX"/>
              </w:rPr>
              <w:t xml:space="preserve"> Ciencia Política, Administración Pública, </w:t>
            </w:r>
            <w:r>
              <w:rPr>
                <w:rFonts w:ascii="Arial Narrow" w:hAnsi="Arial Narrow" w:cs="Arial"/>
                <w:sz w:val="16"/>
                <w:szCs w:val="16"/>
                <w:lang w:eastAsia="es-MX"/>
              </w:rPr>
              <w:t xml:space="preserve">Administración, </w:t>
            </w:r>
            <w:r w:rsidRPr="00477AB3">
              <w:rPr>
                <w:rFonts w:ascii="Arial Narrow" w:hAnsi="Arial Narrow" w:cs="Arial"/>
                <w:sz w:val="16"/>
                <w:szCs w:val="16"/>
                <w:lang w:eastAsia="es-MX"/>
              </w:rPr>
              <w:t xml:space="preserve">Economía, </w:t>
            </w:r>
            <w:r>
              <w:rPr>
                <w:rFonts w:ascii="Arial Narrow" w:hAnsi="Arial Narrow" w:cs="Arial"/>
                <w:sz w:val="16"/>
                <w:szCs w:val="16"/>
                <w:lang w:eastAsia="es-MX"/>
              </w:rPr>
              <w:t xml:space="preserve">Relaciones Internacionales, Sociología, Psicología, </w:t>
            </w:r>
            <w:r w:rsidRPr="00477AB3">
              <w:rPr>
                <w:rFonts w:ascii="Arial Narrow" w:hAnsi="Arial Narrow" w:cs="Arial"/>
                <w:sz w:val="16"/>
                <w:szCs w:val="16"/>
                <w:lang w:eastAsia="es-MX"/>
              </w:rPr>
              <w:t>Ciencia de Datos, Actuaría, Políticas Públicas, Ciencias de la Comunicación,</w:t>
            </w:r>
            <w:r>
              <w:rPr>
                <w:rFonts w:ascii="Arial Narrow" w:hAnsi="Arial Narrow" w:cs="Arial"/>
                <w:sz w:val="16"/>
                <w:szCs w:val="16"/>
                <w:lang w:eastAsia="es-MX"/>
              </w:rPr>
              <w:t xml:space="preserve"> Periodismo,</w:t>
            </w:r>
            <w:r w:rsidRPr="00477AB3">
              <w:rPr>
                <w:rFonts w:ascii="Arial Narrow" w:hAnsi="Arial Narrow" w:cs="Arial"/>
                <w:sz w:val="16"/>
                <w:szCs w:val="16"/>
                <w:lang w:eastAsia="es-MX"/>
              </w:rPr>
              <w:t xml:space="preserve"> Mercadotecnia, </w:t>
            </w:r>
            <w:r>
              <w:rPr>
                <w:rFonts w:ascii="Arial Narrow" w:hAnsi="Arial Narrow" w:cs="Arial"/>
                <w:sz w:val="16"/>
                <w:szCs w:val="16"/>
                <w:lang w:eastAsia="es-MX"/>
              </w:rPr>
              <w:t xml:space="preserve">Publicidad, </w:t>
            </w:r>
            <w:r w:rsidRPr="00477AB3">
              <w:rPr>
                <w:rFonts w:ascii="Arial Narrow" w:hAnsi="Arial Narrow" w:cs="Arial"/>
                <w:sz w:val="16"/>
                <w:szCs w:val="16"/>
                <w:lang w:eastAsia="es-MX"/>
              </w:rPr>
              <w:t>Métodos de Investigación, Estadística</w:t>
            </w:r>
            <w:r>
              <w:rPr>
                <w:rFonts w:ascii="Arial Narrow" w:hAnsi="Arial Narrow" w:cs="Arial"/>
                <w:sz w:val="16"/>
                <w:szCs w:val="16"/>
                <w:lang w:eastAsia="es-MX"/>
              </w:rPr>
              <w:t>,</w:t>
            </w:r>
            <w:r w:rsidRPr="00477AB3">
              <w:rPr>
                <w:rFonts w:ascii="Arial Narrow" w:hAnsi="Arial Narrow" w:cs="Arial"/>
                <w:sz w:val="16"/>
                <w:szCs w:val="16"/>
                <w:lang w:eastAsia="es-MX"/>
              </w:rPr>
              <w:t xml:space="preserve"> Matemáticas</w:t>
            </w:r>
            <w:r>
              <w:rPr>
                <w:rFonts w:ascii="Arial Narrow" w:hAnsi="Arial Narrow" w:cs="Arial"/>
                <w:sz w:val="16"/>
                <w:szCs w:val="16"/>
                <w:lang w:eastAsia="es-MX"/>
              </w:rPr>
              <w:t>, o estudios afines a cualquiera de las anteriores</w:t>
            </w:r>
            <w:r w:rsidRPr="00477AB3">
              <w:rPr>
                <w:rFonts w:ascii="Arial Narrow" w:hAnsi="Arial Narrow" w:cs="Arial"/>
                <w:sz w:val="16"/>
                <w:szCs w:val="16"/>
                <w:lang w:eastAsia="es-MX"/>
              </w:rPr>
              <w:t>. EL LICITANTE deberá presentar un comprobante por cada grado que busque acreditar para el Líder de Proyecto, así como para cada integrante del Grupo de Trabajo.</w:t>
            </w:r>
          </w:p>
          <w:p w14:paraId="43A3FEFB" w14:textId="77777777" w:rsidR="00B36DD1" w:rsidRPr="00477AB3" w:rsidRDefault="00B36DD1" w:rsidP="00A87DD1">
            <w:pPr>
              <w:jc w:val="both"/>
              <w:rPr>
                <w:rFonts w:ascii="Arial Narrow" w:hAnsi="Arial Narrow" w:cs="Arial"/>
                <w:sz w:val="16"/>
                <w:szCs w:val="16"/>
                <w:lang w:eastAsia="es-MX"/>
              </w:rPr>
            </w:pPr>
          </w:p>
          <w:p w14:paraId="0579C173" w14:textId="77777777" w:rsidR="00B36DD1" w:rsidRPr="00477AB3" w:rsidRDefault="00B36DD1" w:rsidP="00A87DD1">
            <w:pPr>
              <w:jc w:val="both"/>
              <w:rPr>
                <w:rFonts w:ascii="Arial Narrow" w:hAnsi="Arial Narrow" w:cs="Arial"/>
                <w:b/>
                <w:bCs/>
                <w:sz w:val="16"/>
                <w:szCs w:val="16"/>
                <w:lang w:eastAsia="es-MX"/>
              </w:rPr>
            </w:pPr>
            <w:r w:rsidRPr="00477AB3">
              <w:rPr>
                <w:rFonts w:ascii="Arial Narrow" w:hAnsi="Arial Narrow" w:cs="Arial"/>
                <w:b/>
                <w:bCs/>
                <w:sz w:val="16"/>
                <w:szCs w:val="16"/>
                <w:lang w:eastAsia="es-MX"/>
              </w:rPr>
              <w:t>Líder de Proyecto</w:t>
            </w:r>
            <w:r>
              <w:rPr>
                <w:rFonts w:ascii="Arial Narrow" w:hAnsi="Arial Narrow" w:cs="Arial"/>
                <w:b/>
                <w:bCs/>
                <w:sz w:val="16"/>
                <w:szCs w:val="16"/>
                <w:lang w:eastAsia="es-MX"/>
              </w:rPr>
              <w:t xml:space="preserve"> (una persona)</w:t>
            </w: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63C318AE" w14:textId="77777777" w:rsidTr="00A87DD1">
              <w:trPr>
                <w:jc w:val="center"/>
              </w:trPr>
              <w:tc>
                <w:tcPr>
                  <w:tcW w:w="2901" w:type="dxa"/>
                </w:tcPr>
                <w:p w14:paraId="2AFEF939"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Doctorado</w:t>
                  </w:r>
                </w:p>
              </w:tc>
              <w:tc>
                <w:tcPr>
                  <w:tcW w:w="992" w:type="dxa"/>
                </w:tcPr>
                <w:p w14:paraId="12ABCC23"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2.00 puntos</w:t>
                  </w:r>
                </w:p>
              </w:tc>
            </w:tr>
            <w:tr w:rsidR="00B36DD1" w:rsidRPr="00477AB3" w14:paraId="7831A6F1" w14:textId="77777777" w:rsidTr="00A87DD1">
              <w:trPr>
                <w:jc w:val="center"/>
              </w:trPr>
              <w:tc>
                <w:tcPr>
                  <w:tcW w:w="2901" w:type="dxa"/>
                </w:tcPr>
                <w:p w14:paraId="4E96AD5E"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Maestría</w:t>
                  </w:r>
                </w:p>
              </w:tc>
              <w:tc>
                <w:tcPr>
                  <w:tcW w:w="992" w:type="dxa"/>
                </w:tcPr>
                <w:p w14:paraId="0585C70B"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2.00 puntos</w:t>
                  </w:r>
                </w:p>
              </w:tc>
            </w:tr>
            <w:tr w:rsidR="00B36DD1" w:rsidRPr="00477AB3" w14:paraId="20383087" w14:textId="77777777" w:rsidTr="00A87DD1">
              <w:trPr>
                <w:jc w:val="center"/>
              </w:trPr>
              <w:tc>
                <w:tcPr>
                  <w:tcW w:w="2901" w:type="dxa"/>
                </w:tcPr>
                <w:p w14:paraId="23DE635D"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Licenciatura</w:t>
                  </w:r>
                </w:p>
              </w:tc>
              <w:tc>
                <w:tcPr>
                  <w:tcW w:w="992" w:type="dxa"/>
                </w:tcPr>
                <w:p w14:paraId="2596AB59"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1.00 punto</w:t>
                  </w:r>
                </w:p>
              </w:tc>
            </w:tr>
          </w:tbl>
          <w:p w14:paraId="26AA718D" w14:textId="77777777" w:rsidR="00B36DD1" w:rsidRPr="00477AB3" w:rsidRDefault="00B36DD1" w:rsidP="00A87DD1">
            <w:pPr>
              <w:jc w:val="both"/>
              <w:rPr>
                <w:rFonts w:ascii="Arial Narrow" w:hAnsi="Arial Narrow" w:cs="Arial"/>
                <w:b/>
                <w:bCs/>
                <w:sz w:val="16"/>
                <w:szCs w:val="16"/>
                <w:lang w:eastAsia="es-MX"/>
              </w:rPr>
            </w:pPr>
          </w:p>
          <w:p w14:paraId="73D30523"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br w:type="page"/>
            </w:r>
            <w:r w:rsidRPr="00477AB3">
              <w:rPr>
                <w:rFonts w:ascii="Arial Narrow" w:hAnsi="Arial Narrow" w:cs="Arial"/>
                <w:sz w:val="16"/>
                <w:szCs w:val="16"/>
                <w:lang w:eastAsia="es-MX"/>
              </w:rPr>
              <w:br w:type="page"/>
              <w:t>Para el Líder de Proyecto, se sumarán los puntos de acuerdo con el o los grados académicos que acredite, pudiendo obtener hasta un máximo de 5.00 (cinco) puntos.</w:t>
            </w:r>
          </w:p>
          <w:p w14:paraId="01790488" w14:textId="77777777" w:rsidR="00B36DD1" w:rsidRDefault="00B36DD1" w:rsidP="00A87DD1">
            <w:pPr>
              <w:jc w:val="both"/>
              <w:rPr>
                <w:rFonts w:ascii="Arial Narrow" w:hAnsi="Arial Narrow" w:cs="Arial"/>
                <w:sz w:val="16"/>
                <w:szCs w:val="16"/>
                <w:lang w:eastAsia="es-MX"/>
              </w:rPr>
            </w:pPr>
          </w:p>
          <w:p w14:paraId="1AAF8FC7" w14:textId="77777777" w:rsidR="00B36DD1" w:rsidRPr="00477AB3" w:rsidRDefault="00B36DD1" w:rsidP="00A87DD1">
            <w:pPr>
              <w:jc w:val="both"/>
              <w:rPr>
                <w:rFonts w:ascii="Arial Narrow" w:hAnsi="Arial Narrow" w:cs="Arial"/>
                <w:sz w:val="16"/>
                <w:szCs w:val="16"/>
                <w:lang w:eastAsia="es-MX"/>
              </w:rPr>
            </w:pPr>
          </w:p>
          <w:p w14:paraId="5C2B8BE0" w14:textId="77777777" w:rsidR="00B36DD1" w:rsidRPr="00477AB3" w:rsidRDefault="00B36DD1" w:rsidP="00A87DD1">
            <w:pPr>
              <w:jc w:val="both"/>
              <w:rPr>
                <w:rFonts w:ascii="Arial Narrow" w:hAnsi="Arial Narrow" w:cs="Arial"/>
                <w:b/>
                <w:bCs/>
                <w:sz w:val="16"/>
                <w:szCs w:val="16"/>
                <w:lang w:eastAsia="es-MX"/>
              </w:rPr>
            </w:pPr>
            <w:r w:rsidRPr="00477AB3">
              <w:rPr>
                <w:rFonts w:ascii="Arial Narrow" w:hAnsi="Arial Narrow" w:cs="Arial"/>
                <w:sz w:val="16"/>
                <w:szCs w:val="16"/>
                <w:lang w:eastAsia="es-MX"/>
              </w:rPr>
              <w:br w:type="page"/>
            </w:r>
            <w:r w:rsidRPr="00477AB3">
              <w:rPr>
                <w:rFonts w:ascii="Arial Narrow" w:hAnsi="Arial Narrow" w:cs="Arial"/>
                <w:b/>
                <w:bCs/>
                <w:sz w:val="16"/>
                <w:szCs w:val="16"/>
                <w:lang w:eastAsia="es-MX"/>
              </w:rPr>
              <w:t>Grupo de Trabajo</w:t>
            </w:r>
            <w:r>
              <w:rPr>
                <w:rFonts w:ascii="Arial Narrow" w:hAnsi="Arial Narrow" w:cs="Arial"/>
                <w:b/>
                <w:bCs/>
                <w:sz w:val="16"/>
                <w:szCs w:val="16"/>
                <w:lang w:eastAsia="es-MX"/>
              </w:rPr>
              <w:t xml:space="preserve"> (dos personas)</w:t>
            </w: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47FD514E" w14:textId="77777777" w:rsidTr="00A87DD1">
              <w:trPr>
                <w:jc w:val="center"/>
              </w:trPr>
              <w:tc>
                <w:tcPr>
                  <w:tcW w:w="2901" w:type="dxa"/>
                </w:tcPr>
                <w:p w14:paraId="0DA1F9C4"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Maestría</w:t>
                  </w:r>
                </w:p>
              </w:tc>
              <w:tc>
                <w:tcPr>
                  <w:tcW w:w="992" w:type="dxa"/>
                </w:tcPr>
                <w:p w14:paraId="19F786DB"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1.00 punto</w:t>
                  </w:r>
                  <w:r>
                    <w:rPr>
                      <w:rFonts w:ascii="Arial Narrow" w:hAnsi="Arial Narrow" w:cs="Arial"/>
                      <w:bCs/>
                      <w:sz w:val="16"/>
                      <w:szCs w:val="16"/>
                      <w:lang w:eastAsia="es-MX"/>
                    </w:rPr>
                    <w:t xml:space="preserve"> por persona</w:t>
                  </w:r>
                </w:p>
              </w:tc>
            </w:tr>
            <w:tr w:rsidR="00B36DD1" w:rsidRPr="00477AB3" w14:paraId="3ED7D4B2" w14:textId="77777777" w:rsidTr="00A87DD1">
              <w:trPr>
                <w:jc w:val="center"/>
              </w:trPr>
              <w:tc>
                <w:tcPr>
                  <w:tcW w:w="2901" w:type="dxa"/>
                </w:tcPr>
                <w:p w14:paraId="5C24FDB1"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Especialidad</w:t>
                  </w:r>
                </w:p>
              </w:tc>
              <w:tc>
                <w:tcPr>
                  <w:tcW w:w="992" w:type="dxa"/>
                </w:tcPr>
                <w:p w14:paraId="12255FC5"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0.50 punto</w:t>
                  </w:r>
                  <w:r>
                    <w:rPr>
                      <w:rFonts w:ascii="Arial Narrow" w:hAnsi="Arial Narrow" w:cs="Arial"/>
                      <w:bCs/>
                      <w:sz w:val="16"/>
                      <w:szCs w:val="16"/>
                      <w:lang w:eastAsia="es-MX"/>
                    </w:rPr>
                    <w:t xml:space="preserve"> por persona</w:t>
                  </w:r>
                </w:p>
              </w:tc>
            </w:tr>
            <w:tr w:rsidR="00B36DD1" w:rsidRPr="00477AB3" w14:paraId="597092AC" w14:textId="77777777" w:rsidTr="00A87DD1">
              <w:trPr>
                <w:jc w:val="center"/>
              </w:trPr>
              <w:tc>
                <w:tcPr>
                  <w:tcW w:w="2901" w:type="dxa"/>
                </w:tcPr>
                <w:p w14:paraId="7907791E"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Licenciatura</w:t>
                  </w:r>
                </w:p>
              </w:tc>
              <w:tc>
                <w:tcPr>
                  <w:tcW w:w="992" w:type="dxa"/>
                </w:tcPr>
                <w:p w14:paraId="2EBE668A"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0.50 puntos</w:t>
                  </w:r>
                  <w:r>
                    <w:rPr>
                      <w:rFonts w:ascii="Arial Narrow" w:hAnsi="Arial Narrow" w:cs="Arial"/>
                      <w:bCs/>
                      <w:sz w:val="16"/>
                      <w:szCs w:val="16"/>
                      <w:lang w:eastAsia="es-MX"/>
                    </w:rPr>
                    <w:t xml:space="preserve"> por persona</w:t>
                  </w:r>
                </w:p>
              </w:tc>
            </w:tr>
          </w:tbl>
          <w:p w14:paraId="4EB7C8D2" w14:textId="77777777" w:rsidR="00B36DD1" w:rsidRPr="00477AB3" w:rsidRDefault="00B36DD1" w:rsidP="00A87DD1">
            <w:pPr>
              <w:jc w:val="both"/>
              <w:rPr>
                <w:rFonts w:ascii="Arial Narrow" w:hAnsi="Arial Narrow" w:cs="Arial"/>
                <w:b/>
                <w:bCs/>
                <w:sz w:val="16"/>
                <w:szCs w:val="16"/>
                <w:lang w:eastAsia="es-MX"/>
              </w:rPr>
            </w:pPr>
          </w:p>
          <w:p w14:paraId="7B9FEF2F"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b/>
                <w:bCs/>
                <w:color w:val="FF0000"/>
                <w:sz w:val="16"/>
                <w:szCs w:val="16"/>
                <w:lang w:eastAsia="es-MX"/>
              </w:rPr>
              <w:br w:type="page"/>
            </w:r>
            <w:r w:rsidRPr="00477AB3">
              <w:rPr>
                <w:rFonts w:ascii="Arial Narrow" w:hAnsi="Arial Narrow" w:cs="Arial"/>
                <w:sz w:val="16"/>
                <w:szCs w:val="16"/>
                <w:lang w:eastAsia="es-MX"/>
              </w:rPr>
              <w:br w:type="page"/>
              <w:t>Para el grupo de trabajo se requiere la presentación de máximo 2 (dos) integrantes. En caso de presentar un mayor número de integrantes para el otorgamiento de los puntos sólo se considerarán los primeros 2 (dos) integrantes de acuerdo con el número de folio consecutivo de su proposición.</w:t>
            </w:r>
          </w:p>
          <w:p w14:paraId="41A7E88B" w14:textId="77777777" w:rsidR="00B36DD1" w:rsidRPr="00477AB3" w:rsidRDefault="00B36DD1" w:rsidP="00A87DD1">
            <w:pPr>
              <w:jc w:val="both"/>
              <w:rPr>
                <w:rFonts w:ascii="Arial Narrow" w:hAnsi="Arial Narrow" w:cs="Arial"/>
                <w:sz w:val="16"/>
                <w:szCs w:val="16"/>
                <w:lang w:eastAsia="es-MX"/>
              </w:rPr>
            </w:pPr>
          </w:p>
          <w:p w14:paraId="6190E9BF"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Para cada integrante del Grupo de Trabajo se sumarán los puntos de acuerdo con el o los grados académicos que acredite, pudiendo obtener cada integrante hasta un máximo de 2.00 (dos) puntos.</w:t>
            </w:r>
          </w:p>
          <w:p w14:paraId="0F6428A5" w14:textId="77777777" w:rsidR="00B36DD1" w:rsidRPr="00477AB3" w:rsidRDefault="00B36DD1" w:rsidP="00A87DD1">
            <w:pPr>
              <w:jc w:val="both"/>
              <w:rPr>
                <w:rFonts w:ascii="Arial Narrow" w:hAnsi="Arial Narrow" w:cs="Arial"/>
                <w:b/>
                <w:sz w:val="16"/>
                <w:szCs w:val="16"/>
                <w:lang w:eastAsia="es-MX"/>
              </w:rPr>
            </w:pPr>
          </w:p>
          <w:p w14:paraId="1077F6C5"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total de puntos a otorgar en el subrubro no excederá de </w:t>
            </w:r>
            <w:r w:rsidRPr="00477AB3">
              <w:rPr>
                <w:rFonts w:ascii="Arial Narrow" w:hAnsi="Arial Narrow" w:cs="Arial"/>
                <w:b/>
                <w:sz w:val="16"/>
                <w:szCs w:val="16"/>
                <w:lang w:eastAsia="es-MX"/>
              </w:rPr>
              <w:t>9.00 (nueve) puntos</w:t>
            </w:r>
            <w:r w:rsidRPr="00477AB3">
              <w:rPr>
                <w:rFonts w:ascii="Arial Narrow" w:hAnsi="Arial Narrow" w:cs="Arial"/>
                <w:sz w:val="16"/>
                <w:szCs w:val="16"/>
                <w:lang w:eastAsia="es-MX"/>
              </w:rPr>
              <w:t>: 5.00 (cinco) puntos por los conocimientos del Líder de Proyecto y 4.00 (cuatro), en total, por los integrantes del Grupo de Trabajo propuesto, 2.00 (dos) por cada integrante de este último.</w:t>
            </w:r>
          </w:p>
          <w:p w14:paraId="65429937" w14:textId="77777777" w:rsidR="00B36DD1" w:rsidRPr="00477AB3" w:rsidRDefault="00B36DD1" w:rsidP="00A87DD1">
            <w:pPr>
              <w:jc w:val="both"/>
              <w:rPr>
                <w:rFonts w:ascii="Arial Narrow" w:hAnsi="Arial Narrow" w:cs="Arial"/>
                <w:sz w:val="16"/>
                <w:szCs w:val="16"/>
                <w:lang w:eastAsia="es-MX"/>
              </w:rPr>
            </w:pPr>
          </w:p>
        </w:tc>
        <w:tc>
          <w:tcPr>
            <w:tcW w:w="646" w:type="pct"/>
            <w:shd w:val="clear" w:color="auto" w:fill="FFFFFF" w:themeFill="background1"/>
            <w:vAlign w:val="center"/>
            <w:hideMark/>
          </w:tcPr>
          <w:p w14:paraId="46FCAEEB" w14:textId="77777777" w:rsidR="00B36DD1" w:rsidRPr="00477AB3" w:rsidRDefault="00B36DD1" w:rsidP="00A87DD1">
            <w:pPr>
              <w:jc w:val="center"/>
              <w:rPr>
                <w:rFonts w:ascii="Arial Narrow" w:hAnsi="Arial Narrow" w:cs="Arial"/>
                <w:b/>
                <w:bCs/>
                <w:color w:val="FF0000"/>
                <w:sz w:val="16"/>
                <w:szCs w:val="16"/>
                <w:lang w:eastAsia="es-MX"/>
              </w:rPr>
            </w:pPr>
            <w:r w:rsidRPr="00477AB3">
              <w:rPr>
                <w:rFonts w:ascii="Arial Narrow" w:hAnsi="Arial Narrow" w:cs="Arial"/>
                <w:b/>
                <w:bCs/>
                <w:sz w:val="16"/>
                <w:szCs w:val="16"/>
                <w:lang w:eastAsia="es-MX"/>
              </w:rPr>
              <w:t>9.00</w:t>
            </w:r>
          </w:p>
        </w:tc>
      </w:tr>
      <w:tr w:rsidR="00B36DD1" w:rsidRPr="00477AB3" w14:paraId="727307AE" w14:textId="77777777" w:rsidTr="00B36DD1">
        <w:trPr>
          <w:trHeight w:val="1266"/>
          <w:jc w:val="center"/>
        </w:trPr>
        <w:tc>
          <w:tcPr>
            <w:tcW w:w="495" w:type="pct"/>
            <w:shd w:val="clear" w:color="auto" w:fill="auto"/>
            <w:vAlign w:val="center"/>
            <w:hideMark/>
          </w:tcPr>
          <w:p w14:paraId="3830DCB2"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1.1.3</w:t>
            </w:r>
          </w:p>
        </w:tc>
        <w:tc>
          <w:tcPr>
            <w:tcW w:w="849" w:type="pct"/>
            <w:shd w:val="clear" w:color="auto" w:fill="auto"/>
            <w:vAlign w:val="center"/>
            <w:hideMark/>
          </w:tcPr>
          <w:p w14:paraId="458F7161"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Dominio de aptitudes relacionadas con los servicios</w:t>
            </w:r>
          </w:p>
        </w:tc>
        <w:tc>
          <w:tcPr>
            <w:tcW w:w="3010" w:type="pct"/>
            <w:shd w:val="clear" w:color="000000" w:fill="FFFFFF"/>
            <w:vAlign w:val="center"/>
            <w:hideMark/>
          </w:tcPr>
          <w:p w14:paraId="2AFD727A"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deberá demostrar dominio de aptitudes relacionadas con la realización de estudios cuantitativos. Para tal efecto, el Líder del Proyecto y </w:t>
            </w:r>
            <w:r>
              <w:rPr>
                <w:rFonts w:ascii="Arial Narrow" w:hAnsi="Arial Narrow" w:cs="Arial"/>
                <w:sz w:val="16"/>
                <w:szCs w:val="16"/>
                <w:lang w:eastAsia="es-MX"/>
              </w:rPr>
              <w:t>los dos</w:t>
            </w:r>
            <w:r w:rsidRPr="00477AB3">
              <w:rPr>
                <w:rFonts w:ascii="Arial Narrow" w:hAnsi="Arial Narrow" w:cs="Arial"/>
                <w:sz w:val="16"/>
                <w:szCs w:val="16"/>
                <w:lang w:eastAsia="es-MX"/>
              </w:rPr>
              <w:t xml:space="preserve"> integrante</w:t>
            </w:r>
            <w:r>
              <w:rPr>
                <w:rFonts w:ascii="Arial Narrow" w:hAnsi="Arial Narrow" w:cs="Arial"/>
                <w:sz w:val="16"/>
                <w:szCs w:val="16"/>
                <w:lang w:eastAsia="es-MX"/>
              </w:rPr>
              <w:t>s</w:t>
            </w:r>
            <w:r w:rsidRPr="00477AB3">
              <w:rPr>
                <w:rFonts w:ascii="Arial Narrow" w:hAnsi="Arial Narrow" w:cs="Arial"/>
                <w:sz w:val="16"/>
                <w:szCs w:val="16"/>
                <w:lang w:eastAsia="es-MX"/>
              </w:rPr>
              <w:t xml:space="preserve"> del grupo de trabajo deberán acreditar, mediante currículo vitae,</w:t>
            </w:r>
            <w:r>
              <w:rPr>
                <w:rFonts w:ascii="Arial Narrow" w:hAnsi="Arial Narrow" w:cs="Arial"/>
                <w:sz w:val="16"/>
                <w:szCs w:val="16"/>
                <w:lang w:eastAsia="es-MX"/>
              </w:rPr>
              <w:t xml:space="preserve"> al menos 1 (una) de las siguientes aptitudes</w:t>
            </w:r>
            <w:r w:rsidRPr="00477AB3">
              <w:rPr>
                <w:rFonts w:ascii="Arial Narrow" w:hAnsi="Arial Narrow" w:cs="Arial"/>
                <w:sz w:val="16"/>
                <w:szCs w:val="16"/>
                <w:lang w:eastAsia="es-MX"/>
              </w:rPr>
              <w:t xml:space="preserve"> </w:t>
            </w:r>
          </w:p>
          <w:p w14:paraId="581D7CCC"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Diseño de metodología para encuestas de opinión.</w:t>
            </w:r>
          </w:p>
          <w:p w14:paraId="7E498D13"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Elaboración de reactivos para los instrumentos de recolección de datos.</w:t>
            </w:r>
          </w:p>
          <w:p w14:paraId="66B6127A"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Capacitación de encuestadores para el levantamiento de la información en campo y vía telefónica.</w:t>
            </w:r>
          </w:p>
          <w:p w14:paraId="71EFC6D5"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Supervisión del levantamiento de la información en campo y vía telefónica.</w:t>
            </w:r>
          </w:p>
          <w:p w14:paraId="16ABC487"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Aplicación de protocolos para la verificación de los datos obtenidos durante el levantamiento.</w:t>
            </w:r>
          </w:p>
          <w:p w14:paraId="569F3F4A"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Codificación de resultados en bases de datos.</w:t>
            </w:r>
          </w:p>
          <w:p w14:paraId="364BE854" w14:textId="77777777" w:rsidR="00B36DD1" w:rsidRPr="00477AB3" w:rsidRDefault="00B36DD1" w:rsidP="00B36DD1">
            <w:pPr>
              <w:pStyle w:val="Prrafodelista"/>
              <w:numPr>
                <w:ilvl w:val="0"/>
                <w:numId w:val="87"/>
              </w:numPr>
              <w:ind w:left="632" w:hanging="272"/>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Elaboración de reportes de resultados sobre opinión pública.</w:t>
            </w:r>
          </w:p>
          <w:p w14:paraId="191CAE51" w14:textId="77777777" w:rsidR="00B36DD1" w:rsidRPr="00477AB3" w:rsidRDefault="00B36DD1" w:rsidP="00A87DD1">
            <w:pPr>
              <w:jc w:val="both"/>
              <w:rPr>
                <w:rFonts w:ascii="Arial Narrow" w:hAnsi="Arial Narrow" w:cs="Arial"/>
                <w:b/>
                <w:bCs/>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40D2F248" w14:textId="77777777" w:rsidTr="00A87DD1">
              <w:trPr>
                <w:jc w:val="center"/>
              </w:trPr>
              <w:tc>
                <w:tcPr>
                  <w:tcW w:w="2901" w:type="dxa"/>
                </w:tcPr>
                <w:p w14:paraId="7C581E0F"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
                      <w:bCs/>
                      <w:sz w:val="16"/>
                      <w:szCs w:val="16"/>
                      <w:lang w:eastAsia="es-MX"/>
                    </w:rPr>
                    <w:br w:type="page"/>
                  </w:r>
                  <w:r w:rsidRPr="00477AB3">
                    <w:rPr>
                      <w:rFonts w:ascii="Arial Narrow" w:hAnsi="Arial Narrow" w:cs="Arial"/>
                      <w:sz w:val="16"/>
                      <w:szCs w:val="16"/>
                      <w:lang w:eastAsia="es-MX"/>
                    </w:rPr>
                    <w:br w:type="page"/>
                    <w:t xml:space="preserve">Por cada persona que acredite </w:t>
                  </w:r>
                  <w:r>
                    <w:rPr>
                      <w:rFonts w:ascii="Arial Narrow" w:hAnsi="Arial Narrow" w:cs="Arial"/>
                      <w:sz w:val="16"/>
                      <w:szCs w:val="16"/>
                      <w:lang w:eastAsia="es-MX"/>
                    </w:rPr>
                    <w:t>1</w:t>
                  </w:r>
                  <w:r w:rsidRPr="00477AB3">
                    <w:rPr>
                      <w:rFonts w:ascii="Arial Narrow" w:hAnsi="Arial Narrow" w:cs="Arial"/>
                      <w:sz w:val="16"/>
                      <w:szCs w:val="16"/>
                      <w:lang w:eastAsia="es-MX"/>
                    </w:rPr>
                    <w:t xml:space="preserve"> (</w:t>
                  </w:r>
                  <w:r>
                    <w:rPr>
                      <w:rFonts w:ascii="Arial Narrow" w:hAnsi="Arial Narrow" w:cs="Arial"/>
                      <w:sz w:val="16"/>
                      <w:szCs w:val="16"/>
                      <w:lang w:eastAsia="es-MX"/>
                    </w:rPr>
                    <w:t>una</w:t>
                  </w:r>
                  <w:r w:rsidRPr="00477AB3">
                    <w:rPr>
                      <w:rFonts w:ascii="Arial Narrow" w:hAnsi="Arial Narrow" w:cs="Arial"/>
                      <w:sz w:val="16"/>
                      <w:szCs w:val="16"/>
                      <w:lang w:eastAsia="es-MX"/>
                    </w:rPr>
                    <w:t>) aptitud referidas en el párrafo anterior</w:t>
                  </w:r>
                </w:p>
              </w:tc>
              <w:tc>
                <w:tcPr>
                  <w:tcW w:w="992" w:type="dxa"/>
                  <w:vAlign w:val="center"/>
                </w:tcPr>
                <w:p w14:paraId="5B860DF9" w14:textId="77777777" w:rsidR="00B36DD1" w:rsidRPr="00477AB3" w:rsidRDefault="00B36DD1" w:rsidP="00A87DD1">
                  <w:pPr>
                    <w:rPr>
                      <w:rFonts w:ascii="Arial Narrow" w:hAnsi="Arial Narrow" w:cs="Arial"/>
                      <w:bCs/>
                      <w:sz w:val="16"/>
                      <w:szCs w:val="16"/>
                      <w:lang w:eastAsia="es-MX"/>
                    </w:rPr>
                  </w:pPr>
                  <w:r>
                    <w:rPr>
                      <w:rFonts w:ascii="Arial Narrow" w:hAnsi="Arial Narrow" w:cs="Arial"/>
                      <w:bCs/>
                      <w:sz w:val="16"/>
                      <w:szCs w:val="16"/>
                      <w:lang w:eastAsia="es-MX"/>
                    </w:rPr>
                    <w:t>0.50 puntos</w:t>
                  </w:r>
                </w:p>
              </w:tc>
            </w:tr>
            <w:tr w:rsidR="00B36DD1" w:rsidRPr="00477AB3" w14:paraId="5721B4B6" w14:textId="77777777" w:rsidTr="00A87DD1">
              <w:trPr>
                <w:jc w:val="center"/>
              </w:trPr>
              <w:tc>
                <w:tcPr>
                  <w:tcW w:w="2901" w:type="dxa"/>
                </w:tcPr>
                <w:p w14:paraId="77A5926A"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
                      <w:bCs/>
                      <w:sz w:val="16"/>
                      <w:szCs w:val="16"/>
                      <w:lang w:eastAsia="es-MX"/>
                    </w:rPr>
                    <w:br w:type="page"/>
                  </w:r>
                  <w:r w:rsidRPr="00477AB3">
                    <w:rPr>
                      <w:rFonts w:ascii="Arial Narrow" w:hAnsi="Arial Narrow" w:cs="Arial"/>
                      <w:sz w:val="16"/>
                      <w:szCs w:val="16"/>
                      <w:lang w:eastAsia="es-MX"/>
                    </w:rPr>
                    <w:br w:type="page"/>
                    <w:t>Por cada persona que acredite 2</w:t>
                  </w:r>
                  <w:r>
                    <w:rPr>
                      <w:rFonts w:ascii="Arial Narrow" w:hAnsi="Arial Narrow" w:cs="Arial"/>
                      <w:sz w:val="16"/>
                      <w:szCs w:val="16"/>
                      <w:lang w:eastAsia="es-MX"/>
                    </w:rPr>
                    <w:t xml:space="preserve"> (dos) o más</w:t>
                  </w:r>
                  <w:r w:rsidRPr="00477AB3">
                    <w:rPr>
                      <w:rFonts w:ascii="Arial Narrow" w:hAnsi="Arial Narrow" w:cs="Arial"/>
                      <w:sz w:val="16"/>
                      <w:szCs w:val="16"/>
                      <w:lang w:eastAsia="es-MX"/>
                    </w:rPr>
                    <w:t xml:space="preserve"> aptitudes referidas en el párrafo anterior</w:t>
                  </w:r>
                </w:p>
              </w:tc>
              <w:tc>
                <w:tcPr>
                  <w:tcW w:w="992" w:type="dxa"/>
                  <w:vAlign w:val="center"/>
                </w:tcPr>
                <w:p w14:paraId="25EED9AE" w14:textId="77777777" w:rsidR="00B36DD1" w:rsidRDefault="00B36DD1" w:rsidP="00A87DD1">
                  <w:pPr>
                    <w:rPr>
                      <w:rFonts w:ascii="Arial Narrow" w:hAnsi="Arial Narrow" w:cs="Arial"/>
                      <w:bCs/>
                      <w:sz w:val="16"/>
                      <w:szCs w:val="16"/>
                      <w:lang w:eastAsia="es-MX"/>
                    </w:rPr>
                  </w:pPr>
                  <w:r>
                    <w:rPr>
                      <w:rFonts w:ascii="Arial Narrow" w:hAnsi="Arial Narrow" w:cs="Arial"/>
                      <w:bCs/>
                      <w:sz w:val="16"/>
                      <w:szCs w:val="16"/>
                      <w:lang w:eastAsia="es-MX"/>
                    </w:rPr>
                    <w:t>1.00 puntos</w:t>
                  </w:r>
                </w:p>
              </w:tc>
            </w:tr>
            <w:tr w:rsidR="00B36DD1" w:rsidRPr="00477AB3" w14:paraId="0756E18C" w14:textId="77777777" w:rsidTr="00A87DD1">
              <w:trPr>
                <w:jc w:val="center"/>
              </w:trPr>
              <w:tc>
                <w:tcPr>
                  <w:tcW w:w="3893" w:type="dxa"/>
                  <w:gridSpan w:val="2"/>
                </w:tcPr>
                <w:p w14:paraId="431E956A" w14:textId="77777777" w:rsidR="00B36DD1" w:rsidRPr="00477AB3" w:rsidRDefault="00B36DD1" w:rsidP="00A87DD1">
                  <w:pPr>
                    <w:jc w:val="center"/>
                    <w:rPr>
                      <w:rFonts w:ascii="Arial Narrow" w:hAnsi="Arial Narrow" w:cs="Arial"/>
                      <w:bCs/>
                      <w:i/>
                      <w:sz w:val="16"/>
                      <w:szCs w:val="16"/>
                      <w:lang w:eastAsia="es-MX"/>
                    </w:rPr>
                  </w:pPr>
                  <w:r w:rsidRPr="00477AB3">
                    <w:rPr>
                      <w:rFonts w:ascii="Arial Narrow" w:hAnsi="Arial Narrow" w:cs="Arial"/>
                      <w:i/>
                      <w:sz w:val="16"/>
                      <w:szCs w:val="16"/>
                      <w:lang w:eastAsia="es-MX"/>
                    </w:rPr>
                    <w:t xml:space="preserve">1 (un) líder del proyecto y </w:t>
                  </w:r>
                  <w:r>
                    <w:rPr>
                      <w:rFonts w:ascii="Arial Narrow" w:hAnsi="Arial Narrow" w:cs="Arial"/>
                      <w:i/>
                      <w:sz w:val="16"/>
                      <w:szCs w:val="16"/>
                      <w:lang w:eastAsia="es-MX"/>
                    </w:rPr>
                    <w:t>2</w:t>
                  </w:r>
                  <w:r w:rsidRPr="00477AB3">
                    <w:rPr>
                      <w:rFonts w:ascii="Arial Narrow" w:hAnsi="Arial Narrow" w:cs="Arial"/>
                      <w:i/>
                      <w:sz w:val="16"/>
                      <w:szCs w:val="16"/>
                      <w:lang w:eastAsia="es-MX"/>
                    </w:rPr>
                    <w:t xml:space="preserve"> (</w:t>
                  </w:r>
                  <w:r>
                    <w:rPr>
                      <w:rFonts w:ascii="Arial Narrow" w:hAnsi="Arial Narrow" w:cs="Arial"/>
                      <w:i/>
                      <w:sz w:val="16"/>
                      <w:szCs w:val="16"/>
                      <w:lang w:eastAsia="es-MX"/>
                    </w:rPr>
                    <w:t>dos</w:t>
                  </w:r>
                  <w:r w:rsidRPr="00477AB3">
                    <w:rPr>
                      <w:rFonts w:ascii="Arial Narrow" w:hAnsi="Arial Narrow" w:cs="Arial"/>
                      <w:i/>
                      <w:sz w:val="16"/>
                      <w:szCs w:val="16"/>
                      <w:lang w:eastAsia="es-MX"/>
                    </w:rPr>
                    <w:t>) integrante</w:t>
                  </w:r>
                  <w:r>
                    <w:rPr>
                      <w:rFonts w:ascii="Arial Narrow" w:hAnsi="Arial Narrow" w:cs="Arial"/>
                      <w:i/>
                      <w:sz w:val="16"/>
                      <w:szCs w:val="16"/>
                      <w:lang w:eastAsia="es-MX"/>
                    </w:rPr>
                    <w:t>s</w:t>
                  </w:r>
                  <w:r w:rsidRPr="00477AB3">
                    <w:rPr>
                      <w:rFonts w:ascii="Arial Narrow" w:hAnsi="Arial Narrow" w:cs="Arial"/>
                      <w:i/>
                      <w:sz w:val="16"/>
                      <w:szCs w:val="16"/>
                      <w:lang w:eastAsia="es-MX"/>
                    </w:rPr>
                    <w:t xml:space="preserve"> del grupo de trabajo</w:t>
                  </w:r>
                </w:p>
              </w:tc>
            </w:tr>
          </w:tbl>
          <w:p w14:paraId="2B1769C3" w14:textId="77777777" w:rsidR="00B36DD1" w:rsidRPr="00477AB3" w:rsidRDefault="00B36DD1" w:rsidP="00A87DD1">
            <w:pPr>
              <w:jc w:val="both"/>
              <w:rPr>
                <w:rFonts w:ascii="Arial Narrow" w:hAnsi="Arial Narrow" w:cs="Arial"/>
                <w:sz w:val="16"/>
                <w:szCs w:val="16"/>
                <w:lang w:eastAsia="es-MX"/>
              </w:rPr>
            </w:pPr>
          </w:p>
          <w:p w14:paraId="3C4136A1" w14:textId="77777777" w:rsidR="00B36DD1" w:rsidRPr="00477AB3" w:rsidRDefault="00B36DD1" w:rsidP="00A87DD1">
            <w:pPr>
              <w:jc w:val="both"/>
              <w:rPr>
                <w:rFonts w:ascii="Arial Narrow" w:hAnsi="Arial Narrow" w:cs="Arial"/>
                <w:sz w:val="16"/>
                <w:szCs w:val="16"/>
                <w:lang w:eastAsia="es-MX"/>
              </w:rPr>
            </w:pPr>
          </w:p>
          <w:p w14:paraId="2CD9A1B2" w14:textId="6DBC7025"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Para la valoración de este subrubro, EL LICITANTE presentará a </w:t>
            </w:r>
            <w:r w:rsidR="001D1309">
              <w:rPr>
                <w:rFonts w:ascii="Arial Narrow" w:hAnsi="Arial Narrow" w:cs="Arial"/>
                <w:sz w:val="16"/>
                <w:szCs w:val="16"/>
                <w:lang w:eastAsia="es-MX"/>
              </w:rPr>
              <w:t>2</w:t>
            </w:r>
            <w:r w:rsidRPr="00477AB3">
              <w:rPr>
                <w:rFonts w:ascii="Arial Narrow" w:hAnsi="Arial Narrow" w:cs="Arial"/>
                <w:sz w:val="16"/>
                <w:szCs w:val="16"/>
                <w:lang w:eastAsia="es-MX"/>
              </w:rPr>
              <w:t xml:space="preserve"> (</w:t>
            </w:r>
            <w:r w:rsidR="001D1309">
              <w:rPr>
                <w:rFonts w:ascii="Arial Narrow" w:hAnsi="Arial Narrow" w:cs="Arial"/>
                <w:sz w:val="16"/>
                <w:szCs w:val="16"/>
                <w:lang w:eastAsia="es-MX"/>
              </w:rPr>
              <w:t>dos</w:t>
            </w:r>
            <w:r w:rsidRPr="00477AB3">
              <w:rPr>
                <w:rFonts w:ascii="Arial Narrow" w:hAnsi="Arial Narrow" w:cs="Arial"/>
                <w:sz w:val="16"/>
                <w:szCs w:val="16"/>
                <w:lang w:eastAsia="es-MX"/>
              </w:rPr>
              <w:t>) integrante</w:t>
            </w:r>
            <w:r w:rsidR="001D1309">
              <w:rPr>
                <w:rFonts w:ascii="Arial Narrow" w:hAnsi="Arial Narrow" w:cs="Arial"/>
                <w:sz w:val="16"/>
                <w:szCs w:val="16"/>
                <w:lang w:eastAsia="es-MX"/>
              </w:rPr>
              <w:t>s</w:t>
            </w:r>
            <w:r w:rsidRPr="00477AB3">
              <w:rPr>
                <w:rFonts w:ascii="Arial Narrow" w:hAnsi="Arial Narrow" w:cs="Arial"/>
                <w:sz w:val="16"/>
                <w:szCs w:val="16"/>
                <w:lang w:eastAsia="es-MX"/>
              </w:rPr>
              <w:t xml:space="preserve"> del Grupo de Trabajo. En caso de presentar un mayor número de integrantes para el otorgamiento de los puntos sólo se considerará</w:t>
            </w:r>
            <w:r w:rsidR="001D1309">
              <w:rPr>
                <w:rFonts w:ascii="Arial Narrow" w:hAnsi="Arial Narrow" w:cs="Arial"/>
                <w:sz w:val="16"/>
                <w:szCs w:val="16"/>
                <w:lang w:eastAsia="es-MX"/>
              </w:rPr>
              <w:t>n</w:t>
            </w:r>
            <w:r w:rsidRPr="00477AB3">
              <w:rPr>
                <w:rFonts w:ascii="Arial Narrow" w:hAnsi="Arial Narrow" w:cs="Arial"/>
                <w:sz w:val="16"/>
                <w:szCs w:val="16"/>
                <w:lang w:eastAsia="es-MX"/>
              </w:rPr>
              <w:t xml:space="preserve"> </w:t>
            </w:r>
            <w:r w:rsidR="001D1309">
              <w:rPr>
                <w:rFonts w:ascii="Arial Narrow" w:hAnsi="Arial Narrow" w:cs="Arial"/>
                <w:sz w:val="16"/>
                <w:szCs w:val="16"/>
                <w:lang w:eastAsia="es-MX"/>
              </w:rPr>
              <w:t>los dos</w:t>
            </w:r>
            <w:r w:rsidRPr="00477AB3">
              <w:rPr>
                <w:rFonts w:ascii="Arial Narrow" w:hAnsi="Arial Narrow" w:cs="Arial"/>
                <w:sz w:val="16"/>
                <w:szCs w:val="16"/>
                <w:lang w:eastAsia="es-MX"/>
              </w:rPr>
              <w:t xml:space="preserve"> primer</w:t>
            </w:r>
            <w:r w:rsidR="001D1309">
              <w:rPr>
                <w:rFonts w:ascii="Arial Narrow" w:hAnsi="Arial Narrow" w:cs="Arial"/>
                <w:sz w:val="16"/>
                <w:szCs w:val="16"/>
                <w:lang w:eastAsia="es-MX"/>
              </w:rPr>
              <w:t>os</w:t>
            </w:r>
            <w:r w:rsidRPr="00477AB3">
              <w:rPr>
                <w:rFonts w:ascii="Arial Narrow" w:hAnsi="Arial Narrow" w:cs="Arial"/>
                <w:sz w:val="16"/>
                <w:szCs w:val="16"/>
                <w:lang w:eastAsia="es-MX"/>
              </w:rPr>
              <w:t xml:space="preserve"> integrante</w:t>
            </w:r>
            <w:r w:rsidR="001D1309">
              <w:rPr>
                <w:rFonts w:ascii="Arial Narrow" w:hAnsi="Arial Narrow" w:cs="Arial"/>
                <w:sz w:val="16"/>
                <w:szCs w:val="16"/>
                <w:lang w:eastAsia="es-MX"/>
              </w:rPr>
              <w:t>s</w:t>
            </w:r>
            <w:r w:rsidRPr="00477AB3">
              <w:rPr>
                <w:rFonts w:ascii="Arial Narrow" w:hAnsi="Arial Narrow" w:cs="Arial"/>
                <w:sz w:val="16"/>
                <w:szCs w:val="16"/>
                <w:lang w:eastAsia="es-MX"/>
              </w:rPr>
              <w:t xml:space="preserve"> de acuerdo con el número de folio consecutivo. Para obtener los puntos del presente rubro, tanto en el caso del Líder de Proyecto como de</w:t>
            </w:r>
            <w:r w:rsidR="001D1309">
              <w:rPr>
                <w:rFonts w:ascii="Arial Narrow" w:hAnsi="Arial Narrow" w:cs="Arial"/>
                <w:sz w:val="16"/>
                <w:szCs w:val="16"/>
                <w:lang w:eastAsia="es-MX"/>
              </w:rPr>
              <w:t xml:space="preserve"> </w:t>
            </w:r>
            <w:r w:rsidRPr="00477AB3">
              <w:rPr>
                <w:rFonts w:ascii="Arial Narrow" w:hAnsi="Arial Narrow" w:cs="Arial"/>
                <w:sz w:val="16"/>
                <w:szCs w:val="16"/>
                <w:lang w:eastAsia="es-MX"/>
              </w:rPr>
              <w:t>l</w:t>
            </w:r>
            <w:r w:rsidR="001D1309">
              <w:rPr>
                <w:rFonts w:ascii="Arial Narrow" w:hAnsi="Arial Narrow" w:cs="Arial"/>
                <w:sz w:val="16"/>
                <w:szCs w:val="16"/>
                <w:lang w:eastAsia="es-MX"/>
              </w:rPr>
              <w:t>os</w:t>
            </w:r>
            <w:r w:rsidRPr="00477AB3">
              <w:rPr>
                <w:rFonts w:ascii="Arial Narrow" w:hAnsi="Arial Narrow" w:cs="Arial"/>
                <w:sz w:val="16"/>
                <w:szCs w:val="16"/>
                <w:lang w:eastAsia="es-MX"/>
              </w:rPr>
              <w:t xml:space="preserve"> integrante</w:t>
            </w:r>
            <w:r w:rsidR="001D1309">
              <w:rPr>
                <w:rFonts w:ascii="Arial Narrow" w:hAnsi="Arial Narrow" w:cs="Arial"/>
                <w:sz w:val="16"/>
                <w:szCs w:val="16"/>
                <w:lang w:eastAsia="es-MX"/>
              </w:rPr>
              <w:t>s</w:t>
            </w:r>
            <w:r w:rsidRPr="00477AB3">
              <w:rPr>
                <w:rFonts w:ascii="Arial Narrow" w:hAnsi="Arial Narrow" w:cs="Arial"/>
                <w:sz w:val="16"/>
                <w:szCs w:val="16"/>
                <w:lang w:eastAsia="es-MX"/>
              </w:rPr>
              <w:t xml:space="preserve"> del Grupo de Trabajo, la </w:t>
            </w:r>
            <w:r w:rsidRPr="00477AB3">
              <w:rPr>
                <w:rFonts w:ascii="Arial Narrow" w:hAnsi="Arial Narrow" w:cs="Arial"/>
                <w:sz w:val="16"/>
                <w:szCs w:val="16"/>
                <w:lang w:eastAsia="es-MX"/>
              </w:rPr>
              <w:lastRenderedPageBreak/>
              <w:t>información presentada deberá corresponder a las personas postuladas para acreditar el numeral 1.1.1 de la presente tabla de evaluación.</w:t>
            </w:r>
          </w:p>
          <w:p w14:paraId="341CF006" w14:textId="77777777" w:rsidR="00B36DD1" w:rsidRPr="00477AB3" w:rsidRDefault="00B36DD1" w:rsidP="00A87DD1">
            <w:pPr>
              <w:jc w:val="both"/>
              <w:rPr>
                <w:rFonts w:ascii="Arial Narrow" w:hAnsi="Arial Narrow" w:cs="Arial"/>
                <w:sz w:val="16"/>
                <w:szCs w:val="16"/>
                <w:lang w:eastAsia="es-MX"/>
              </w:rPr>
            </w:pPr>
          </w:p>
          <w:p w14:paraId="5530DF29" w14:textId="77777777" w:rsidR="00B36DD1" w:rsidRPr="00477AB3" w:rsidRDefault="00B36DD1" w:rsidP="00A87DD1">
            <w:pPr>
              <w:jc w:val="both"/>
              <w:rPr>
                <w:rFonts w:ascii="Arial Narrow" w:hAnsi="Arial Narrow" w:cs="Arial"/>
                <w:sz w:val="16"/>
                <w:szCs w:val="16"/>
                <w:lang w:eastAsia="es-MX"/>
              </w:rPr>
            </w:pPr>
            <w:r>
              <w:rPr>
                <w:rFonts w:ascii="Arial Narrow" w:hAnsi="Arial Narrow" w:cs="Arial"/>
                <w:sz w:val="16"/>
                <w:szCs w:val="16"/>
                <w:lang w:eastAsia="es-MX"/>
              </w:rPr>
              <w:t xml:space="preserve">Para acreditar el dominio de aptitudes del presente rubro, la información contenida en el CV deberá estar soportada con los documentos y/o evidencias indicadas en el numeral 1.1.1 de la presente tabla.  </w:t>
            </w:r>
            <w:r w:rsidRPr="0006005D">
              <w:rPr>
                <w:rFonts w:ascii="Arial Narrow" w:hAnsi="Arial Narrow" w:cs="Arial"/>
                <w:sz w:val="16"/>
                <w:szCs w:val="16"/>
                <w:lang w:eastAsia="es-MX"/>
              </w:rPr>
              <w:t xml:space="preserve">En el caso de que la información de la experiencia profesional no quede debidamente documentada o no se proporcione una referencia válida, </w:t>
            </w:r>
            <w:r>
              <w:rPr>
                <w:rFonts w:ascii="Arial Narrow" w:hAnsi="Arial Narrow" w:cs="Arial"/>
                <w:sz w:val="16"/>
                <w:szCs w:val="16"/>
                <w:lang w:eastAsia="es-MX"/>
              </w:rPr>
              <w:t>tampoco</w:t>
            </w:r>
            <w:r w:rsidRPr="0006005D">
              <w:rPr>
                <w:rFonts w:ascii="Arial Narrow" w:hAnsi="Arial Narrow" w:cs="Arial"/>
                <w:sz w:val="16"/>
                <w:szCs w:val="16"/>
                <w:lang w:eastAsia="es-MX"/>
              </w:rPr>
              <w:t xml:space="preserve"> podrá ser acreditada en este subrubro.</w:t>
            </w:r>
          </w:p>
          <w:p w14:paraId="4EEDFE96" w14:textId="77777777" w:rsidR="00B36DD1" w:rsidRPr="00477AB3" w:rsidRDefault="00B36DD1" w:rsidP="00A87DD1">
            <w:pPr>
              <w:jc w:val="both"/>
              <w:rPr>
                <w:rFonts w:ascii="Arial Narrow" w:hAnsi="Arial Narrow" w:cs="Arial"/>
                <w:sz w:val="16"/>
                <w:szCs w:val="16"/>
                <w:lang w:eastAsia="es-MX"/>
              </w:rPr>
            </w:pPr>
          </w:p>
          <w:p w14:paraId="1B4CA067" w14:textId="77777777" w:rsidR="00B36DD1" w:rsidRPr="00477AB3" w:rsidRDefault="00B36DD1" w:rsidP="00A87DD1">
            <w:pPr>
              <w:jc w:val="both"/>
              <w:rPr>
                <w:rFonts w:ascii="Arial Narrow" w:hAnsi="Arial Narrow" w:cs="Arial"/>
                <w:sz w:val="16"/>
                <w:szCs w:val="16"/>
                <w:lang w:eastAsia="es-MX"/>
              </w:rPr>
            </w:pPr>
            <w:r w:rsidRPr="00896150">
              <w:rPr>
                <w:rFonts w:ascii="Arial Narrow" w:hAnsi="Arial Narrow" w:cs="Arial"/>
                <w:sz w:val="16"/>
                <w:szCs w:val="16"/>
                <w:lang w:eastAsia="es-MX"/>
              </w:rPr>
              <w:t xml:space="preserve">El total de puntos a otorgar en el sub-rubro no excederá de </w:t>
            </w:r>
            <w:r w:rsidRPr="00896150">
              <w:rPr>
                <w:rFonts w:ascii="Arial Narrow" w:hAnsi="Arial Narrow" w:cs="Arial"/>
                <w:b/>
                <w:bCs/>
                <w:sz w:val="16"/>
                <w:szCs w:val="16"/>
                <w:lang w:eastAsia="es-MX"/>
              </w:rPr>
              <w:t>3.00 (tres) puntos</w:t>
            </w:r>
            <w:r w:rsidRPr="00896150">
              <w:rPr>
                <w:rFonts w:ascii="Arial Narrow" w:hAnsi="Arial Narrow" w:cs="Arial"/>
                <w:sz w:val="16"/>
                <w:szCs w:val="16"/>
                <w:lang w:eastAsia="es-MX"/>
              </w:rPr>
              <w:t>. 1.</w:t>
            </w:r>
            <w:r>
              <w:rPr>
                <w:rFonts w:ascii="Arial Narrow" w:hAnsi="Arial Narrow" w:cs="Arial"/>
                <w:sz w:val="16"/>
                <w:szCs w:val="16"/>
                <w:lang w:eastAsia="es-MX"/>
              </w:rPr>
              <w:t>0</w:t>
            </w:r>
            <w:r w:rsidRPr="00896150">
              <w:rPr>
                <w:rFonts w:ascii="Arial Narrow" w:hAnsi="Arial Narrow" w:cs="Arial"/>
                <w:sz w:val="16"/>
                <w:szCs w:val="16"/>
                <w:lang w:eastAsia="es-MX"/>
              </w:rPr>
              <w:t>0 (un punto) si el líder de proyecto acredita dos aptitudes y 1.</w:t>
            </w:r>
            <w:r>
              <w:rPr>
                <w:rFonts w:ascii="Arial Narrow" w:hAnsi="Arial Narrow" w:cs="Arial"/>
                <w:sz w:val="16"/>
                <w:szCs w:val="16"/>
                <w:lang w:eastAsia="es-MX"/>
              </w:rPr>
              <w:t>0</w:t>
            </w:r>
            <w:r w:rsidRPr="00896150">
              <w:rPr>
                <w:rFonts w:ascii="Arial Narrow" w:hAnsi="Arial Narrow" w:cs="Arial"/>
                <w:sz w:val="16"/>
                <w:szCs w:val="16"/>
                <w:lang w:eastAsia="es-MX"/>
              </w:rPr>
              <w:t xml:space="preserve">0 (un punto) </w:t>
            </w:r>
            <w:r>
              <w:rPr>
                <w:rFonts w:ascii="Arial Narrow" w:hAnsi="Arial Narrow" w:cs="Arial"/>
                <w:sz w:val="16"/>
                <w:szCs w:val="16"/>
                <w:lang w:eastAsia="es-MX"/>
              </w:rPr>
              <w:t xml:space="preserve">por cada integrante </w:t>
            </w:r>
            <w:r w:rsidRPr="00896150">
              <w:rPr>
                <w:rFonts w:ascii="Arial Narrow" w:hAnsi="Arial Narrow" w:cs="Arial"/>
                <w:sz w:val="16"/>
                <w:szCs w:val="16"/>
                <w:lang w:eastAsia="es-MX"/>
              </w:rPr>
              <w:t xml:space="preserve">del grupo de trabajo </w:t>
            </w:r>
            <w:r>
              <w:rPr>
                <w:rFonts w:ascii="Arial Narrow" w:hAnsi="Arial Narrow" w:cs="Arial"/>
                <w:sz w:val="16"/>
                <w:szCs w:val="16"/>
                <w:lang w:eastAsia="es-MX"/>
              </w:rPr>
              <w:t xml:space="preserve">que </w:t>
            </w:r>
            <w:r w:rsidRPr="00896150">
              <w:rPr>
                <w:rFonts w:ascii="Arial Narrow" w:hAnsi="Arial Narrow" w:cs="Arial"/>
                <w:sz w:val="16"/>
                <w:szCs w:val="16"/>
                <w:lang w:eastAsia="es-MX"/>
              </w:rPr>
              <w:t>acredit</w:t>
            </w:r>
            <w:r>
              <w:rPr>
                <w:rFonts w:ascii="Arial Narrow" w:hAnsi="Arial Narrow" w:cs="Arial"/>
                <w:sz w:val="16"/>
                <w:szCs w:val="16"/>
                <w:lang w:eastAsia="es-MX"/>
              </w:rPr>
              <w:t>e</w:t>
            </w:r>
            <w:r w:rsidRPr="00896150">
              <w:rPr>
                <w:rFonts w:ascii="Arial Narrow" w:hAnsi="Arial Narrow" w:cs="Arial"/>
                <w:sz w:val="16"/>
                <w:szCs w:val="16"/>
                <w:lang w:eastAsia="es-MX"/>
              </w:rPr>
              <w:t xml:space="preserve"> dos aptitudes.</w:t>
            </w:r>
          </w:p>
          <w:p w14:paraId="65B25613" w14:textId="77777777" w:rsidR="00B36DD1" w:rsidRPr="00477AB3" w:rsidRDefault="00B36DD1" w:rsidP="00A87DD1">
            <w:pPr>
              <w:jc w:val="both"/>
              <w:rPr>
                <w:rFonts w:ascii="Arial Narrow" w:hAnsi="Arial Narrow" w:cs="Arial"/>
                <w:sz w:val="16"/>
                <w:szCs w:val="16"/>
                <w:highlight w:val="lightGray"/>
                <w:lang w:eastAsia="es-MX"/>
              </w:rPr>
            </w:pPr>
          </w:p>
        </w:tc>
        <w:tc>
          <w:tcPr>
            <w:tcW w:w="646" w:type="pct"/>
            <w:shd w:val="clear" w:color="auto" w:fill="FFFFFF" w:themeFill="background1"/>
            <w:vAlign w:val="center"/>
            <w:hideMark/>
          </w:tcPr>
          <w:p w14:paraId="059CFBC2"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lastRenderedPageBreak/>
              <w:t>3.00</w:t>
            </w:r>
          </w:p>
        </w:tc>
      </w:tr>
      <w:tr w:rsidR="00B36DD1" w:rsidRPr="00477AB3" w14:paraId="73319549" w14:textId="77777777" w:rsidTr="00B36DD1">
        <w:trPr>
          <w:trHeight w:val="983"/>
          <w:jc w:val="center"/>
        </w:trPr>
        <w:tc>
          <w:tcPr>
            <w:tcW w:w="495" w:type="pct"/>
            <w:shd w:val="clear" w:color="auto" w:fill="auto"/>
            <w:vAlign w:val="center"/>
            <w:hideMark/>
          </w:tcPr>
          <w:p w14:paraId="41FAA5FB"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1.2</w:t>
            </w:r>
          </w:p>
        </w:tc>
        <w:tc>
          <w:tcPr>
            <w:tcW w:w="849" w:type="pct"/>
            <w:shd w:val="clear" w:color="auto" w:fill="auto"/>
            <w:vAlign w:val="center"/>
            <w:hideMark/>
          </w:tcPr>
          <w:p w14:paraId="47BE6D1E"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Participación de personas con discapacidad o empresas que cuenten con trabajadores con discapacidad</w:t>
            </w:r>
          </w:p>
        </w:tc>
        <w:tc>
          <w:tcPr>
            <w:tcW w:w="3010" w:type="pct"/>
            <w:shd w:val="clear" w:color="auto" w:fill="auto"/>
            <w:vAlign w:val="center"/>
          </w:tcPr>
          <w:p w14:paraId="6F6CF70E"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El LICITANTE deberá acreditar si cuenta con personal en situación de discapacidad.</w:t>
            </w:r>
          </w:p>
          <w:p w14:paraId="424EC826" w14:textId="77777777" w:rsidR="00B36DD1" w:rsidRPr="00477AB3" w:rsidRDefault="00B36DD1" w:rsidP="00A87DD1">
            <w:pPr>
              <w:jc w:val="both"/>
              <w:rPr>
                <w:rFonts w:ascii="Arial Narrow" w:hAnsi="Arial Narrow" w:cs="Arial"/>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008ADA18" w14:textId="77777777" w:rsidTr="00A87DD1">
              <w:trPr>
                <w:jc w:val="center"/>
              </w:trPr>
              <w:tc>
                <w:tcPr>
                  <w:tcW w:w="2901" w:type="dxa"/>
                </w:tcPr>
                <w:p w14:paraId="63614194"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No cuenta con personal en situación de discapacidad</w:t>
                  </w:r>
                </w:p>
              </w:tc>
              <w:tc>
                <w:tcPr>
                  <w:tcW w:w="992" w:type="dxa"/>
                </w:tcPr>
                <w:p w14:paraId="251DBA90"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0.00 puntos</w:t>
                  </w:r>
                </w:p>
              </w:tc>
            </w:tr>
            <w:tr w:rsidR="00B36DD1" w:rsidRPr="00477AB3" w14:paraId="59B898D2" w14:textId="77777777" w:rsidTr="00A87DD1">
              <w:trPr>
                <w:jc w:val="center"/>
              </w:trPr>
              <w:tc>
                <w:tcPr>
                  <w:tcW w:w="2901" w:type="dxa"/>
                </w:tcPr>
                <w:p w14:paraId="69DD6B89"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Personal en situación de discapacidad</w:t>
                  </w:r>
                </w:p>
              </w:tc>
              <w:tc>
                <w:tcPr>
                  <w:tcW w:w="992" w:type="dxa"/>
                </w:tcPr>
                <w:p w14:paraId="6E735609"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1.00 punto</w:t>
                  </w:r>
                </w:p>
              </w:tc>
            </w:tr>
          </w:tbl>
          <w:p w14:paraId="19CB8C61" w14:textId="77777777" w:rsidR="00B36DD1" w:rsidRPr="00477AB3" w:rsidRDefault="00B36DD1" w:rsidP="00A87DD1">
            <w:pPr>
              <w:jc w:val="both"/>
              <w:rPr>
                <w:rFonts w:ascii="Arial Narrow" w:hAnsi="Arial Narrow" w:cs="Arial"/>
                <w:bCs/>
                <w:sz w:val="16"/>
                <w:szCs w:val="16"/>
                <w:lang w:eastAsia="es-MX"/>
              </w:rPr>
            </w:pPr>
          </w:p>
          <w:p w14:paraId="30D521C8" w14:textId="77777777" w:rsidR="00B36DD1" w:rsidRPr="00477AB3" w:rsidRDefault="00B36DD1" w:rsidP="00A87DD1">
            <w:pPr>
              <w:jc w:val="both"/>
              <w:rPr>
                <w:rFonts w:ascii="Arial Narrow" w:hAnsi="Arial Narrow" w:cs="Arial"/>
                <w:bCs/>
                <w:sz w:val="16"/>
                <w:szCs w:val="16"/>
                <w:lang w:eastAsia="es-MX"/>
              </w:rPr>
            </w:pPr>
          </w:p>
          <w:p w14:paraId="7B7DC680"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De conformidad con el artículo 15 del Reglamento del Instituto Nacional</w:t>
            </w:r>
            <w:r>
              <w:rPr>
                <w:rFonts w:ascii="Arial Narrow" w:hAnsi="Arial Narrow" w:cs="Arial"/>
                <w:sz w:val="16"/>
                <w:szCs w:val="16"/>
                <w:lang w:eastAsia="es-MX"/>
              </w:rPr>
              <w:t xml:space="preserve"> </w:t>
            </w:r>
            <w:r w:rsidRPr="00477AB3">
              <w:rPr>
                <w:rFonts w:ascii="Arial Narrow" w:hAnsi="Arial Narrow" w:cs="Arial"/>
                <w:sz w:val="16"/>
                <w:szCs w:val="16"/>
                <w:lang w:eastAsia="es-MX"/>
              </w:rPr>
              <w:t>Electoral en Materia de Adquisiciones, Arrendamientos de Bienes Muebles y Servicios, se otorgará 1</w:t>
            </w:r>
            <w:r>
              <w:rPr>
                <w:rFonts w:ascii="Arial Narrow" w:hAnsi="Arial Narrow" w:cs="Arial"/>
                <w:sz w:val="16"/>
                <w:szCs w:val="16"/>
                <w:lang w:eastAsia="es-MX"/>
              </w:rPr>
              <w:t>.00</w:t>
            </w:r>
            <w:r w:rsidRPr="00477AB3">
              <w:rPr>
                <w:rFonts w:ascii="Arial Narrow" w:hAnsi="Arial Narrow" w:cs="Arial"/>
                <w:sz w:val="16"/>
                <w:szCs w:val="16"/>
                <w:lang w:eastAsia="es-MX"/>
              </w:rPr>
              <w:t xml:space="preserve">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w:t>
            </w:r>
          </w:p>
          <w:p w14:paraId="23351C54" w14:textId="77777777" w:rsidR="00B36DD1" w:rsidRPr="00477AB3" w:rsidRDefault="00B36DD1" w:rsidP="00A87DD1">
            <w:pPr>
              <w:jc w:val="both"/>
              <w:rPr>
                <w:rFonts w:ascii="Arial Narrow" w:hAnsi="Arial Narrow" w:cs="Arial"/>
                <w:sz w:val="16"/>
                <w:szCs w:val="16"/>
                <w:lang w:eastAsia="es-MX"/>
              </w:rPr>
            </w:pPr>
          </w:p>
          <w:p w14:paraId="478C97DC"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total de puntos a otorgar en el sub-rubro no excederá de </w:t>
            </w:r>
            <w:r w:rsidRPr="00477AB3">
              <w:rPr>
                <w:rFonts w:ascii="Arial Narrow" w:hAnsi="Arial Narrow" w:cs="Arial"/>
                <w:b/>
                <w:bCs/>
                <w:sz w:val="16"/>
                <w:szCs w:val="16"/>
                <w:lang w:eastAsia="es-MX"/>
              </w:rPr>
              <w:t xml:space="preserve">1.00 (un) </w:t>
            </w:r>
            <w:r w:rsidRPr="00477AB3">
              <w:rPr>
                <w:rFonts w:ascii="Arial Narrow" w:hAnsi="Arial Narrow" w:cs="Arial"/>
                <w:bCs/>
                <w:sz w:val="16"/>
                <w:szCs w:val="16"/>
                <w:lang w:eastAsia="es-MX"/>
              </w:rPr>
              <w:t>punto si se acredita contar con personal en situación de discapacidad</w:t>
            </w:r>
            <w:r w:rsidRPr="00477AB3">
              <w:rPr>
                <w:rFonts w:ascii="Arial Narrow" w:hAnsi="Arial Narrow" w:cs="Arial"/>
                <w:sz w:val="16"/>
                <w:szCs w:val="16"/>
                <w:lang w:eastAsia="es-MX"/>
              </w:rPr>
              <w:t>.</w:t>
            </w:r>
          </w:p>
          <w:p w14:paraId="77AAA87D" w14:textId="77777777" w:rsidR="00B36DD1" w:rsidRPr="00477AB3" w:rsidRDefault="00B36DD1" w:rsidP="00A87DD1">
            <w:pPr>
              <w:jc w:val="both"/>
              <w:rPr>
                <w:rFonts w:ascii="Arial Narrow" w:hAnsi="Arial Narrow" w:cs="Arial"/>
                <w:sz w:val="16"/>
                <w:szCs w:val="16"/>
                <w:lang w:eastAsia="es-MX"/>
              </w:rPr>
            </w:pPr>
          </w:p>
        </w:tc>
        <w:tc>
          <w:tcPr>
            <w:tcW w:w="646" w:type="pct"/>
            <w:shd w:val="clear" w:color="auto" w:fill="FFFFFF" w:themeFill="background1"/>
            <w:vAlign w:val="center"/>
            <w:hideMark/>
          </w:tcPr>
          <w:p w14:paraId="690EADE2"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1.00</w:t>
            </w:r>
          </w:p>
        </w:tc>
      </w:tr>
      <w:tr w:rsidR="00B36DD1" w:rsidRPr="00477AB3" w14:paraId="23CDF2D5" w14:textId="77777777" w:rsidTr="00B36DD1">
        <w:trPr>
          <w:trHeight w:val="983"/>
          <w:jc w:val="center"/>
        </w:trPr>
        <w:tc>
          <w:tcPr>
            <w:tcW w:w="495" w:type="pct"/>
            <w:shd w:val="clear" w:color="auto" w:fill="auto"/>
            <w:vAlign w:val="center"/>
          </w:tcPr>
          <w:p w14:paraId="5038F7B9"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1.3</w:t>
            </w:r>
          </w:p>
        </w:tc>
        <w:tc>
          <w:tcPr>
            <w:tcW w:w="849" w:type="pct"/>
            <w:shd w:val="clear" w:color="auto" w:fill="auto"/>
            <w:vAlign w:val="center"/>
          </w:tcPr>
          <w:p w14:paraId="348444C2"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Valores agregados</w:t>
            </w:r>
          </w:p>
        </w:tc>
        <w:tc>
          <w:tcPr>
            <w:tcW w:w="3010" w:type="pct"/>
            <w:shd w:val="clear" w:color="auto" w:fill="auto"/>
            <w:vAlign w:val="center"/>
          </w:tcPr>
          <w:p w14:paraId="514E8411"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deberá cumplir, al menos, con las especificaciones indicadas en el </w:t>
            </w:r>
            <w:r w:rsidRPr="001730C4">
              <w:rPr>
                <w:rFonts w:ascii="Arial Narrow" w:hAnsi="Arial Narrow" w:cs="Arial"/>
                <w:sz w:val="16"/>
                <w:szCs w:val="16"/>
                <w:lang w:eastAsia="es-MX"/>
              </w:rPr>
              <w:t>Anexo 1 “Especificaciones Técnicas” en caso de que la propuesta del LICITANTE contenga elementos adicionales al mínimo requerido, se le otorg</w:t>
            </w:r>
            <w:r w:rsidRPr="00477AB3">
              <w:rPr>
                <w:rFonts w:ascii="Arial Narrow" w:hAnsi="Arial Narrow" w:cs="Arial"/>
                <w:sz w:val="16"/>
                <w:szCs w:val="16"/>
                <w:lang w:eastAsia="es-MX"/>
              </w:rPr>
              <w:t xml:space="preserve">arán los siguientes puntos: </w:t>
            </w:r>
          </w:p>
          <w:p w14:paraId="4C2D65DA" w14:textId="77777777" w:rsidR="00B36DD1" w:rsidRPr="00477AB3" w:rsidRDefault="00B36DD1" w:rsidP="00A87DD1">
            <w:pPr>
              <w:jc w:val="both"/>
              <w:rPr>
                <w:rFonts w:ascii="Arial Narrow" w:hAnsi="Arial Narrow" w:cs="Arial"/>
                <w:sz w:val="16"/>
                <w:szCs w:val="16"/>
                <w:lang w:eastAsia="es-MX"/>
              </w:rPr>
            </w:pPr>
          </w:p>
          <w:p w14:paraId="04A948B2" w14:textId="77777777" w:rsidR="00B36DD1" w:rsidRPr="00477AB3" w:rsidRDefault="00B36DD1" w:rsidP="00A87DD1">
            <w:pPr>
              <w:jc w:val="both"/>
              <w:rPr>
                <w:rFonts w:ascii="Arial Narrow" w:hAnsi="Arial Narrow" w:cs="Arial"/>
                <w:b/>
                <w:sz w:val="16"/>
                <w:szCs w:val="16"/>
                <w:lang w:eastAsia="es-MX"/>
              </w:rPr>
            </w:pPr>
            <w:r w:rsidRPr="00477AB3">
              <w:rPr>
                <w:rFonts w:ascii="Arial Narrow" w:hAnsi="Arial Narrow" w:cs="Arial"/>
                <w:b/>
                <w:sz w:val="16"/>
                <w:szCs w:val="16"/>
                <w:lang w:eastAsia="es-MX"/>
              </w:rPr>
              <w:t>USO DE DISPOSITIVOS ELECTRÓNICOS</w:t>
            </w:r>
          </w:p>
          <w:p w14:paraId="6D5688BD" w14:textId="77777777" w:rsidR="00B36DD1"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presenta evidencia de </w:t>
            </w:r>
            <w:r w:rsidRPr="00477AB3">
              <w:rPr>
                <w:rFonts w:ascii="Arial Narrow" w:hAnsi="Arial Narrow" w:cs="Arial"/>
                <w:b/>
                <w:sz w:val="16"/>
                <w:szCs w:val="16"/>
                <w:lang w:eastAsia="es-MX"/>
              </w:rPr>
              <w:t>que realizará las entrevistas en vivienda y cara a cara mediante la asistencia de dispositivos electrónicos</w:t>
            </w:r>
            <w:r w:rsidRPr="00477AB3">
              <w:rPr>
                <w:rFonts w:ascii="Arial Narrow" w:hAnsi="Arial Narrow" w:cs="Arial"/>
                <w:sz w:val="16"/>
                <w:szCs w:val="16"/>
                <w:lang w:eastAsia="es-MX"/>
              </w:rPr>
              <w:t xml:space="preserve"> para el levantamiento programado, con el fin de asegurar la veracidad de los datos y facilitar la supervisión de las entrevistas. Para acreditar este rubro, El LICITANTE deberá presentar </w:t>
            </w:r>
            <w:r>
              <w:rPr>
                <w:rFonts w:ascii="Arial Narrow" w:hAnsi="Arial Narrow" w:cs="Arial"/>
                <w:sz w:val="16"/>
                <w:szCs w:val="16"/>
                <w:lang w:eastAsia="es-MX"/>
              </w:rPr>
              <w:t xml:space="preserve">carta compromiso en la que manifieste que cuenta con dispositivos electrónicos y que los empleará en el levantamiento cara a cara en vivienda. </w:t>
            </w:r>
          </w:p>
          <w:p w14:paraId="2BC89DB8" w14:textId="77777777" w:rsidR="00B36DD1" w:rsidRPr="00477AB3" w:rsidRDefault="00B36DD1" w:rsidP="00A87DD1">
            <w:pPr>
              <w:jc w:val="both"/>
              <w:rPr>
                <w:rFonts w:ascii="Arial Narrow" w:hAnsi="Arial Narrow" w:cs="Arial"/>
                <w:b/>
                <w:bCs/>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3CD37ED2" w14:textId="77777777" w:rsidTr="00A87DD1">
              <w:trPr>
                <w:jc w:val="center"/>
              </w:trPr>
              <w:tc>
                <w:tcPr>
                  <w:tcW w:w="2901" w:type="dxa"/>
                </w:tcPr>
                <w:p w14:paraId="4A57546A"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Presenta evidencia de que realizará las entrevistas mediante la asistencia de dispositivos electrónicos en la totalidad de las entrevistas programadas.</w:t>
                  </w:r>
                </w:p>
              </w:tc>
              <w:tc>
                <w:tcPr>
                  <w:tcW w:w="992" w:type="dxa"/>
                </w:tcPr>
                <w:p w14:paraId="134E45AB"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Cs/>
                      <w:sz w:val="16"/>
                      <w:szCs w:val="16"/>
                      <w:lang w:eastAsia="es-MX"/>
                    </w:rPr>
                    <w:t>5.00 puntos</w:t>
                  </w:r>
                </w:p>
              </w:tc>
            </w:tr>
          </w:tbl>
          <w:p w14:paraId="18B525FE" w14:textId="77777777" w:rsidR="00B36DD1" w:rsidRPr="00477AB3" w:rsidRDefault="00B36DD1" w:rsidP="00A87DD1">
            <w:pPr>
              <w:jc w:val="both"/>
              <w:rPr>
                <w:rFonts w:ascii="Arial Narrow" w:hAnsi="Arial Narrow" w:cs="Arial"/>
                <w:sz w:val="16"/>
                <w:szCs w:val="16"/>
                <w:lang w:eastAsia="es-MX"/>
              </w:rPr>
            </w:pPr>
          </w:p>
          <w:p w14:paraId="787F43BB" w14:textId="77777777" w:rsidR="00B36DD1" w:rsidRPr="00477AB3" w:rsidRDefault="00B36DD1" w:rsidP="00A87DD1">
            <w:pPr>
              <w:jc w:val="both"/>
              <w:rPr>
                <w:rFonts w:ascii="Arial Narrow" w:hAnsi="Arial Narrow" w:cs="Arial"/>
                <w:sz w:val="16"/>
                <w:szCs w:val="16"/>
                <w:lang w:eastAsia="es-MX"/>
              </w:rPr>
            </w:pPr>
          </w:p>
          <w:p w14:paraId="4556618F" w14:textId="77777777" w:rsidR="00B36DD1" w:rsidRPr="00477AB3" w:rsidRDefault="00B36DD1" w:rsidP="00A87DD1">
            <w:pPr>
              <w:jc w:val="both"/>
              <w:rPr>
                <w:rFonts w:ascii="Arial Narrow" w:hAnsi="Arial Narrow" w:cs="Arial"/>
                <w:b/>
                <w:sz w:val="16"/>
                <w:szCs w:val="16"/>
                <w:lang w:eastAsia="es-MX"/>
              </w:rPr>
            </w:pPr>
            <w:r w:rsidRPr="00477AB3">
              <w:rPr>
                <w:rFonts w:ascii="Arial Narrow" w:hAnsi="Arial Narrow" w:cs="Arial"/>
                <w:b/>
                <w:sz w:val="16"/>
                <w:szCs w:val="16"/>
                <w:lang w:eastAsia="es-MX"/>
              </w:rPr>
              <w:t>PROTOCOLO DE SUPERVISIÓN</w:t>
            </w:r>
          </w:p>
          <w:p w14:paraId="1DE971E9"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presenta, como parte </w:t>
            </w:r>
            <w:r w:rsidRPr="001730C4">
              <w:rPr>
                <w:rFonts w:ascii="Arial Narrow" w:hAnsi="Arial Narrow" w:cs="Arial"/>
                <w:sz w:val="16"/>
                <w:szCs w:val="16"/>
                <w:lang w:eastAsia="es-MX"/>
              </w:rPr>
              <w:t xml:space="preserve">del planteamiento metodológico de su propuesta de trabajo, un esquema para </w:t>
            </w:r>
            <w:r w:rsidRPr="001730C4">
              <w:rPr>
                <w:rFonts w:ascii="Arial Narrow" w:hAnsi="Arial Narrow" w:cs="Arial"/>
                <w:b/>
                <w:sz w:val="16"/>
                <w:szCs w:val="16"/>
                <w:lang w:eastAsia="es-MX"/>
              </w:rPr>
              <w:t>verificar la realización</w:t>
            </w:r>
            <w:r w:rsidRPr="001730C4">
              <w:rPr>
                <w:rFonts w:ascii="Arial Narrow" w:hAnsi="Arial Narrow" w:cs="Arial"/>
                <w:sz w:val="16"/>
                <w:szCs w:val="16"/>
                <w:lang w:eastAsia="es-MX"/>
              </w:rPr>
              <w:t xml:space="preserve"> de un porcentaje de 2</w:t>
            </w:r>
            <w:r>
              <w:rPr>
                <w:rFonts w:ascii="Arial Narrow" w:hAnsi="Arial Narrow" w:cs="Arial"/>
                <w:sz w:val="16"/>
                <w:szCs w:val="16"/>
                <w:lang w:eastAsia="es-MX"/>
              </w:rPr>
              <w:t>5</w:t>
            </w:r>
            <w:r w:rsidRPr="001730C4">
              <w:rPr>
                <w:rFonts w:ascii="Arial Narrow" w:hAnsi="Arial Narrow" w:cs="Arial"/>
                <w:sz w:val="16"/>
                <w:szCs w:val="16"/>
                <w:lang w:eastAsia="es-MX"/>
              </w:rPr>
              <w:t>% (</w:t>
            </w:r>
            <w:r>
              <w:rPr>
                <w:rFonts w:ascii="Arial Narrow" w:hAnsi="Arial Narrow" w:cs="Arial"/>
                <w:sz w:val="16"/>
                <w:szCs w:val="16"/>
                <w:lang w:eastAsia="es-MX"/>
              </w:rPr>
              <w:t>veinticinco por ciento</w:t>
            </w:r>
            <w:r w:rsidRPr="001730C4">
              <w:rPr>
                <w:rFonts w:ascii="Arial Narrow" w:hAnsi="Arial Narrow" w:cs="Arial"/>
                <w:sz w:val="16"/>
                <w:szCs w:val="16"/>
                <w:lang w:eastAsia="es-MX"/>
              </w:rPr>
              <w:t xml:space="preserve">) o superior de las entrevistas efectivas en cada uno de los levantamientos, tanto en vivienda como telefónicos, es decir, por encima de los especificado en el numeral 2.2.4.5 del Anexo 1 “Especificaciones Técnicas”. Asimismo, el LICITANTE presenta en su metodología una propuesta para </w:t>
            </w:r>
            <w:r w:rsidRPr="001730C4">
              <w:rPr>
                <w:rFonts w:ascii="Arial Narrow" w:hAnsi="Arial Narrow" w:cs="Arial"/>
                <w:b/>
                <w:sz w:val="16"/>
                <w:szCs w:val="16"/>
                <w:lang w:eastAsia="es-MX"/>
              </w:rPr>
              <w:t>validar el correcto registro</w:t>
            </w:r>
            <w:r w:rsidRPr="001730C4">
              <w:rPr>
                <w:rFonts w:ascii="Arial Narrow" w:hAnsi="Arial Narrow" w:cs="Arial"/>
                <w:sz w:val="16"/>
                <w:szCs w:val="16"/>
                <w:lang w:eastAsia="es-MX"/>
              </w:rPr>
              <w:t xml:space="preserve"> de un porcentaje de 2</w:t>
            </w:r>
            <w:r>
              <w:rPr>
                <w:rFonts w:ascii="Arial Narrow" w:hAnsi="Arial Narrow" w:cs="Arial"/>
                <w:sz w:val="16"/>
                <w:szCs w:val="16"/>
                <w:lang w:eastAsia="es-MX"/>
              </w:rPr>
              <w:t>5</w:t>
            </w:r>
            <w:r w:rsidRPr="001730C4">
              <w:rPr>
                <w:rFonts w:ascii="Arial Narrow" w:hAnsi="Arial Narrow" w:cs="Arial"/>
                <w:sz w:val="16"/>
                <w:szCs w:val="16"/>
                <w:lang w:eastAsia="es-MX"/>
              </w:rPr>
              <w:t>% (</w:t>
            </w:r>
            <w:r>
              <w:rPr>
                <w:rFonts w:ascii="Arial Narrow" w:hAnsi="Arial Narrow" w:cs="Arial"/>
                <w:sz w:val="16"/>
                <w:szCs w:val="16"/>
                <w:lang w:eastAsia="es-MX"/>
              </w:rPr>
              <w:t>veinticinco</w:t>
            </w:r>
            <w:r w:rsidRPr="001730C4">
              <w:rPr>
                <w:rFonts w:ascii="Arial Narrow" w:hAnsi="Arial Narrow" w:cs="Arial"/>
                <w:sz w:val="16"/>
                <w:szCs w:val="16"/>
                <w:lang w:eastAsia="es-MX"/>
              </w:rPr>
              <w:t xml:space="preserve"> por ciento) o superior de los cuestionarios aplicados en cada uno de los levantamientos, tanto en vivienda como telefónicos, es decir por encima de los especificado en el numeral 2.2.4.5 del Anexo 1 “Especificaciones Técnicas”.</w:t>
            </w:r>
          </w:p>
          <w:p w14:paraId="1FC3ABA6" w14:textId="77777777" w:rsidR="00B36DD1" w:rsidRPr="00477AB3" w:rsidRDefault="00B36DD1" w:rsidP="00A87DD1">
            <w:pPr>
              <w:jc w:val="both"/>
              <w:rPr>
                <w:rFonts w:ascii="Arial Narrow" w:hAnsi="Arial Narrow" w:cs="Arial"/>
                <w:b/>
                <w:bCs/>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477AB3" w14:paraId="6852FC9F" w14:textId="77777777" w:rsidTr="00A87DD1">
              <w:trPr>
                <w:jc w:val="center"/>
              </w:trPr>
              <w:tc>
                <w:tcPr>
                  <w:tcW w:w="2901" w:type="dxa"/>
                </w:tcPr>
                <w:p w14:paraId="309CB508"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El LICITANTE presenta en su propuesta un esquema de trabajo para verificar la realización de un porcentaje de 2</w:t>
                  </w:r>
                  <w:r>
                    <w:rPr>
                      <w:rFonts w:ascii="Arial Narrow" w:hAnsi="Arial Narrow" w:cs="Arial"/>
                      <w:bCs/>
                      <w:sz w:val="16"/>
                      <w:szCs w:val="16"/>
                      <w:lang w:eastAsia="es-MX"/>
                    </w:rPr>
                    <w:t>5</w:t>
                  </w:r>
                  <w:r w:rsidRPr="00477AB3">
                    <w:rPr>
                      <w:rFonts w:ascii="Arial Narrow" w:hAnsi="Arial Narrow" w:cs="Arial"/>
                      <w:bCs/>
                      <w:sz w:val="16"/>
                      <w:szCs w:val="16"/>
                      <w:lang w:eastAsia="es-MX"/>
                    </w:rPr>
                    <w:t xml:space="preserve">% </w:t>
                  </w:r>
                  <w:r w:rsidRPr="00477AB3">
                    <w:rPr>
                      <w:rFonts w:ascii="Arial Narrow" w:hAnsi="Arial Narrow" w:cs="Arial"/>
                      <w:sz w:val="16"/>
                      <w:szCs w:val="16"/>
                      <w:lang w:eastAsia="es-MX"/>
                    </w:rPr>
                    <w:t>(veint</w:t>
                  </w:r>
                  <w:r>
                    <w:rPr>
                      <w:rFonts w:ascii="Arial Narrow" w:hAnsi="Arial Narrow" w:cs="Arial"/>
                      <w:sz w:val="16"/>
                      <w:szCs w:val="16"/>
                      <w:lang w:eastAsia="es-MX"/>
                    </w:rPr>
                    <w:t>icinco</w:t>
                  </w:r>
                  <w:r w:rsidRPr="00477AB3">
                    <w:rPr>
                      <w:rFonts w:ascii="Arial Narrow" w:hAnsi="Arial Narrow" w:cs="Arial"/>
                      <w:sz w:val="16"/>
                      <w:szCs w:val="16"/>
                      <w:lang w:eastAsia="es-MX"/>
                    </w:rPr>
                    <w:t xml:space="preserve"> por ciento)</w:t>
                  </w:r>
                  <w:r w:rsidRPr="00477AB3">
                    <w:rPr>
                      <w:rFonts w:ascii="Arial Narrow" w:hAnsi="Arial Narrow" w:cs="Arial"/>
                      <w:bCs/>
                      <w:sz w:val="16"/>
                      <w:szCs w:val="16"/>
                      <w:lang w:eastAsia="es-MX"/>
                    </w:rPr>
                    <w:t xml:space="preserve"> o más de entrevistas verificadas</w:t>
                  </w:r>
                </w:p>
              </w:tc>
              <w:tc>
                <w:tcPr>
                  <w:tcW w:w="992" w:type="dxa"/>
                  <w:vAlign w:val="center"/>
                </w:tcPr>
                <w:p w14:paraId="06D9B074"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Cs/>
                      <w:sz w:val="16"/>
                      <w:szCs w:val="16"/>
                      <w:lang w:eastAsia="es-MX"/>
                    </w:rPr>
                    <w:t>1.50 puntos</w:t>
                  </w:r>
                </w:p>
              </w:tc>
            </w:tr>
            <w:tr w:rsidR="00B36DD1" w:rsidRPr="00477AB3" w14:paraId="39A42F5B" w14:textId="77777777" w:rsidTr="00A87DD1">
              <w:trPr>
                <w:jc w:val="center"/>
              </w:trPr>
              <w:tc>
                <w:tcPr>
                  <w:tcW w:w="2901" w:type="dxa"/>
                </w:tcPr>
                <w:p w14:paraId="52B25F97" w14:textId="77777777" w:rsidR="00B36DD1" w:rsidRPr="00477AB3" w:rsidRDefault="00B36DD1" w:rsidP="00A87DD1">
                  <w:pPr>
                    <w:rPr>
                      <w:rFonts w:ascii="Arial Narrow" w:hAnsi="Arial Narrow" w:cs="Arial"/>
                      <w:bCs/>
                      <w:sz w:val="16"/>
                      <w:szCs w:val="16"/>
                      <w:lang w:eastAsia="es-MX"/>
                    </w:rPr>
                  </w:pPr>
                  <w:r w:rsidRPr="00477AB3">
                    <w:rPr>
                      <w:rFonts w:ascii="Arial Narrow" w:hAnsi="Arial Narrow" w:cs="Arial"/>
                      <w:bCs/>
                      <w:sz w:val="16"/>
                      <w:szCs w:val="16"/>
                      <w:lang w:eastAsia="es-MX"/>
                    </w:rPr>
                    <w:t>El LICITANTE presenta en su propuesta un esquema de trabajo para verificar la realización de un porcentaje de 2</w:t>
                  </w:r>
                  <w:r>
                    <w:rPr>
                      <w:rFonts w:ascii="Arial Narrow" w:hAnsi="Arial Narrow" w:cs="Arial"/>
                      <w:bCs/>
                      <w:sz w:val="16"/>
                      <w:szCs w:val="16"/>
                      <w:lang w:eastAsia="es-MX"/>
                    </w:rPr>
                    <w:t>5</w:t>
                  </w:r>
                  <w:r w:rsidRPr="00477AB3">
                    <w:rPr>
                      <w:rFonts w:ascii="Arial Narrow" w:hAnsi="Arial Narrow" w:cs="Arial"/>
                      <w:bCs/>
                      <w:sz w:val="16"/>
                      <w:szCs w:val="16"/>
                      <w:lang w:eastAsia="es-MX"/>
                    </w:rPr>
                    <w:t xml:space="preserve">% </w:t>
                  </w:r>
                  <w:r w:rsidRPr="00477AB3">
                    <w:rPr>
                      <w:rFonts w:ascii="Arial Narrow" w:hAnsi="Arial Narrow" w:cs="Arial"/>
                      <w:sz w:val="16"/>
                      <w:szCs w:val="16"/>
                      <w:lang w:eastAsia="es-MX"/>
                    </w:rPr>
                    <w:t>(veint</w:t>
                  </w:r>
                  <w:r>
                    <w:rPr>
                      <w:rFonts w:ascii="Arial Narrow" w:hAnsi="Arial Narrow" w:cs="Arial"/>
                      <w:sz w:val="16"/>
                      <w:szCs w:val="16"/>
                      <w:lang w:eastAsia="es-MX"/>
                    </w:rPr>
                    <w:t>icinco</w:t>
                  </w:r>
                  <w:r w:rsidRPr="00477AB3">
                    <w:rPr>
                      <w:rFonts w:ascii="Arial Narrow" w:hAnsi="Arial Narrow" w:cs="Arial"/>
                      <w:sz w:val="16"/>
                      <w:szCs w:val="16"/>
                      <w:lang w:eastAsia="es-MX"/>
                    </w:rPr>
                    <w:t xml:space="preserve"> por ciento) </w:t>
                  </w:r>
                  <w:r w:rsidRPr="00477AB3">
                    <w:rPr>
                      <w:rFonts w:ascii="Arial Narrow" w:hAnsi="Arial Narrow" w:cs="Arial"/>
                      <w:bCs/>
                      <w:sz w:val="16"/>
                      <w:szCs w:val="16"/>
                      <w:lang w:eastAsia="es-MX"/>
                    </w:rPr>
                    <w:t>o más de cuestionarios validados</w:t>
                  </w:r>
                </w:p>
              </w:tc>
              <w:tc>
                <w:tcPr>
                  <w:tcW w:w="992" w:type="dxa"/>
                  <w:vAlign w:val="center"/>
                </w:tcPr>
                <w:p w14:paraId="2009F90D"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Cs/>
                      <w:sz w:val="16"/>
                      <w:szCs w:val="16"/>
                      <w:lang w:eastAsia="es-MX"/>
                    </w:rPr>
                    <w:t>1.50 puntos</w:t>
                  </w:r>
                </w:p>
              </w:tc>
            </w:tr>
          </w:tbl>
          <w:p w14:paraId="6AB98269" w14:textId="77777777" w:rsidR="00B36DD1" w:rsidRPr="00477AB3" w:rsidRDefault="00B36DD1" w:rsidP="00A87DD1">
            <w:pPr>
              <w:jc w:val="both"/>
              <w:rPr>
                <w:rFonts w:ascii="Arial Narrow" w:hAnsi="Arial Narrow" w:cs="Arial"/>
                <w:sz w:val="16"/>
                <w:szCs w:val="16"/>
                <w:lang w:eastAsia="es-MX"/>
              </w:rPr>
            </w:pPr>
          </w:p>
          <w:p w14:paraId="69CCD381" w14:textId="77777777" w:rsidR="00B36DD1" w:rsidRPr="00477AB3" w:rsidRDefault="00B36DD1" w:rsidP="00A87DD1">
            <w:pPr>
              <w:jc w:val="both"/>
              <w:rPr>
                <w:rFonts w:ascii="Arial Narrow" w:hAnsi="Arial Narrow" w:cs="Arial"/>
                <w:sz w:val="16"/>
                <w:szCs w:val="16"/>
                <w:lang w:eastAsia="es-MX"/>
              </w:rPr>
            </w:pPr>
          </w:p>
          <w:p w14:paraId="71DAE223" w14:textId="77777777" w:rsidR="00B36DD1" w:rsidRPr="00477AB3" w:rsidRDefault="00B36DD1" w:rsidP="00A87DD1">
            <w:pPr>
              <w:jc w:val="both"/>
              <w:rPr>
                <w:rFonts w:ascii="Arial Narrow" w:hAnsi="Arial Narrow" w:cs="Arial"/>
                <w:b/>
                <w:sz w:val="16"/>
                <w:szCs w:val="16"/>
                <w:lang w:eastAsia="es-MX"/>
              </w:rPr>
            </w:pPr>
            <w:r w:rsidRPr="00477AB3">
              <w:rPr>
                <w:rFonts w:ascii="Arial Narrow" w:hAnsi="Arial Narrow" w:cs="Arial"/>
                <w:b/>
                <w:sz w:val="16"/>
                <w:szCs w:val="16"/>
                <w:lang w:eastAsia="es-MX"/>
              </w:rPr>
              <w:t>CALENDARIO PARA EL LEVANTAMIENTO DE LAS ENCUESTAS TELEFÓNICAS COYUNTURALES</w:t>
            </w:r>
          </w:p>
          <w:p w14:paraId="75225697"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presenta, como parte de su propuesta de trabajo un cronograma de los levantamientos telefónicos que permita llevar a cabo los mismos en </w:t>
            </w:r>
            <w:r w:rsidRPr="001730C4">
              <w:rPr>
                <w:rFonts w:ascii="Arial Narrow" w:hAnsi="Arial Narrow" w:cs="Arial"/>
                <w:sz w:val="16"/>
                <w:szCs w:val="16"/>
                <w:lang w:eastAsia="es-MX"/>
              </w:rPr>
              <w:t>cuando más dos días o, inclusive, menos tiempo después de que la Coordinación Nacional de Comunicación Social realice la notificación correspondiente (conforme lo estipulado en el numeral 2.2.1.3 del Anexo 1 “Especificaciones Técnicas”).</w:t>
            </w:r>
          </w:p>
          <w:p w14:paraId="4160E50D" w14:textId="77777777" w:rsidR="00B36DD1" w:rsidRPr="00477AB3" w:rsidRDefault="00B36DD1" w:rsidP="00A87DD1">
            <w:pPr>
              <w:jc w:val="both"/>
              <w:rPr>
                <w:rFonts w:ascii="Arial Narrow" w:hAnsi="Arial Narrow" w:cs="Arial"/>
                <w:sz w:val="16"/>
                <w:szCs w:val="16"/>
                <w:lang w:eastAsia="es-MX"/>
              </w:rPr>
            </w:pPr>
          </w:p>
          <w:tbl>
            <w:tblPr>
              <w:tblStyle w:val="Tablaconcuadrcula"/>
              <w:tblW w:w="0" w:type="auto"/>
              <w:jc w:val="center"/>
              <w:tblLayout w:type="fixed"/>
              <w:tblLook w:val="04A0" w:firstRow="1" w:lastRow="0" w:firstColumn="1" w:lastColumn="0" w:noHBand="0" w:noVBand="1"/>
            </w:tblPr>
            <w:tblGrid>
              <w:gridCol w:w="2873"/>
              <w:gridCol w:w="954"/>
            </w:tblGrid>
            <w:tr w:rsidR="00B36DD1" w:rsidRPr="00477AB3" w14:paraId="4ED1C901" w14:textId="77777777" w:rsidTr="00A87DD1">
              <w:trPr>
                <w:jc w:val="center"/>
              </w:trPr>
              <w:tc>
                <w:tcPr>
                  <w:tcW w:w="2873" w:type="dxa"/>
                </w:tcPr>
                <w:p w14:paraId="3D4009DA" w14:textId="77777777" w:rsidR="00B36DD1" w:rsidRPr="00477AB3" w:rsidRDefault="00B36DD1" w:rsidP="00A87DD1">
                  <w:pPr>
                    <w:rPr>
                      <w:rFonts w:ascii="Arial Narrow" w:hAnsi="Arial Narrow" w:cs="Arial"/>
                      <w:sz w:val="16"/>
                      <w:szCs w:val="16"/>
                      <w:lang w:eastAsia="es-MX"/>
                    </w:rPr>
                  </w:pPr>
                  <w:r w:rsidRPr="00477AB3">
                    <w:rPr>
                      <w:rFonts w:ascii="Arial Narrow" w:hAnsi="Arial Narrow" w:cs="Arial"/>
                      <w:bCs/>
                      <w:sz w:val="16"/>
                      <w:szCs w:val="16"/>
                      <w:lang w:eastAsia="es-MX"/>
                    </w:rPr>
                    <w:t xml:space="preserve">El LICITANTE presenta en su propuesta un cronograma que establece que </w:t>
                  </w:r>
                  <w:r w:rsidRPr="00477AB3">
                    <w:rPr>
                      <w:rFonts w:ascii="Arial Narrow" w:hAnsi="Arial Narrow" w:cs="Arial"/>
                      <w:sz w:val="16"/>
                      <w:szCs w:val="16"/>
                      <w:lang w:eastAsia="es-MX"/>
                    </w:rPr>
                    <w:t>la Coordinación Nacional de Comunicación Social podrá solicitar la realización de levantamientos telefónicos coyunturales con 2 días de antelación, o menos, a la fecha del levantamiento.</w:t>
                  </w:r>
                </w:p>
              </w:tc>
              <w:tc>
                <w:tcPr>
                  <w:tcW w:w="954" w:type="dxa"/>
                  <w:vAlign w:val="center"/>
                </w:tcPr>
                <w:p w14:paraId="5CC6B9C6"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2.00 puntos</w:t>
                  </w:r>
                </w:p>
              </w:tc>
            </w:tr>
          </w:tbl>
          <w:p w14:paraId="611910AA" w14:textId="77777777" w:rsidR="00B36DD1" w:rsidRPr="00477AB3" w:rsidRDefault="00B36DD1" w:rsidP="00A87DD1">
            <w:pPr>
              <w:jc w:val="both"/>
              <w:rPr>
                <w:rFonts w:ascii="Arial Narrow" w:hAnsi="Arial Narrow" w:cs="Arial"/>
                <w:sz w:val="16"/>
                <w:szCs w:val="16"/>
                <w:lang w:eastAsia="es-MX"/>
              </w:rPr>
            </w:pPr>
          </w:p>
          <w:p w14:paraId="19A139C7" w14:textId="77777777" w:rsidR="00B36DD1" w:rsidRPr="00477AB3" w:rsidRDefault="00B36DD1" w:rsidP="00A87DD1">
            <w:pPr>
              <w:jc w:val="both"/>
              <w:rPr>
                <w:rFonts w:ascii="Arial Narrow" w:hAnsi="Arial Narrow" w:cs="Arial"/>
                <w:sz w:val="16"/>
                <w:szCs w:val="16"/>
                <w:lang w:eastAsia="es-MX"/>
              </w:rPr>
            </w:pPr>
          </w:p>
          <w:p w14:paraId="59324FF9"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El total de puntos a otorgar en el subrubro no excederá de 10</w:t>
            </w:r>
            <w:r w:rsidRPr="00477AB3">
              <w:rPr>
                <w:rFonts w:ascii="Arial Narrow" w:hAnsi="Arial Narrow" w:cs="Arial"/>
                <w:b/>
                <w:bCs/>
                <w:sz w:val="16"/>
                <w:szCs w:val="16"/>
                <w:lang w:eastAsia="es-MX"/>
              </w:rPr>
              <w:t>.</w:t>
            </w:r>
            <w:r w:rsidRPr="00477AB3">
              <w:rPr>
                <w:rFonts w:ascii="Arial Narrow" w:hAnsi="Arial Narrow" w:cs="Arial"/>
                <w:bCs/>
                <w:sz w:val="16"/>
                <w:szCs w:val="16"/>
                <w:lang w:eastAsia="es-MX"/>
              </w:rPr>
              <w:t>00 (diez) puntos</w:t>
            </w:r>
            <w:r w:rsidRPr="00477AB3">
              <w:rPr>
                <w:rFonts w:ascii="Arial Narrow" w:hAnsi="Arial Narrow" w:cs="Arial"/>
                <w:sz w:val="16"/>
                <w:szCs w:val="16"/>
                <w:lang w:eastAsia="es-MX"/>
              </w:rPr>
              <w:t>: 5.00 (cinco) si EL LICITANTE propone que las encuestas en vivienda se realizarán mediante dispositivos electrónicos, 1.50 (uno punto cinco) puntos si la propuesta de trabajo incluye la verificación de 2</w:t>
            </w:r>
            <w:r>
              <w:rPr>
                <w:rFonts w:ascii="Arial Narrow" w:hAnsi="Arial Narrow" w:cs="Arial"/>
                <w:sz w:val="16"/>
                <w:szCs w:val="16"/>
                <w:lang w:eastAsia="es-MX"/>
              </w:rPr>
              <w:t>5</w:t>
            </w:r>
            <w:r w:rsidRPr="00477AB3">
              <w:rPr>
                <w:rFonts w:ascii="Arial Narrow" w:hAnsi="Arial Narrow" w:cs="Arial"/>
                <w:sz w:val="16"/>
                <w:szCs w:val="16"/>
                <w:lang w:eastAsia="es-MX"/>
              </w:rPr>
              <w:t>% (veint</w:t>
            </w:r>
            <w:r>
              <w:rPr>
                <w:rFonts w:ascii="Arial Narrow" w:hAnsi="Arial Narrow" w:cs="Arial"/>
                <w:sz w:val="16"/>
                <w:szCs w:val="16"/>
                <w:lang w:eastAsia="es-MX"/>
              </w:rPr>
              <w:t>icinco</w:t>
            </w:r>
            <w:r w:rsidRPr="00477AB3">
              <w:rPr>
                <w:rFonts w:ascii="Arial Narrow" w:hAnsi="Arial Narrow" w:cs="Arial"/>
                <w:sz w:val="16"/>
                <w:szCs w:val="16"/>
                <w:lang w:eastAsia="es-MX"/>
              </w:rPr>
              <w:t xml:space="preserve"> por ciento) o más entrevistas, 1.50 (uno punto cinco) puntos si la propuesta de trabajo incluye la validación del 2</w:t>
            </w:r>
            <w:r>
              <w:rPr>
                <w:rFonts w:ascii="Arial Narrow" w:hAnsi="Arial Narrow" w:cs="Arial"/>
                <w:sz w:val="16"/>
                <w:szCs w:val="16"/>
                <w:lang w:eastAsia="es-MX"/>
              </w:rPr>
              <w:t>5</w:t>
            </w:r>
            <w:r w:rsidRPr="00477AB3">
              <w:rPr>
                <w:rFonts w:ascii="Arial Narrow" w:hAnsi="Arial Narrow" w:cs="Arial"/>
                <w:sz w:val="16"/>
                <w:szCs w:val="16"/>
                <w:lang w:eastAsia="es-MX"/>
              </w:rPr>
              <w:t>% (ve</w:t>
            </w:r>
            <w:r>
              <w:rPr>
                <w:rFonts w:ascii="Arial Narrow" w:hAnsi="Arial Narrow" w:cs="Arial"/>
                <w:sz w:val="16"/>
                <w:szCs w:val="16"/>
                <w:lang w:eastAsia="es-MX"/>
              </w:rPr>
              <w:t>inticinco</w:t>
            </w:r>
            <w:r w:rsidRPr="00477AB3">
              <w:rPr>
                <w:rFonts w:ascii="Arial Narrow" w:hAnsi="Arial Narrow" w:cs="Arial"/>
                <w:sz w:val="16"/>
                <w:szCs w:val="16"/>
                <w:lang w:eastAsia="es-MX"/>
              </w:rPr>
              <w:t xml:space="preserve"> por ciento) o más cuestionarios y 2.00 (dos) puntos si el cronograma establece dos días o menos de antelación para la notificación de los levantamientos telefónicos.</w:t>
            </w:r>
          </w:p>
          <w:p w14:paraId="7A32E4A3" w14:textId="77777777" w:rsidR="00B36DD1" w:rsidRPr="00477AB3" w:rsidRDefault="00B36DD1" w:rsidP="00A87DD1">
            <w:pPr>
              <w:jc w:val="both"/>
              <w:rPr>
                <w:rFonts w:ascii="Arial Narrow" w:hAnsi="Arial Narrow" w:cs="Arial"/>
                <w:sz w:val="16"/>
                <w:szCs w:val="16"/>
                <w:lang w:eastAsia="es-MX"/>
              </w:rPr>
            </w:pPr>
          </w:p>
        </w:tc>
        <w:tc>
          <w:tcPr>
            <w:tcW w:w="646" w:type="pct"/>
            <w:shd w:val="clear" w:color="auto" w:fill="FFFFFF" w:themeFill="background1"/>
            <w:vAlign w:val="center"/>
          </w:tcPr>
          <w:p w14:paraId="0D7A319C"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lastRenderedPageBreak/>
              <w:t>10.00</w:t>
            </w:r>
          </w:p>
        </w:tc>
      </w:tr>
      <w:tr w:rsidR="00B36DD1" w:rsidRPr="00477AB3" w14:paraId="2066FB1B" w14:textId="77777777" w:rsidTr="00B36DD1">
        <w:trPr>
          <w:trHeight w:val="300"/>
          <w:jc w:val="center"/>
        </w:trPr>
        <w:tc>
          <w:tcPr>
            <w:tcW w:w="495" w:type="pct"/>
            <w:shd w:val="clear" w:color="000000" w:fill="BFBFBF"/>
            <w:vAlign w:val="center"/>
            <w:hideMark/>
          </w:tcPr>
          <w:p w14:paraId="2EE9A1F5"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Rubro 2</w:t>
            </w:r>
          </w:p>
        </w:tc>
        <w:tc>
          <w:tcPr>
            <w:tcW w:w="3859" w:type="pct"/>
            <w:gridSpan w:val="2"/>
            <w:shd w:val="clear" w:color="000000" w:fill="BFBFBF"/>
            <w:vAlign w:val="center"/>
            <w:hideMark/>
          </w:tcPr>
          <w:p w14:paraId="53F6FFE8"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b/>
                <w:bCs/>
                <w:sz w:val="16"/>
                <w:szCs w:val="16"/>
                <w:lang w:eastAsia="es-MX"/>
              </w:rPr>
              <w:t xml:space="preserve">EXPERIENCIA Y ESPECIALIDAD DEL LICITANTE: </w:t>
            </w:r>
          </w:p>
          <w:p w14:paraId="45C44132" w14:textId="77777777" w:rsidR="00B36DD1" w:rsidRPr="00477AB3" w:rsidRDefault="00B36DD1" w:rsidP="00A87DD1">
            <w:pPr>
              <w:rPr>
                <w:rFonts w:ascii="Arial Narrow" w:hAnsi="Arial Narrow" w:cs="Arial"/>
                <w:b/>
                <w:bCs/>
                <w:sz w:val="16"/>
                <w:szCs w:val="16"/>
                <w:lang w:eastAsia="es-MX"/>
              </w:rPr>
            </w:pPr>
            <w:r w:rsidRPr="00477AB3">
              <w:rPr>
                <w:rFonts w:ascii="Arial Narrow" w:hAnsi="Arial Narrow" w:cs="Arial"/>
                <w:sz w:val="16"/>
                <w:szCs w:val="16"/>
                <w:lang w:eastAsia="es-MX"/>
              </w:rPr>
              <w:t>Contratos del servicio de la misma naturaleza del que se pretende contratar que el licitante acredite haber realizado.</w:t>
            </w:r>
          </w:p>
        </w:tc>
        <w:tc>
          <w:tcPr>
            <w:tcW w:w="646" w:type="pct"/>
            <w:shd w:val="clear" w:color="auto" w:fill="BFBFBF" w:themeFill="background1" w:themeFillShade="BF"/>
            <w:vAlign w:val="center"/>
            <w:hideMark/>
          </w:tcPr>
          <w:p w14:paraId="1505F3CF"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6.00 puntos</w:t>
            </w:r>
          </w:p>
        </w:tc>
      </w:tr>
      <w:tr w:rsidR="00B36DD1" w:rsidRPr="00477AB3" w14:paraId="56CFD154" w14:textId="77777777" w:rsidTr="00B36DD1">
        <w:trPr>
          <w:trHeight w:val="763"/>
          <w:jc w:val="center"/>
        </w:trPr>
        <w:tc>
          <w:tcPr>
            <w:tcW w:w="495" w:type="pct"/>
            <w:shd w:val="clear" w:color="auto" w:fill="auto"/>
            <w:vAlign w:val="center"/>
            <w:hideMark/>
          </w:tcPr>
          <w:p w14:paraId="29BC0969"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t>2.1</w:t>
            </w:r>
          </w:p>
        </w:tc>
        <w:tc>
          <w:tcPr>
            <w:tcW w:w="849" w:type="pct"/>
            <w:shd w:val="clear" w:color="auto" w:fill="auto"/>
            <w:vAlign w:val="center"/>
            <w:hideMark/>
          </w:tcPr>
          <w:p w14:paraId="2DC1C960" w14:textId="77777777" w:rsidR="00B36DD1" w:rsidRPr="00477AB3" w:rsidRDefault="00B36DD1" w:rsidP="00A87DD1">
            <w:pPr>
              <w:jc w:val="center"/>
              <w:rPr>
                <w:rFonts w:ascii="Arial Narrow" w:hAnsi="Arial Narrow" w:cs="Arial"/>
                <w:sz w:val="16"/>
                <w:szCs w:val="16"/>
                <w:lang w:eastAsia="es-MX"/>
              </w:rPr>
            </w:pPr>
            <w:r w:rsidRPr="00477AB3">
              <w:rPr>
                <w:rFonts w:ascii="Arial Narrow" w:hAnsi="Arial Narrow" w:cs="Arial"/>
                <w:sz w:val="16"/>
                <w:szCs w:val="16"/>
                <w:lang w:eastAsia="es-MX"/>
              </w:rPr>
              <w:t>Experiencia y Especialidad del licitante</w:t>
            </w:r>
          </w:p>
        </w:tc>
        <w:tc>
          <w:tcPr>
            <w:tcW w:w="3010" w:type="pct"/>
            <w:shd w:val="clear" w:color="auto" w:fill="auto"/>
            <w:vAlign w:val="center"/>
            <w:hideMark/>
          </w:tcPr>
          <w:p w14:paraId="7E57459B" w14:textId="77777777" w:rsidR="00B36DD1" w:rsidRPr="00477AB3" w:rsidRDefault="00B36DD1" w:rsidP="00A87DD1">
            <w:pPr>
              <w:jc w:val="both"/>
              <w:rPr>
                <w:rFonts w:ascii="Arial Narrow" w:hAnsi="Arial Narrow" w:cs="Arial"/>
                <w:b/>
                <w:sz w:val="16"/>
                <w:szCs w:val="16"/>
                <w:lang w:eastAsia="es-MX"/>
              </w:rPr>
            </w:pPr>
          </w:p>
          <w:p w14:paraId="7516546D" w14:textId="71271C3F"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b/>
                <w:sz w:val="16"/>
                <w:szCs w:val="16"/>
                <w:lang w:eastAsia="es-MX"/>
              </w:rPr>
              <w:t xml:space="preserve">PARA ACREDITAR LA EXPERIENCIA Y ESPECIALIDAD </w:t>
            </w:r>
            <w:r w:rsidRPr="00477AB3">
              <w:rPr>
                <w:rFonts w:ascii="Arial Narrow" w:hAnsi="Arial Narrow" w:cs="Arial"/>
                <w:sz w:val="16"/>
                <w:szCs w:val="16"/>
                <w:lang w:eastAsia="es-MX"/>
              </w:rPr>
              <w:t xml:space="preserve">en la prestación de servicios de la misma naturaleza a los solicitados, EL LICITANTE deberá presentar </w:t>
            </w:r>
            <w:r w:rsidRPr="00477AB3">
              <w:rPr>
                <w:rFonts w:ascii="Arial Narrow" w:hAnsi="Arial Narrow" w:cs="Arial"/>
                <w:b/>
                <w:sz w:val="16"/>
                <w:szCs w:val="16"/>
                <w:lang w:eastAsia="es-MX"/>
              </w:rPr>
              <w:t xml:space="preserve">un máximo </w:t>
            </w:r>
            <w:r w:rsidRPr="005A05B7">
              <w:rPr>
                <w:rFonts w:ascii="Arial Narrow" w:hAnsi="Arial Narrow" w:cs="Arial"/>
                <w:b/>
                <w:sz w:val="16"/>
                <w:szCs w:val="16"/>
                <w:lang w:eastAsia="es-MX"/>
              </w:rPr>
              <w:t>de 3 (tres) contratos</w:t>
            </w:r>
            <w:r w:rsidRPr="005A05B7">
              <w:rPr>
                <w:rFonts w:ascii="Arial Narrow" w:hAnsi="Arial Narrow" w:cs="Arial"/>
                <w:sz w:val="16"/>
                <w:szCs w:val="16"/>
                <w:lang w:eastAsia="es-MX"/>
              </w:rPr>
              <w:t xml:space="preserve"> celebrados con el sector público o privado, con una antigüedad no mayor a </w:t>
            </w:r>
            <w:r w:rsidRPr="005A05B7">
              <w:rPr>
                <w:rFonts w:ascii="Arial Narrow" w:hAnsi="Arial Narrow" w:cs="Arial"/>
                <w:b/>
                <w:sz w:val="16"/>
                <w:szCs w:val="16"/>
                <w:lang w:eastAsia="es-MX"/>
              </w:rPr>
              <w:t xml:space="preserve">5 (cinco) años </w:t>
            </w:r>
            <w:r>
              <w:rPr>
                <w:rFonts w:ascii="Arial Narrow" w:hAnsi="Arial Narrow" w:cs="Arial"/>
                <w:b/>
                <w:sz w:val="16"/>
                <w:szCs w:val="16"/>
                <w:lang w:eastAsia="es-MX"/>
              </w:rPr>
              <w:t xml:space="preserve">contados a partir </w:t>
            </w:r>
            <w:r>
              <w:rPr>
                <w:rFonts w:ascii="Arial Narrow" w:hAnsi="Arial Narrow" w:cs="Arial"/>
                <w:bCs/>
                <w:sz w:val="16"/>
                <w:szCs w:val="16"/>
                <w:lang w:eastAsia="es-MX"/>
              </w:rPr>
              <w:t>del inicio de su vigencia,</w:t>
            </w:r>
            <w:r>
              <w:rPr>
                <w:rFonts w:ascii="Arial Narrow" w:hAnsi="Arial Narrow" w:cs="Arial"/>
                <w:sz w:val="16"/>
                <w:szCs w:val="16"/>
                <w:lang w:eastAsia="es-MX"/>
              </w:rPr>
              <w:t xml:space="preserve"> </w:t>
            </w:r>
            <w:r w:rsidRPr="005A05B7">
              <w:rPr>
                <w:rFonts w:ascii="Arial Narrow" w:hAnsi="Arial Narrow" w:cs="Arial"/>
                <w:sz w:val="16"/>
                <w:szCs w:val="16"/>
                <w:lang w:eastAsia="es-MX"/>
              </w:rPr>
              <w:t>es decir</w:t>
            </w:r>
            <w:r>
              <w:rPr>
                <w:rFonts w:ascii="Arial Narrow" w:hAnsi="Arial Narrow" w:cs="Arial"/>
                <w:sz w:val="16"/>
                <w:szCs w:val="16"/>
                <w:lang w:eastAsia="es-MX"/>
              </w:rPr>
              <w:t>, de 2016 a la fecha</w:t>
            </w:r>
            <w:r w:rsidRPr="005A05B7">
              <w:rPr>
                <w:rFonts w:ascii="Arial Narrow" w:hAnsi="Arial Narrow" w:cs="Arial"/>
                <w:sz w:val="16"/>
                <w:szCs w:val="16"/>
                <w:lang w:eastAsia="es-MX"/>
              </w:rPr>
              <w:t>, con los que acredite la prestación de servicios de la misma naturaleza.</w:t>
            </w:r>
            <w:r>
              <w:rPr>
                <w:rFonts w:ascii="Arial Narrow" w:hAnsi="Arial Narrow" w:cs="Arial"/>
                <w:sz w:val="16"/>
                <w:szCs w:val="16"/>
                <w:lang w:eastAsia="es-MX"/>
              </w:rPr>
              <w:t xml:space="preserve"> Para el caso de contratos cuya vigencia inició antes del 2016, sólo se considerará como tiempo acreditable de experiencia el tiempo que el contrato estuvo vigente a partir del primero de enero de 2016. </w:t>
            </w:r>
            <w:r w:rsidRPr="005A05B7">
              <w:rPr>
                <w:rFonts w:ascii="Arial Narrow" w:hAnsi="Arial Narrow" w:cs="Arial"/>
                <w:sz w:val="16"/>
                <w:szCs w:val="16"/>
                <w:lang w:eastAsia="es-MX"/>
              </w:rPr>
              <w:t>Serán considerados de la misma naturaleza aquéllos que versen sobre estudios cuantitativos, es decir, encuestas en vivienda (cara a cara) y/o telefónicas sobre temas político-electorales, participación ciudadana y/o evaluación de instituciones públicas.</w:t>
            </w:r>
          </w:p>
          <w:p w14:paraId="74B1C305" w14:textId="77777777" w:rsidR="00B36DD1" w:rsidRPr="00477AB3" w:rsidRDefault="00B36DD1" w:rsidP="00A87DD1">
            <w:pPr>
              <w:jc w:val="both"/>
              <w:rPr>
                <w:rFonts w:ascii="Arial Narrow" w:hAnsi="Arial Narrow" w:cs="Arial"/>
                <w:sz w:val="16"/>
                <w:szCs w:val="16"/>
                <w:lang w:eastAsia="es-MX"/>
              </w:rPr>
            </w:pPr>
          </w:p>
          <w:p w14:paraId="62938688"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En caso de presentar un mayor número de contratos para el otorgamiento de los puntos sólo se considerarán los primeros 3 (tres) de acuerdo con el número de folio consecutivo de su proposición.</w:t>
            </w:r>
          </w:p>
          <w:p w14:paraId="509D0904" w14:textId="77777777" w:rsidR="00B36DD1" w:rsidRPr="00477AB3" w:rsidRDefault="00B36DD1" w:rsidP="00A87DD1">
            <w:pPr>
              <w:jc w:val="both"/>
              <w:rPr>
                <w:rFonts w:ascii="Arial Narrow" w:hAnsi="Arial Narrow" w:cs="Arial"/>
                <w:sz w:val="16"/>
                <w:szCs w:val="16"/>
                <w:lang w:eastAsia="es-MX"/>
              </w:rPr>
            </w:pPr>
          </w:p>
          <w:p w14:paraId="336FB0BA"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b/>
                <w:bCs/>
                <w:sz w:val="16"/>
                <w:szCs w:val="16"/>
                <w:u w:val="single"/>
              </w:rPr>
              <w:t>Documentos que deberá presentar para acreditar la experiencia y especialidad:</w:t>
            </w:r>
          </w:p>
          <w:p w14:paraId="5EDB93FA" w14:textId="77777777" w:rsidR="00B36DD1" w:rsidRPr="00477AB3" w:rsidRDefault="00B36DD1" w:rsidP="00B36DD1">
            <w:pPr>
              <w:pStyle w:val="Prrafodelista"/>
              <w:numPr>
                <w:ilvl w:val="0"/>
                <w:numId w:val="84"/>
              </w:numPr>
              <w:spacing w:before="120"/>
              <w:ind w:left="159" w:hanging="136"/>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Copia legible de los contratos o versiones públicas de éstos, celebrados con el sector público o privado que incluya el o los anexos que permitan verificar el alcance de la contratación y se encuentren debidamente firmados</w:t>
            </w:r>
            <w:r>
              <w:rPr>
                <w:rFonts w:ascii="Arial Narrow" w:hAnsi="Arial Narrow" w:cs="Arial"/>
                <w:sz w:val="16"/>
                <w:szCs w:val="16"/>
                <w:lang w:eastAsia="es-MX"/>
              </w:rPr>
              <w:t xml:space="preserve"> por todas las personas que en ellos intervienen</w:t>
            </w:r>
            <w:r w:rsidRPr="00477AB3">
              <w:rPr>
                <w:rFonts w:ascii="Arial Narrow" w:hAnsi="Arial Narrow" w:cs="Arial"/>
                <w:sz w:val="16"/>
                <w:szCs w:val="16"/>
                <w:lang w:eastAsia="es-MX"/>
              </w:rPr>
              <w:t>.</w:t>
            </w:r>
          </w:p>
          <w:p w14:paraId="28C8D7CE" w14:textId="77777777" w:rsidR="00B36DD1" w:rsidRPr="00477AB3" w:rsidRDefault="00B36DD1" w:rsidP="00A87DD1">
            <w:pPr>
              <w:pStyle w:val="Prrafodelista"/>
              <w:spacing w:before="120"/>
              <w:ind w:left="159"/>
              <w:contextualSpacing w:val="0"/>
              <w:jc w:val="both"/>
              <w:rPr>
                <w:rFonts w:ascii="Arial Narrow" w:hAnsi="Arial Narrow" w:cs="Arial"/>
                <w:sz w:val="16"/>
                <w:szCs w:val="16"/>
                <w:lang w:eastAsia="es-MX"/>
              </w:rPr>
            </w:pPr>
            <w:r w:rsidRPr="00477AB3">
              <w:rPr>
                <w:rFonts w:ascii="Arial Narrow" w:hAnsi="Arial Narrow" w:cs="Arial"/>
                <w:sz w:val="16"/>
                <w:szCs w:val="16"/>
                <w:lang w:eastAsia="es-MX"/>
              </w:rPr>
              <w:t xml:space="preserve">La empresa que firma los contratos presentados deberá ser la empresa LICITANTE que presenta la propuesta en el procedimiento de contratación. En caso de que haya tenido cambios de su razón o denominación social deberá presentar copia simple de la reforma o reformas a su Acta Constitutiva. </w:t>
            </w:r>
          </w:p>
          <w:p w14:paraId="3C0BC896" w14:textId="77777777" w:rsidR="00B36DD1" w:rsidRPr="00477AB3" w:rsidRDefault="00B36DD1" w:rsidP="00A87DD1">
            <w:pPr>
              <w:jc w:val="both"/>
              <w:rPr>
                <w:rFonts w:ascii="Arial Narrow" w:hAnsi="Arial Narrow" w:cs="Arial"/>
                <w:sz w:val="16"/>
                <w:szCs w:val="16"/>
                <w:lang w:eastAsia="es-MX"/>
              </w:rPr>
            </w:pPr>
          </w:p>
          <w:p w14:paraId="2B1AF8A9"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El LICITANTE podrá presentar versión pública de los contratos o, en su caso, carta emitida por el representante legal de EL LICITANTE que contenga un extracto de ese documento o sección, con datos de contacto del cliente y que incluyan la información necesaria para que el Instituto, en su caso, tenga la posibilidad de corroborar la información sobre el servicio prestado por EL LICITANTE.</w:t>
            </w:r>
          </w:p>
          <w:p w14:paraId="44C240E3" w14:textId="77777777" w:rsidR="00B36DD1" w:rsidRDefault="00B36DD1" w:rsidP="00A87DD1">
            <w:pPr>
              <w:jc w:val="both"/>
              <w:rPr>
                <w:rFonts w:ascii="Arial Narrow" w:hAnsi="Arial Narrow" w:cs="Arial"/>
                <w:sz w:val="16"/>
                <w:szCs w:val="16"/>
                <w:u w:val="single"/>
                <w:lang w:eastAsia="es-MX"/>
              </w:rPr>
            </w:pPr>
          </w:p>
          <w:p w14:paraId="6B4027F8" w14:textId="77777777" w:rsidR="00B36DD1" w:rsidRPr="00477AB3" w:rsidRDefault="00B36DD1" w:rsidP="00A87DD1">
            <w:pPr>
              <w:jc w:val="both"/>
              <w:rPr>
                <w:rFonts w:ascii="Arial Narrow" w:hAnsi="Arial Narrow" w:cs="Arial"/>
                <w:sz w:val="16"/>
                <w:szCs w:val="16"/>
                <w:lang w:eastAsia="es-MX"/>
              </w:rPr>
            </w:pPr>
          </w:p>
          <w:p w14:paraId="174A3754" w14:textId="77777777" w:rsidR="00B36DD1" w:rsidRPr="00477AB3" w:rsidRDefault="00B36DD1" w:rsidP="00A87DD1">
            <w:pPr>
              <w:jc w:val="both"/>
              <w:rPr>
                <w:rFonts w:ascii="Arial Narrow" w:hAnsi="Arial Narrow" w:cs="Arial"/>
                <w:b/>
                <w:sz w:val="16"/>
                <w:szCs w:val="16"/>
                <w:u w:val="single"/>
                <w:lang w:eastAsia="es-MX"/>
              </w:rPr>
            </w:pPr>
            <w:r w:rsidRPr="00477AB3">
              <w:rPr>
                <w:rFonts w:ascii="Arial Narrow" w:hAnsi="Arial Narrow" w:cs="Arial"/>
                <w:b/>
                <w:sz w:val="16"/>
                <w:szCs w:val="16"/>
                <w:u w:val="single"/>
                <w:lang w:eastAsia="es-MX"/>
              </w:rPr>
              <w:t>ACREDITACIÓN DE LA ESPECIALIDAD</w:t>
            </w:r>
          </w:p>
          <w:p w14:paraId="15394A17" w14:textId="77777777" w:rsidR="00B36DD1" w:rsidRDefault="00B36DD1" w:rsidP="00A87DD1">
            <w:pPr>
              <w:jc w:val="both"/>
              <w:rPr>
                <w:rFonts w:ascii="Arial Narrow" w:hAnsi="Arial Narrow" w:cs="Arial"/>
                <w:sz w:val="16"/>
                <w:szCs w:val="16"/>
                <w:lang w:eastAsia="es-MX"/>
              </w:rPr>
            </w:pPr>
            <w:r>
              <w:rPr>
                <w:rFonts w:ascii="Arial Narrow" w:hAnsi="Arial Narrow" w:cs="Arial"/>
                <w:sz w:val="16"/>
                <w:szCs w:val="16"/>
                <w:lang w:eastAsia="es-MX"/>
              </w:rPr>
              <w:lastRenderedPageBreak/>
              <w:t xml:space="preserve">Para acreditar especialidad, EL LICITANTE deberá presentar contratos cuyo objeto sea de la misma naturaleza </w:t>
            </w:r>
            <w:r w:rsidRPr="00477AB3">
              <w:rPr>
                <w:rFonts w:ascii="Arial Narrow" w:hAnsi="Arial Narrow" w:cs="Arial"/>
                <w:sz w:val="16"/>
                <w:szCs w:val="16"/>
                <w:lang w:eastAsia="es-MX"/>
              </w:rPr>
              <w:t>al servicio requerido por el INE en el present</w:t>
            </w:r>
            <w:r>
              <w:rPr>
                <w:rFonts w:ascii="Arial Narrow" w:hAnsi="Arial Narrow" w:cs="Arial"/>
                <w:sz w:val="16"/>
                <w:szCs w:val="16"/>
                <w:lang w:eastAsia="es-MX"/>
              </w:rPr>
              <w:t xml:space="preserve">e procedimiento de contratación. </w:t>
            </w:r>
          </w:p>
          <w:p w14:paraId="51DC0D26" w14:textId="77777777" w:rsidR="00B36DD1" w:rsidRDefault="00B36DD1" w:rsidP="00A87DD1">
            <w:pPr>
              <w:jc w:val="both"/>
              <w:rPr>
                <w:rFonts w:ascii="Arial Narrow" w:hAnsi="Arial Narrow" w:cs="Arial"/>
                <w:sz w:val="16"/>
                <w:szCs w:val="16"/>
                <w:lang w:eastAsia="es-MX"/>
              </w:rPr>
            </w:pPr>
          </w:p>
          <w:p w14:paraId="01F15EDF" w14:textId="77777777" w:rsidR="00B36DD1" w:rsidRPr="00477AB3" w:rsidRDefault="00B36DD1" w:rsidP="00A87DD1">
            <w:pPr>
              <w:jc w:val="both"/>
              <w:rPr>
                <w:rFonts w:ascii="Arial Narrow" w:hAnsi="Arial Narrow" w:cs="Arial"/>
                <w:sz w:val="16"/>
                <w:szCs w:val="16"/>
                <w:lang w:eastAsia="es-MX"/>
              </w:rPr>
            </w:pPr>
          </w:p>
          <w:p w14:paraId="23D1525A" w14:textId="77777777" w:rsidR="00B36DD1" w:rsidRPr="00477AB3" w:rsidRDefault="00B36DD1" w:rsidP="00A87DD1">
            <w:pPr>
              <w:jc w:val="both"/>
              <w:rPr>
                <w:rFonts w:ascii="Arial Narrow" w:hAnsi="Arial Narrow" w:cs="Arial"/>
                <w:b/>
                <w:bCs/>
                <w:sz w:val="16"/>
                <w:szCs w:val="16"/>
                <w:lang w:val="es-ES_tradnl"/>
              </w:rPr>
            </w:pPr>
            <w:r w:rsidRPr="00477AB3">
              <w:rPr>
                <w:rFonts w:ascii="Arial Narrow" w:hAnsi="Arial Narrow" w:cs="Arial"/>
                <w:b/>
                <w:bCs/>
                <w:sz w:val="16"/>
                <w:szCs w:val="16"/>
                <w:lang w:val="es-ES_tradnl"/>
              </w:rPr>
              <w:t>Puntos a otorgar y contabilización de puntos:</w:t>
            </w:r>
          </w:p>
          <w:p w14:paraId="30510929"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que acredite el </w:t>
            </w:r>
            <w:r w:rsidRPr="00477AB3">
              <w:rPr>
                <w:rFonts w:ascii="Arial Narrow" w:hAnsi="Arial Narrow" w:cs="Arial"/>
                <w:b/>
                <w:sz w:val="16"/>
                <w:szCs w:val="16"/>
                <w:lang w:eastAsia="es-MX"/>
              </w:rPr>
              <w:t>mayor número de contratos</w:t>
            </w:r>
            <w:r w:rsidRPr="00477AB3">
              <w:rPr>
                <w:rFonts w:ascii="Arial Narrow" w:hAnsi="Arial Narrow" w:cs="Arial"/>
                <w:sz w:val="16"/>
                <w:szCs w:val="16"/>
                <w:lang w:eastAsia="es-MX"/>
              </w:rPr>
              <w:t xml:space="preserve"> de especialidad, obtendrá el </w:t>
            </w:r>
            <w:r w:rsidRPr="00477AB3">
              <w:rPr>
                <w:rFonts w:ascii="Arial Narrow" w:hAnsi="Arial Narrow" w:cs="Arial"/>
                <w:b/>
                <w:sz w:val="16"/>
                <w:szCs w:val="16"/>
                <w:lang w:eastAsia="es-MX"/>
              </w:rPr>
              <w:t>máximo de 3.00 (tres) puntos</w:t>
            </w:r>
            <w:r w:rsidRPr="00477AB3">
              <w:rPr>
                <w:rFonts w:ascii="Arial Narrow" w:hAnsi="Arial Narrow" w:cs="Arial"/>
                <w:sz w:val="16"/>
                <w:szCs w:val="16"/>
                <w:lang w:eastAsia="es-MX"/>
              </w:rPr>
              <w:t>, para el resto se aplicará una regla de tres y los puntos se asignarán de manera proporcional.</w:t>
            </w:r>
          </w:p>
          <w:p w14:paraId="2FD938CC" w14:textId="77777777" w:rsidR="00B36DD1" w:rsidRPr="00477AB3" w:rsidRDefault="00B36DD1" w:rsidP="00A87DD1">
            <w:pPr>
              <w:jc w:val="both"/>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B36DD1" w:rsidRPr="00477AB3" w14:paraId="44C4B0AB" w14:textId="77777777" w:rsidTr="00A87DD1">
              <w:trPr>
                <w:trHeight w:val="395"/>
              </w:trPr>
              <w:tc>
                <w:tcPr>
                  <w:tcW w:w="2835" w:type="dxa"/>
                  <w:shd w:val="clear" w:color="auto" w:fill="auto"/>
                  <w:tcMar>
                    <w:top w:w="0" w:type="dxa"/>
                    <w:left w:w="108" w:type="dxa"/>
                    <w:bottom w:w="0" w:type="dxa"/>
                    <w:right w:w="108" w:type="dxa"/>
                  </w:tcMar>
                  <w:hideMark/>
                </w:tcPr>
                <w:p w14:paraId="3B64A7DA" w14:textId="77777777" w:rsidR="00B36DD1" w:rsidRPr="00477AB3" w:rsidRDefault="00B36DD1" w:rsidP="00A87DD1">
                  <w:pPr>
                    <w:ind w:left="34"/>
                    <w:jc w:val="both"/>
                    <w:rPr>
                      <w:rFonts w:ascii="Arial Narrow" w:hAnsi="Arial Narrow" w:cs="Arial"/>
                      <w:sz w:val="16"/>
                      <w:szCs w:val="16"/>
                      <w:lang w:eastAsia="es-MX"/>
                    </w:rPr>
                  </w:pPr>
                  <w:r w:rsidRPr="00477AB3">
                    <w:rPr>
                      <w:rFonts w:ascii="Arial Narrow" w:hAnsi="Arial Narrow" w:cs="Arial"/>
                      <w:sz w:val="16"/>
                      <w:szCs w:val="16"/>
                      <w:lang w:eastAsia="es-MX"/>
                    </w:rPr>
                    <w:t>Obtendrá el máximo de puntos, el licitante que acredite la</w:t>
                  </w:r>
                  <w:r w:rsidRPr="00477AB3">
                    <w:rPr>
                      <w:rFonts w:ascii="Arial Narrow" w:hAnsi="Arial Narrow" w:cs="Arial"/>
                      <w:b/>
                      <w:sz w:val="16"/>
                      <w:szCs w:val="16"/>
                      <w:lang w:eastAsia="es-MX"/>
                    </w:rPr>
                    <w:t xml:space="preserve"> especialidad con el máximo de contratos</w:t>
                  </w:r>
                  <w:r w:rsidRPr="00477AB3">
                    <w:rPr>
                      <w:rFonts w:ascii="Arial Narrow" w:hAnsi="Arial Narrow" w:cs="Arial"/>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1F882373" w14:textId="77777777" w:rsidR="00B36DD1" w:rsidRPr="00477AB3" w:rsidRDefault="00B36DD1" w:rsidP="00A87DD1">
                  <w:pPr>
                    <w:ind w:left="-108"/>
                    <w:jc w:val="center"/>
                    <w:rPr>
                      <w:rFonts w:ascii="Arial Narrow" w:hAnsi="Arial Narrow" w:cs="Arial"/>
                      <w:sz w:val="16"/>
                      <w:szCs w:val="16"/>
                      <w:lang w:eastAsia="es-MX"/>
                    </w:rPr>
                  </w:pPr>
                  <w:r w:rsidRPr="00477AB3">
                    <w:rPr>
                      <w:rFonts w:ascii="Arial Narrow" w:hAnsi="Arial Narrow" w:cs="Arial"/>
                      <w:sz w:val="16"/>
                      <w:szCs w:val="16"/>
                      <w:lang w:eastAsia="es-MX"/>
                    </w:rPr>
                    <w:t>3.00 puntos</w:t>
                  </w:r>
                </w:p>
              </w:tc>
            </w:tr>
          </w:tbl>
          <w:p w14:paraId="48BA6B4F" w14:textId="77777777" w:rsidR="00B36DD1" w:rsidRDefault="00B36DD1" w:rsidP="00A87DD1">
            <w:pPr>
              <w:jc w:val="both"/>
              <w:rPr>
                <w:rFonts w:ascii="Arial Narrow" w:hAnsi="Arial Narrow" w:cs="Arial"/>
                <w:sz w:val="16"/>
                <w:szCs w:val="16"/>
                <w:u w:val="single"/>
                <w:lang w:eastAsia="es-MX"/>
              </w:rPr>
            </w:pPr>
          </w:p>
          <w:p w14:paraId="32B391B6" w14:textId="77777777" w:rsidR="00B36DD1" w:rsidRPr="00477AB3" w:rsidRDefault="00B36DD1" w:rsidP="00A87DD1">
            <w:pPr>
              <w:jc w:val="both"/>
              <w:rPr>
                <w:rFonts w:ascii="Arial Narrow" w:hAnsi="Arial Narrow" w:cs="Arial"/>
                <w:sz w:val="16"/>
                <w:szCs w:val="16"/>
                <w:u w:val="single"/>
                <w:lang w:eastAsia="es-MX"/>
              </w:rPr>
            </w:pPr>
          </w:p>
          <w:p w14:paraId="2DE9CF0E"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b/>
                <w:sz w:val="16"/>
                <w:szCs w:val="16"/>
                <w:u w:val="single"/>
                <w:lang w:eastAsia="es-MX"/>
              </w:rPr>
              <w:t>ACREDITACIÓN DE LA EXPERIENCIA</w:t>
            </w:r>
          </w:p>
          <w:p w14:paraId="7DB9210D"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La experiencia se evaluará a partir de los contratos con los que </w:t>
            </w:r>
            <w:r>
              <w:rPr>
                <w:rFonts w:ascii="Arial Narrow" w:hAnsi="Arial Narrow" w:cs="Arial"/>
                <w:sz w:val="16"/>
                <w:szCs w:val="16"/>
                <w:lang w:eastAsia="es-MX"/>
              </w:rPr>
              <w:t>EL LICITANTE</w:t>
            </w:r>
            <w:r w:rsidRPr="00477AB3">
              <w:rPr>
                <w:rFonts w:ascii="Arial Narrow" w:hAnsi="Arial Narrow" w:cs="Arial"/>
                <w:sz w:val="16"/>
                <w:szCs w:val="16"/>
                <w:lang w:eastAsia="es-MX"/>
              </w:rPr>
              <w:t xml:space="preserve"> haya acreditado su especialidad. Para ello, se considerará la duración en días entre el día de inicio de la vigencia del contrato y el día de término del mismo, tal y como se indique en la documentación proporcionada. </w:t>
            </w:r>
          </w:p>
          <w:p w14:paraId="4235EF2D" w14:textId="77777777" w:rsidR="00B36DD1" w:rsidRPr="00477AB3" w:rsidRDefault="00B36DD1" w:rsidP="00A87DD1">
            <w:pPr>
              <w:jc w:val="both"/>
              <w:rPr>
                <w:rFonts w:ascii="Arial Narrow" w:hAnsi="Arial Narrow" w:cs="Arial"/>
                <w:sz w:val="16"/>
                <w:szCs w:val="16"/>
                <w:lang w:eastAsia="es-MX"/>
              </w:rPr>
            </w:pPr>
          </w:p>
          <w:p w14:paraId="2A256A24"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Para los propósitos de este cálculo: </w:t>
            </w:r>
          </w:p>
          <w:p w14:paraId="7865A3EB" w14:textId="77777777" w:rsidR="00B36DD1" w:rsidRPr="00477AB3" w:rsidRDefault="00B36DD1" w:rsidP="00B36DD1">
            <w:pPr>
              <w:pStyle w:val="Prrafodelista"/>
              <w:numPr>
                <w:ilvl w:val="0"/>
                <w:numId w:val="93"/>
              </w:numPr>
              <w:jc w:val="both"/>
              <w:rPr>
                <w:rFonts w:ascii="Arial Narrow" w:hAnsi="Arial Narrow" w:cs="Arial"/>
                <w:sz w:val="16"/>
                <w:szCs w:val="16"/>
                <w:lang w:eastAsia="es-MX"/>
              </w:rPr>
            </w:pPr>
            <w:r w:rsidRPr="00477AB3">
              <w:rPr>
                <w:rFonts w:ascii="Arial Narrow" w:hAnsi="Arial Narrow" w:cs="Arial"/>
                <w:sz w:val="16"/>
                <w:szCs w:val="16"/>
                <w:lang w:eastAsia="es-MX"/>
              </w:rPr>
              <w:t xml:space="preserve">En caso de que EL LICITANTE </w:t>
            </w:r>
            <w:r>
              <w:rPr>
                <w:rFonts w:ascii="Arial Narrow" w:hAnsi="Arial Narrow" w:cs="Arial"/>
                <w:sz w:val="16"/>
                <w:szCs w:val="16"/>
                <w:lang w:eastAsia="es-MX"/>
              </w:rPr>
              <w:t>no acredite</w:t>
            </w:r>
            <w:r w:rsidRPr="00477AB3">
              <w:rPr>
                <w:rFonts w:ascii="Arial Narrow" w:hAnsi="Arial Narrow" w:cs="Arial"/>
                <w:sz w:val="16"/>
                <w:szCs w:val="16"/>
                <w:lang w:eastAsia="es-MX"/>
              </w:rPr>
              <w:t xml:space="preserve"> la fecha específica de inicio de la vigencia de contrato, pero </w:t>
            </w:r>
            <w:r>
              <w:rPr>
                <w:rFonts w:ascii="Arial Narrow" w:hAnsi="Arial Narrow" w:cs="Arial"/>
                <w:sz w:val="16"/>
                <w:szCs w:val="16"/>
                <w:lang w:eastAsia="es-MX"/>
              </w:rPr>
              <w:t>acredite</w:t>
            </w:r>
            <w:r w:rsidRPr="00477AB3">
              <w:rPr>
                <w:rFonts w:ascii="Arial Narrow" w:hAnsi="Arial Narrow" w:cs="Arial"/>
                <w:sz w:val="16"/>
                <w:szCs w:val="16"/>
                <w:lang w:eastAsia="es-MX"/>
              </w:rPr>
              <w:t xml:space="preserve"> el mes y el año del mismo, se contabilizará a partir del último día del mes </w:t>
            </w:r>
            <w:r>
              <w:rPr>
                <w:rFonts w:ascii="Arial Narrow" w:hAnsi="Arial Narrow" w:cs="Arial"/>
                <w:sz w:val="16"/>
                <w:szCs w:val="16"/>
                <w:lang w:eastAsia="es-MX"/>
              </w:rPr>
              <w:t>acreditado</w:t>
            </w:r>
            <w:r w:rsidRPr="00477AB3">
              <w:rPr>
                <w:rFonts w:ascii="Arial Narrow" w:hAnsi="Arial Narrow" w:cs="Arial"/>
                <w:sz w:val="16"/>
                <w:szCs w:val="16"/>
                <w:lang w:eastAsia="es-MX"/>
              </w:rPr>
              <w:t xml:space="preserve">. </w:t>
            </w:r>
          </w:p>
          <w:p w14:paraId="6E4E5B17" w14:textId="77777777" w:rsidR="00B36DD1" w:rsidRPr="00477AB3" w:rsidRDefault="00B36DD1" w:rsidP="00B36DD1">
            <w:pPr>
              <w:pStyle w:val="Prrafodelista"/>
              <w:numPr>
                <w:ilvl w:val="0"/>
                <w:numId w:val="94"/>
              </w:numPr>
              <w:jc w:val="both"/>
              <w:rPr>
                <w:rFonts w:ascii="Arial Narrow" w:hAnsi="Arial Narrow" w:cs="Arial"/>
                <w:sz w:val="16"/>
                <w:szCs w:val="16"/>
                <w:lang w:eastAsia="es-MX"/>
              </w:rPr>
            </w:pPr>
            <w:r w:rsidRPr="00477AB3">
              <w:rPr>
                <w:rFonts w:ascii="Arial Narrow" w:hAnsi="Arial Narrow" w:cs="Arial"/>
                <w:sz w:val="16"/>
                <w:szCs w:val="16"/>
                <w:lang w:eastAsia="es-MX"/>
              </w:rPr>
              <w:t xml:space="preserve">En caso de que EL LICITANTE  </w:t>
            </w:r>
            <w:r>
              <w:rPr>
                <w:rFonts w:ascii="Arial Narrow" w:hAnsi="Arial Narrow" w:cs="Arial"/>
                <w:sz w:val="16"/>
                <w:szCs w:val="16"/>
                <w:lang w:eastAsia="es-MX"/>
              </w:rPr>
              <w:t xml:space="preserve">no acredite </w:t>
            </w:r>
            <w:r w:rsidRPr="00477AB3">
              <w:rPr>
                <w:rFonts w:ascii="Arial Narrow" w:hAnsi="Arial Narrow" w:cs="Arial"/>
                <w:sz w:val="16"/>
                <w:szCs w:val="16"/>
                <w:lang w:eastAsia="es-MX"/>
              </w:rPr>
              <w:t xml:space="preserve">la fecha específica de término de la vigencia de contrato, pero indique el mes y el año del mismo, se computará hasta el primer día del mes </w:t>
            </w:r>
            <w:r>
              <w:rPr>
                <w:rFonts w:ascii="Arial Narrow" w:hAnsi="Arial Narrow" w:cs="Arial"/>
                <w:sz w:val="16"/>
                <w:szCs w:val="16"/>
                <w:lang w:eastAsia="es-MX"/>
              </w:rPr>
              <w:t>acreditado</w:t>
            </w:r>
            <w:r w:rsidRPr="00477AB3">
              <w:rPr>
                <w:rFonts w:ascii="Arial Narrow" w:hAnsi="Arial Narrow" w:cs="Arial"/>
                <w:sz w:val="16"/>
                <w:szCs w:val="16"/>
                <w:lang w:eastAsia="es-MX"/>
              </w:rPr>
              <w:t xml:space="preserve">. </w:t>
            </w:r>
          </w:p>
          <w:p w14:paraId="4F0970C6" w14:textId="77777777" w:rsidR="00B36DD1" w:rsidRPr="00477AB3" w:rsidRDefault="00B36DD1" w:rsidP="00B36DD1">
            <w:pPr>
              <w:pStyle w:val="Prrafodelista"/>
              <w:numPr>
                <w:ilvl w:val="0"/>
                <w:numId w:val="94"/>
              </w:numPr>
              <w:jc w:val="both"/>
              <w:rPr>
                <w:rFonts w:ascii="Arial Narrow" w:hAnsi="Arial Narrow" w:cs="Arial"/>
                <w:sz w:val="16"/>
                <w:szCs w:val="16"/>
                <w:lang w:eastAsia="es-MX"/>
              </w:rPr>
            </w:pPr>
            <w:r w:rsidRPr="00477AB3">
              <w:rPr>
                <w:rFonts w:ascii="Arial Narrow" w:hAnsi="Arial Narrow" w:cs="Arial"/>
                <w:sz w:val="16"/>
                <w:szCs w:val="16"/>
                <w:lang w:eastAsia="es-MX"/>
              </w:rPr>
              <w:t xml:space="preserve">En caso de que EL LICITANTE </w:t>
            </w:r>
            <w:r>
              <w:rPr>
                <w:rFonts w:ascii="Arial Narrow" w:hAnsi="Arial Narrow" w:cs="Arial"/>
                <w:sz w:val="16"/>
                <w:szCs w:val="16"/>
                <w:lang w:eastAsia="es-MX"/>
              </w:rPr>
              <w:t>acredite</w:t>
            </w:r>
            <w:r w:rsidRPr="00477AB3">
              <w:rPr>
                <w:rFonts w:ascii="Arial Narrow" w:hAnsi="Arial Narrow" w:cs="Arial"/>
                <w:sz w:val="16"/>
                <w:szCs w:val="16"/>
                <w:lang w:eastAsia="es-MX"/>
              </w:rPr>
              <w:t xml:space="preserve"> únicamente el año de inicio de la vigencia de contrato, se contabilizará a partir del último día del año </w:t>
            </w:r>
            <w:r>
              <w:rPr>
                <w:rFonts w:ascii="Arial Narrow" w:hAnsi="Arial Narrow" w:cs="Arial"/>
                <w:sz w:val="16"/>
                <w:szCs w:val="16"/>
                <w:lang w:eastAsia="es-MX"/>
              </w:rPr>
              <w:t>acreditado</w:t>
            </w:r>
            <w:r w:rsidRPr="00477AB3">
              <w:rPr>
                <w:rFonts w:ascii="Arial Narrow" w:hAnsi="Arial Narrow" w:cs="Arial"/>
                <w:sz w:val="16"/>
                <w:szCs w:val="16"/>
                <w:lang w:eastAsia="es-MX"/>
              </w:rPr>
              <w:t xml:space="preserve">. </w:t>
            </w:r>
          </w:p>
          <w:p w14:paraId="383839AA" w14:textId="77777777" w:rsidR="00B36DD1" w:rsidRPr="00477AB3" w:rsidRDefault="00B36DD1" w:rsidP="00B36DD1">
            <w:pPr>
              <w:pStyle w:val="Prrafodelista"/>
              <w:numPr>
                <w:ilvl w:val="0"/>
                <w:numId w:val="94"/>
              </w:numPr>
              <w:jc w:val="both"/>
              <w:rPr>
                <w:lang w:eastAsia="es-MX"/>
              </w:rPr>
            </w:pPr>
            <w:r w:rsidRPr="00477AB3">
              <w:rPr>
                <w:rFonts w:ascii="Arial Narrow" w:hAnsi="Arial Narrow" w:cs="Arial"/>
                <w:sz w:val="16"/>
                <w:szCs w:val="16"/>
                <w:lang w:eastAsia="es-MX"/>
              </w:rPr>
              <w:t xml:space="preserve">En caso de que EL LICITANTE </w:t>
            </w:r>
            <w:r>
              <w:rPr>
                <w:rFonts w:ascii="Arial Narrow" w:hAnsi="Arial Narrow" w:cs="Arial"/>
                <w:sz w:val="16"/>
                <w:szCs w:val="16"/>
                <w:lang w:eastAsia="es-MX"/>
              </w:rPr>
              <w:t>acredite</w:t>
            </w:r>
            <w:r w:rsidRPr="00477AB3">
              <w:rPr>
                <w:rFonts w:ascii="Arial Narrow" w:hAnsi="Arial Narrow" w:cs="Arial"/>
                <w:sz w:val="16"/>
                <w:szCs w:val="16"/>
                <w:lang w:eastAsia="es-MX"/>
              </w:rPr>
              <w:t xml:space="preserve"> únicamente un año como fecha de término de la vigencia de contrato, se computará únicamente hasta el primer día del año </w:t>
            </w:r>
            <w:r>
              <w:rPr>
                <w:rFonts w:ascii="Arial Narrow" w:hAnsi="Arial Narrow" w:cs="Arial"/>
                <w:sz w:val="16"/>
                <w:szCs w:val="16"/>
                <w:lang w:eastAsia="es-MX"/>
              </w:rPr>
              <w:t>acreditado</w:t>
            </w:r>
            <w:r w:rsidRPr="00477AB3">
              <w:rPr>
                <w:rFonts w:ascii="Arial Narrow" w:hAnsi="Arial Narrow" w:cs="Arial"/>
                <w:sz w:val="16"/>
                <w:szCs w:val="16"/>
                <w:lang w:eastAsia="es-MX"/>
              </w:rPr>
              <w:t>.</w:t>
            </w:r>
          </w:p>
          <w:p w14:paraId="60091183" w14:textId="77777777" w:rsidR="00B36DD1" w:rsidRDefault="00B36DD1" w:rsidP="00A87DD1">
            <w:pPr>
              <w:jc w:val="both"/>
              <w:rPr>
                <w:rFonts w:ascii="Arial Narrow" w:hAnsi="Arial Narrow" w:cs="Arial"/>
                <w:sz w:val="16"/>
                <w:szCs w:val="16"/>
                <w:lang w:eastAsia="es-MX"/>
              </w:rPr>
            </w:pPr>
          </w:p>
          <w:p w14:paraId="56F1B7DD" w14:textId="77777777" w:rsidR="00B36DD1" w:rsidRDefault="00B36DD1" w:rsidP="00A87DD1">
            <w:pPr>
              <w:jc w:val="both"/>
              <w:rPr>
                <w:rFonts w:ascii="Arial Narrow" w:hAnsi="Arial Narrow" w:cs="Arial"/>
                <w:sz w:val="16"/>
                <w:szCs w:val="16"/>
                <w:lang w:eastAsia="es-MX"/>
              </w:rPr>
            </w:pPr>
          </w:p>
          <w:p w14:paraId="12277AFF" w14:textId="77777777" w:rsidR="00B36DD1" w:rsidRPr="00477AB3" w:rsidRDefault="00B36DD1" w:rsidP="00A87DD1">
            <w:pPr>
              <w:jc w:val="both"/>
              <w:rPr>
                <w:rFonts w:ascii="Arial Narrow" w:hAnsi="Arial Narrow" w:cs="Arial"/>
                <w:sz w:val="16"/>
                <w:szCs w:val="16"/>
                <w:lang w:eastAsia="es-MX"/>
              </w:rPr>
            </w:pPr>
          </w:p>
          <w:p w14:paraId="0FA636B9" w14:textId="77777777" w:rsidR="00B36DD1" w:rsidRPr="00477AB3" w:rsidRDefault="00B36DD1" w:rsidP="00A87DD1">
            <w:pPr>
              <w:jc w:val="both"/>
              <w:rPr>
                <w:rFonts w:ascii="Arial Narrow" w:hAnsi="Arial Narrow" w:cs="Arial"/>
                <w:b/>
                <w:bCs/>
                <w:sz w:val="16"/>
                <w:szCs w:val="16"/>
                <w:u w:val="single"/>
                <w:lang w:val="es-ES_tradnl"/>
              </w:rPr>
            </w:pPr>
            <w:r w:rsidRPr="00477AB3">
              <w:rPr>
                <w:rFonts w:ascii="Arial Narrow" w:hAnsi="Arial Narrow" w:cs="Arial"/>
                <w:b/>
                <w:bCs/>
                <w:sz w:val="16"/>
                <w:szCs w:val="16"/>
                <w:lang w:val="es-ES_tradnl"/>
              </w:rPr>
              <w:t>Puntos a otorgar y contabilización de puntos:</w:t>
            </w:r>
          </w:p>
          <w:p w14:paraId="768DFF84"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LICITANTE que acredite el </w:t>
            </w:r>
            <w:r w:rsidRPr="00477AB3">
              <w:rPr>
                <w:rFonts w:ascii="Arial Narrow" w:hAnsi="Arial Narrow" w:cs="Arial"/>
                <w:b/>
                <w:sz w:val="16"/>
                <w:szCs w:val="16"/>
                <w:lang w:eastAsia="es-MX"/>
              </w:rPr>
              <w:t>mayor tiempo de experiencia</w:t>
            </w:r>
            <w:r w:rsidRPr="00477AB3">
              <w:rPr>
                <w:rFonts w:ascii="Arial Narrow" w:hAnsi="Arial Narrow" w:cs="Arial"/>
                <w:sz w:val="16"/>
                <w:szCs w:val="16"/>
                <w:lang w:eastAsia="es-MX"/>
              </w:rPr>
              <w:t xml:space="preserve"> en la prestación de servicios de la misma naturaleza, en alcance, contenidos y entregables, a los solicitados en las especificaciones técnicas, el Instituto le otorgará </w:t>
            </w:r>
            <w:r w:rsidRPr="00477AB3">
              <w:rPr>
                <w:rFonts w:ascii="Arial Narrow" w:hAnsi="Arial Narrow" w:cs="Arial"/>
                <w:b/>
                <w:sz w:val="16"/>
                <w:szCs w:val="16"/>
                <w:lang w:eastAsia="es-MX"/>
              </w:rPr>
              <w:t>3.00 (tres) puntos</w:t>
            </w:r>
            <w:r w:rsidRPr="00477AB3">
              <w:rPr>
                <w:rFonts w:ascii="Arial Narrow" w:hAnsi="Arial Narrow" w:cs="Arial"/>
                <w:sz w:val="16"/>
                <w:szCs w:val="16"/>
                <w:lang w:eastAsia="es-MX"/>
              </w:rPr>
              <w:t>, para el resto se aplicará una regla de tres y los puntos se asignarán de manera proporcional.</w:t>
            </w:r>
          </w:p>
          <w:p w14:paraId="40906084" w14:textId="77777777" w:rsidR="00B36DD1" w:rsidRPr="00477AB3" w:rsidRDefault="00B36DD1" w:rsidP="00A87DD1">
            <w:pPr>
              <w:jc w:val="both"/>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B36DD1" w:rsidRPr="00477AB3" w14:paraId="38A0807B" w14:textId="77777777" w:rsidTr="00A87DD1">
              <w:trPr>
                <w:trHeight w:val="395"/>
              </w:trPr>
              <w:tc>
                <w:tcPr>
                  <w:tcW w:w="2835" w:type="dxa"/>
                  <w:shd w:val="clear" w:color="auto" w:fill="auto"/>
                  <w:tcMar>
                    <w:top w:w="0" w:type="dxa"/>
                    <w:left w:w="108" w:type="dxa"/>
                    <w:bottom w:w="0" w:type="dxa"/>
                    <w:right w:w="108" w:type="dxa"/>
                  </w:tcMar>
                  <w:hideMark/>
                </w:tcPr>
                <w:p w14:paraId="7DD381A4" w14:textId="77777777" w:rsidR="00B36DD1" w:rsidRPr="00477AB3" w:rsidRDefault="00B36DD1" w:rsidP="00A87DD1">
                  <w:pPr>
                    <w:ind w:left="34"/>
                    <w:jc w:val="both"/>
                    <w:rPr>
                      <w:rFonts w:ascii="Arial Narrow" w:hAnsi="Arial Narrow" w:cs="Arial"/>
                      <w:sz w:val="16"/>
                      <w:szCs w:val="16"/>
                      <w:lang w:eastAsia="es-MX"/>
                    </w:rPr>
                  </w:pPr>
                  <w:r w:rsidRPr="00477AB3">
                    <w:rPr>
                      <w:rFonts w:ascii="Arial Narrow" w:hAnsi="Arial Narrow" w:cs="Arial"/>
                      <w:sz w:val="16"/>
                      <w:szCs w:val="16"/>
                      <w:lang w:eastAsia="es-MX"/>
                    </w:rPr>
                    <w:t>Obtendrá el máximo de puntos el licitante que acredite el</w:t>
                  </w:r>
                  <w:r w:rsidRPr="00477AB3">
                    <w:rPr>
                      <w:rFonts w:ascii="Arial Narrow" w:hAnsi="Arial Narrow" w:cs="Arial"/>
                      <w:b/>
                      <w:sz w:val="16"/>
                      <w:szCs w:val="16"/>
                      <w:lang w:eastAsia="es-MX"/>
                    </w:rPr>
                    <w:t xml:space="preserve"> máximo de experiencia</w:t>
                  </w:r>
                  <w:r w:rsidRPr="00477AB3">
                    <w:rPr>
                      <w:rFonts w:ascii="Arial Narrow" w:hAnsi="Arial Narrow" w:cs="Arial"/>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36215AAD" w14:textId="77777777" w:rsidR="00B36DD1" w:rsidRPr="00477AB3" w:rsidRDefault="00B36DD1" w:rsidP="00A87DD1">
                  <w:pPr>
                    <w:ind w:left="-108"/>
                    <w:jc w:val="center"/>
                    <w:rPr>
                      <w:rFonts w:ascii="Arial Narrow" w:hAnsi="Arial Narrow" w:cs="Arial"/>
                      <w:sz w:val="16"/>
                      <w:szCs w:val="16"/>
                      <w:lang w:eastAsia="es-MX"/>
                    </w:rPr>
                  </w:pPr>
                  <w:r w:rsidRPr="00477AB3">
                    <w:rPr>
                      <w:rFonts w:ascii="Arial Narrow" w:hAnsi="Arial Narrow" w:cs="Arial"/>
                      <w:sz w:val="16"/>
                      <w:szCs w:val="16"/>
                      <w:lang w:eastAsia="es-MX"/>
                    </w:rPr>
                    <w:t>3.00 puntos</w:t>
                  </w:r>
                </w:p>
              </w:tc>
            </w:tr>
          </w:tbl>
          <w:p w14:paraId="006DBC2A" w14:textId="77777777" w:rsidR="00B36DD1" w:rsidRPr="00477AB3" w:rsidRDefault="00B36DD1" w:rsidP="00A87DD1">
            <w:pPr>
              <w:jc w:val="both"/>
              <w:rPr>
                <w:rFonts w:ascii="Arial Narrow" w:hAnsi="Arial Narrow" w:cs="Arial"/>
                <w:sz w:val="16"/>
                <w:szCs w:val="16"/>
                <w:lang w:eastAsia="es-MX"/>
              </w:rPr>
            </w:pPr>
          </w:p>
          <w:p w14:paraId="0CD843B2" w14:textId="77777777" w:rsidR="00B36DD1" w:rsidRPr="00477AB3" w:rsidRDefault="00B36DD1" w:rsidP="00A87DD1">
            <w:pPr>
              <w:jc w:val="both"/>
              <w:rPr>
                <w:rFonts w:ascii="Arial Narrow" w:hAnsi="Arial Narrow" w:cs="Arial"/>
                <w:sz w:val="16"/>
                <w:szCs w:val="16"/>
                <w:lang w:eastAsia="es-MX"/>
              </w:rPr>
            </w:pPr>
          </w:p>
          <w:p w14:paraId="5FA9AC20" w14:textId="77777777" w:rsidR="00B36DD1" w:rsidRDefault="00B36DD1" w:rsidP="00A87DD1">
            <w:pPr>
              <w:jc w:val="both"/>
              <w:rPr>
                <w:rFonts w:ascii="Arial Narrow" w:hAnsi="Arial Narrow" w:cs="Arial"/>
                <w:b/>
                <w:bCs/>
                <w:sz w:val="16"/>
                <w:szCs w:val="16"/>
                <w:lang w:eastAsia="es-MX"/>
              </w:rPr>
            </w:pPr>
            <w:r w:rsidRPr="00477AB3">
              <w:rPr>
                <w:rFonts w:ascii="Arial Narrow" w:hAnsi="Arial Narrow" w:cs="Arial"/>
                <w:sz w:val="16"/>
                <w:szCs w:val="16"/>
                <w:lang w:eastAsia="es-MX"/>
              </w:rPr>
              <w:t>En caso de que dos o más LICITANTES acrediten el mismo número de contratos de especialidad o de años de experiencia, se dará la misma puntuación a los dos o más LICITANTES que se encuentren en ese supuesto</w:t>
            </w:r>
            <w:r w:rsidRPr="00477AB3">
              <w:rPr>
                <w:rFonts w:ascii="Arial Narrow" w:hAnsi="Arial Narrow" w:cs="Arial"/>
                <w:b/>
                <w:bCs/>
                <w:sz w:val="16"/>
                <w:szCs w:val="16"/>
                <w:lang w:eastAsia="es-MX"/>
              </w:rPr>
              <w:t>.</w:t>
            </w:r>
          </w:p>
          <w:p w14:paraId="0B3D3044" w14:textId="77777777" w:rsidR="00B36DD1" w:rsidRPr="00477AB3" w:rsidRDefault="00B36DD1" w:rsidP="00A87DD1">
            <w:pPr>
              <w:jc w:val="both"/>
              <w:rPr>
                <w:rFonts w:ascii="Arial Narrow" w:hAnsi="Arial Narrow" w:cs="Arial"/>
                <w:b/>
                <w:bCs/>
                <w:sz w:val="16"/>
                <w:szCs w:val="16"/>
                <w:lang w:eastAsia="es-MX"/>
              </w:rPr>
            </w:pPr>
          </w:p>
          <w:p w14:paraId="45715A66" w14:textId="77777777" w:rsidR="00B36DD1" w:rsidRPr="00477AB3" w:rsidRDefault="00B36DD1" w:rsidP="00A87DD1">
            <w:pPr>
              <w:jc w:val="both"/>
              <w:rPr>
                <w:rFonts w:ascii="Arial Narrow" w:hAnsi="Arial Narrow" w:cs="Arial"/>
                <w:sz w:val="16"/>
                <w:szCs w:val="16"/>
                <w:lang w:eastAsia="es-MX"/>
              </w:rPr>
            </w:pPr>
            <w:r w:rsidRPr="00477AB3">
              <w:rPr>
                <w:rFonts w:ascii="Arial Narrow" w:hAnsi="Arial Narrow" w:cs="Arial"/>
                <w:sz w:val="16"/>
                <w:szCs w:val="16"/>
                <w:lang w:eastAsia="es-MX"/>
              </w:rPr>
              <w:t xml:space="preserve">El total de puntos a otorgar en el subrubro no excederá de </w:t>
            </w:r>
            <w:r w:rsidRPr="00477AB3">
              <w:rPr>
                <w:rFonts w:ascii="Arial Narrow" w:hAnsi="Arial Narrow" w:cs="Arial"/>
                <w:b/>
                <w:bCs/>
                <w:sz w:val="16"/>
                <w:szCs w:val="16"/>
                <w:lang w:eastAsia="es-MX"/>
              </w:rPr>
              <w:t>6.00 (seis) puntos</w:t>
            </w:r>
            <w:r w:rsidRPr="00477AB3">
              <w:rPr>
                <w:rFonts w:ascii="Arial Narrow" w:hAnsi="Arial Narrow" w:cs="Arial"/>
                <w:sz w:val="16"/>
                <w:szCs w:val="16"/>
                <w:lang w:eastAsia="es-MX"/>
              </w:rPr>
              <w:t>. Se otorgarán hasta 3.00 (tres) puntos por la especialidad</w:t>
            </w:r>
            <w:r w:rsidRPr="00477AB3" w:rsidDel="006F70C9">
              <w:rPr>
                <w:rFonts w:ascii="Arial Narrow" w:hAnsi="Arial Narrow" w:cs="Arial"/>
                <w:sz w:val="16"/>
                <w:szCs w:val="16"/>
                <w:lang w:eastAsia="es-MX"/>
              </w:rPr>
              <w:t xml:space="preserve"> </w:t>
            </w:r>
            <w:r w:rsidRPr="00477AB3">
              <w:rPr>
                <w:rFonts w:ascii="Arial Narrow" w:hAnsi="Arial Narrow" w:cs="Arial"/>
                <w:sz w:val="16"/>
                <w:szCs w:val="16"/>
                <w:lang w:eastAsia="es-MX"/>
              </w:rPr>
              <w:t>acreditada y hasta 3.00 (tres) puntos por la experiencia acreditada.</w:t>
            </w:r>
          </w:p>
          <w:p w14:paraId="28A5CFA7" w14:textId="77777777" w:rsidR="00B36DD1" w:rsidRPr="00477AB3" w:rsidRDefault="00B36DD1" w:rsidP="00A87DD1">
            <w:pPr>
              <w:jc w:val="both"/>
              <w:rPr>
                <w:rFonts w:ascii="Arial Narrow" w:hAnsi="Arial Narrow" w:cs="Arial"/>
                <w:sz w:val="16"/>
                <w:szCs w:val="16"/>
                <w:lang w:eastAsia="es-MX"/>
              </w:rPr>
            </w:pPr>
          </w:p>
        </w:tc>
        <w:tc>
          <w:tcPr>
            <w:tcW w:w="646" w:type="pct"/>
            <w:shd w:val="clear" w:color="auto" w:fill="FFFFFF" w:themeFill="background1"/>
            <w:vAlign w:val="center"/>
          </w:tcPr>
          <w:p w14:paraId="7C1BEFEA" w14:textId="77777777" w:rsidR="00B36DD1" w:rsidRPr="00477AB3" w:rsidRDefault="00B36DD1" w:rsidP="00A87DD1">
            <w:pPr>
              <w:jc w:val="center"/>
              <w:rPr>
                <w:rFonts w:ascii="Arial Narrow" w:hAnsi="Arial Narrow" w:cs="Arial"/>
                <w:b/>
                <w:bCs/>
                <w:sz w:val="16"/>
                <w:szCs w:val="16"/>
                <w:lang w:eastAsia="es-MX"/>
              </w:rPr>
            </w:pPr>
            <w:r w:rsidRPr="00477AB3">
              <w:rPr>
                <w:rFonts w:ascii="Arial Narrow" w:hAnsi="Arial Narrow" w:cs="Arial"/>
                <w:b/>
                <w:bCs/>
                <w:sz w:val="16"/>
                <w:szCs w:val="16"/>
                <w:lang w:eastAsia="es-MX"/>
              </w:rPr>
              <w:lastRenderedPageBreak/>
              <w:t>6.00</w:t>
            </w:r>
          </w:p>
        </w:tc>
      </w:tr>
      <w:tr w:rsidR="00B36DD1" w:rsidRPr="00477AB3" w14:paraId="58A1B1B9" w14:textId="77777777" w:rsidTr="00B36DD1">
        <w:trPr>
          <w:trHeight w:val="300"/>
          <w:jc w:val="center"/>
        </w:trPr>
        <w:tc>
          <w:tcPr>
            <w:tcW w:w="495" w:type="pct"/>
            <w:shd w:val="clear" w:color="000000" w:fill="BFBFBF"/>
            <w:vAlign w:val="center"/>
            <w:hideMark/>
          </w:tcPr>
          <w:p w14:paraId="7D9E5DF3"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Rubro 3</w:t>
            </w:r>
          </w:p>
        </w:tc>
        <w:tc>
          <w:tcPr>
            <w:tcW w:w="3859" w:type="pct"/>
            <w:gridSpan w:val="2"/>
            <w:shd w:val="clear" w:color="000000" w:fill="BFBFBF"/>
            <w:vAlign w:val="center"/>
            <w:hideMark/>
          </w:tcPr>
          <w:p w14:paraId="3F873CB2" w14:textId="77777777" w:rsidR="00B36DD1" w:rsidRPr="001730C4" w:rsidRDefault="00B36DD1" w:rsidP="00A87DD1">
            <w:pPr>
              <w:rPr>
                <w:rFonts w:ascii="Arial Narrow" w:hAnsi="Arial Narrow" w:cs="Arial"/>
                <w:b/>
                <w:bCs/>
                <w:sz w:val="16"/>
                <w:szCs w:val="16"/>
                <w:lang w:eastAsia="es-MX"/>
              </w:rPr>
            </w:pPr>
            <w:r w:rsidRPr="001730C4">
              <w:rPr>
                <w:rFonts w:ascii="Arial Narrow" w:hAnsi="Arial Narrow" w:cs="Arial"/>
                <w:b/>
                <w:bCs/>
                <w:sz w:val="16"/>
                <w:szCs w:val="16"/>
                <w:lang w:eastAsia="es-MX"/>
              </w:rPr>
              <w:t xml:space="preserve">PROPUESTA DE TRABAJO: </w:t>
            </w:r>
          </w:p>
          <w:p w14:paraId="42305799" w14:textId="77777777" w:rsidR="00B36DD1" w:rsidRPr="001730C4" w:rsidRDefault="00B36DD1" w:rsidP="00A87DD1">
            <w:pPr>
              <w:rPr>
                <w:rFonts w:ascii="Arial Narrow" w:hAnsi="Arial Narrow" w:cs="Arial"/>
                <w:b/>
                <w:bCs/>
                <w:sz w:val="16"/>
                <w:szCs w:val="16"/>
                <w:lang w:eastAsia="es-MX"/>
              </w:rPr>
            </w:pPr>
            <w:r w:rsidRPr="001730C4">
              <w:rPr>
                <w:rFonts w:ascii="Arial Narrow" w:hAnsi="Arial Narrow" w:cs="Arial"/>
                <w:sz w:val="16"/>
                <w:szCs w:val="16"/>
                <w:lang w:eastAsia="es-MX"/>
              </w:rPr>
              <w:t>Se otorgarán los puntos correspondientes a este rubro a cada LICITANTE cuya oferta técnica indique la forma en que dará cumplimiento a todas y cada una de las especificaciones técnicas señaladas en el Anexo 1 “Especificaciones Técnicas” de la convocatoria.</w:t>
            </w:r>
          </w:p>
        </w:tc>
        <w:tc>
          <w:tcPr>
            <w:tcW w:w="646" w:type="pct"/>
            <w:shd w:val="clear" w:color="000000" w:fill="BFBFBF"/>
            <w:vAlign w:val="center"/>
            <w:hideMark/>
          </w:tcPr>
          <w:p w14:paraId="539D67BD" w14:textId="77777777" w:rsidR="00B36DD1" w:rsidRPr="001730C4" w:rsidRDefault="00B36DD1" w:rsidP="00A87DD1">
            <w:pPr>
              <w:jc w:val="center"/>
              <w:rPr>
                <w:rFonts w:ascii="Arial Narrow" w:hAnsi="Arial Narrow" w:cs="Arial"/>
                <w:b/>
                <w:bCs/>
                <w:sz w:val="16"/>
                <w:szCs w:val="16"/>
                <w:lang w:eastAsia="es-MX"/>
              </w:rPr>
            </w:pPr>
            <w:r>
              <w:rPr>
                <w:rFonts w:ascii="Arial Narrow" w:hAnsi="Arial Narrow" w:cs="Arial"/>
                <w:b/>
                <w:bCs/>
                <w:sz w:val="16"/>
                <w:szCs w:val="16"/>
                <w:lang w:eastAsia="es-MX"/>
              </w:rPr>
              <w:t>25</w:t>
            </w:r>
            <w:r w:rsidRPr="001730C4">
              <w:rPr>
                <w:rFonts w:ascii="Arial Narrow" w:hAnsi="Arial Narrow" w:cs="Arial"/>
                <w:b/>
                <w:bCs/>
                <w:sz w:val="16"/>
                <w:szCs w:val="16"/>
                <w:lang w:eastAsia="es-MX"/>
              </w:rPr>
              <w:t xml:space="preserve"> puntos</w:t>
            </w:r>
          </w:p>
        </w:tc>
      </w:tr>
      <w:tr w:rsidR="00B36DD1" w:rsidRPr="00477AB3" w14:paraId="0B06AFC3" w14:textId="77777777" w:rsidTr="00B36DD1">
        <w:trPr>
          <w:trHeight w:val="60"/>
          <w:jc w:val="center"/>
        </w:trPr>
        <w:tc>
          <w:tcPr>
            <w:tcW w:w="495" w:type="pct"/>
            <w:shd w:val="clear" w:color="auto" w:fill="auto"/>
            <w:vAlign w:val="center"/>
            <w:hideMark/>
          </w:tcPr>
          <w:p w14:paraId="4E2BEDE8"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3.1</w:t>
            </w:r>
          </w:p>
        </w:tc>
        <w:tc>
          <w:tcPr>
            <w:tcW w:w="4505" w:type="pct"/>
            <w:gridSpan w:val="3"/>
            <w:shd w:val="clear" w:color="auto" w:fill="auto"/>
            <w:vAlign w:val="center"/>
            <w:hideMark/>
          </w:tcPr>
          <w:p w14:paraId="0652C61C" w14:textId="77777777" w:rsidR="00B36DD1" w:rsidRPr="001730C4" w:rsidRDefault="00B36DD1" w:rsidP="00A87DD1">
            <w:pPr>
              <w:spacing w:after="120"/>
              <w:jc w:val="both"/>
              <w:rPr>
                <w:rFonts w:ascii="Arial Narrow" w:hAnsi="Arial Narrow" w:cs="Arial"/>
                <w:sz w:val="16"/>
                <w:szCs w:val="16"/>
                <w:lang w:eastAsia="es-MX"/>
              </w:rPr>
            </w:pPr>
            <w:r w:rsidRPr="001730C4">
              <w:rPr>
                <w:rFonts w:ascii="Arial Narrow" w:hAnsi="Arial Narrow" w:cs="Arial"/>
                <w:sz w:val="16"/>
                <w:szCs w:val="16"/>
                <w:lang w:eastAsia="es-MX"/>
              </w:rPr>
              <w:t xml:space="preserve">Consiste en evaluar conforme a las especificaciones señaladas en el Anexo 1 “Especificaciones Técnicas”: la metodología y el plan de trabajo propuestos por EL LICITANTE que permita garantizar el cumplimiento del contrato respectivo. </w:t>
            </w:r>
          </w:p>
          <w:p w14:paraId="3086D812"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 xml:space="preserve">Para la evaluación de este rubro se considerará la forma en la cual EL LICITANTE propone utilizar los recursos de que dispone para prestar el servicio solicitado, cuándo y cómo llevará a cabo las actividades o tareas que implica el mismo, el o los procedimientos para </w:t>
            </w:r>
            <w:r w:rsidRPr="001730C4">
              <w:rPr>
                <w:rFonts w:ascii="Arial Narrow" w:hAnsi="Arial Narrow" w:cs="Arial"/>
                <w:sz w:val="16"/>
                <w:szCs w:val="16"/>
                <w:lang w:eastAsia="es-MX"/>
              </w:rPr>
              <w:lastRenderedPageBreak/>
              <w:t>llevar a la práctica las actividades y el esquema conforme al cual se estructurará la organización de los recursos humanos necesarios para cumplir con las obligaciones previstas. En particular, se evaluará el apego a las especificaciones señaladas en el apartado 2.2.4 del Anexo 1 “Especificaciones Técnicas” y subsecuentes, además de los apartados 2.2.1, 2.2.2 y 2.2.5 referentes al cronograma y calendario de ejecución del mismo Anexo.</w:t>
            </w:r>
            <w:r>
              <w:rPr>
                <w:rFonts w:ascii="Arial Narrow" w:hAnsi="Arial Narrow" w:cs="Arial"/>
                <w:sz w:val="16"/>
                <w:szCs w:val="16"/>
                <w:lang w:eastAsia="es-MX"/>
              </w:rPr>
              <w:t xml:space="preserve"> Además, se evaluará la calidad de la propuesta de EL LICITANTE en la metodología y visión a utilizar en la prestación del servicio.</w:t>
            </w:r>
          </w:p>
          <w:p w14:paraId="401BF159" w14:textId="77777777" w:rsidR="00B36DD1" w:rsidRPr="001730C4" w:rsidRDefault="00B36DD1" w:rsidP="00A87DD1">
            <w:pPr>
              <w:jc w:val="both"/>
              <w:rPr>
                <w:rFonts w:ascii="Arial Narrow" w:hAnsi="Arial Narrow" w:cs="Arial"/>
                <w:sz w:val="16"/>
                <w:szCs w:val="16"/>
                <w:lang w:eastAsia="es-MX"/>
              </w:rPr>
            </w:pPr>
          </w:p>
        </w:tc>
      </w:tr>
      <w:tr w:rsidR="00B36DD1" w:rsidRPr="00477AB3" w14:paraId="36EA813D" w14:textId="77777777" w:rsidTr="00B36DD1">
        <w:trPr>
          <w:trHeight w:val="50"/>
          <w:jc w:val="center"/>
        </w:trPr>
        <w:tc>
          <w:tcPr>
            <w:tcW w:w="495" w:type="pct"/>
            <w:shd w:val="clear" w:color="auto" w:fill="auto"/>
            <w:vAlign w:val="center"/>
            <w:hideMark/>
          </w:tcPr>
          <w:p w14:paraId="1A9189CF"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lastRenderedPageBreak/>
              <w:t>3.1.1</w:t>
            </w:r>
          </w:p>
        </w:tc>
        <w:tc>
          <w:tcPr>
            <w:tcW w:w="849" w:type="pct"/>
            <w:shd w:val="clear" w:color="auto" w:fill="auto"/>
            <w:vAlign w:val="center"/>
            <w:hideMark/>
          </w:tcPr>
          <w:p w14:paraId="5C6085FE" w14:textId="77777777" w:rsidR="00B36DD1" w:rsidRPr="001730C4" w:rsidRDefault="00B36DD1" w:rsidP="00A87DD1">
            <w:pPr>
              <w:jc w:val="center"/>
              <w:rPr>
                <w:rFonts w:ascii="Arial Narrow" w:hAnsi="Arial Narrow" w:cs="Arial"/>
                <w:sz w:val="16"/>
                <w:szCs w:val="16"/>
                <w:lang w:eastAsia="es-MX"/>
              </w:rPr>
            </w:pPr>
            <w:r w:rsidRPr="001730C4">
              <w:rPr>
                <w:rFonts w:ascii="Arial Narrow" w:hAnsi="Arial Narrow" w:cs="Arial"/>
                <w:sz w:val="16"/>
                <w:szCs w:val="16"/>
                <w:lang w:eastAsia="es-MX"/>
              </w:rPr>
              <w:t>Metodología, visión a utilizar en la prestación del servicio</w:t>
            </w:r>
          </w:p>
        </w:tc>
        <w:tc>
          <w:tcPr>
            <w:tcW w:w="3010" w:type="pct"/>
            <w:shd w:val="clear" w:color="000000" w:fill="FFFFFF"/>
            <w:hideMark/>
          </w:tcPr>
          <w:p w14:paraId="7E013929"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El LICITANTE deberá presentar la metodología a implementar en los estudios cuantitativos objeto del servicio solicitado, considerando el cumplimiento del inciso 2.2.4 del Anexo 1 “Especificaciones Técnicas” en los apartados indicados</w:t>
            </w:r>
            <w:r>
              <w:rPr>
                <w:rFonts w:ascii="Arial Narrow" w:hAnsi="Arial Narrow" w:cs="Arial"/>
                <w:sz w:val="16"/>
                <w:szCs w:val="16"/>
                <w:lang w:eastAsia="es-MX"/>
              </w:rPr>
              <w:t xml:space="preserve"> además de los siguientes aspectos:</w:t>
            </w:r>
          </w:p>
          <w:p w14:paraId="0FFADC93" w14:textId="77777777" w:rsidR="00B36DD1" w:rsidRPr="001730C4" w:rsidRDefault="00B36DD1" w:rsidP="00A87DD1">
            <w:pPr>
              <w:rPr>
                <w:rFonts w:ascii="Arial Narrow" w:hAnsi="Arial Narrow" w:cs="Arial"/>
                <w:sz w:val="16"/>
                <w:szCs w:val="16"/>
                <w:lang w:eastAsia="es-MX"/>
              </w:rPr>
            </w:pPr>
          </w:p>
          <w:tbl>
            <w:tblPr>
              <w:tblStyle w:val="Tablaconcuadrcula"/>
              <w:tblW w:w="0" w:type="auto"/>
              <w:jc w:val="center"/>
              <w:tblLayout w:type="fixed"/>
              <w:tblLook w:val="04A0" w:firstRow="1" w:lastRow="0" w:firstColumn="1" w:lastColumn="0" w:noHBand="0" w:noVBand="1"/>
            </w:tblPr>
            <w:tblGrid>
              <w:gridCol w:w="3048"/>
              <w:gridCol w:w="1134"/>
            </w:tblGrid>
            <w:tr w:rsidR="00B36DD1" w:rsidRPr="001730C4" w14:paraId="7BE85CC7" w14:textId="77777777" w:rsidTr="00A87DD1">
              <w:trPr>
                <w:jc w:val="center"/>
              </w:trPr>
              <w:tc>
                <w:tcPr>
                  <w:tcW w:w="3048" w:type="dxa"/>
                  <w:vAlign w:val="center"/>
                </w:tcPr>
                <w:p w14:paraId="25EC9E7D" w14:textId="77777777" w:rsidR="00B36DD1" w:rsidRDefault="00B36DD1" w:rsidP="00A87DD1">
                  <w:pPr>
                    <w:rPr>
                      <w:rFonts w:ascii="Arial Narrow" w:hAnsi="Arial Narrow" w:cs="Arial"/>
                      <w:bCs/>
                      <w:sz w:val="16"/>
                      <w:szCs w:val="16"/>
                      <w:lang w:eastAsia="es-MX"/>
                    </w:rPr>
                  </w:pPr>
                  <w:r w:rsidRPr="003C00CA">
                    <w:rPr>
                      <w:rFonts w:ascii="Arial Narrow" w:hAnsi="Arial Narrow" w:cs="Arial"/>
                      <w:bCs/>
                      <w:sz w:val="16"/>
                      <w:szCs w:val="16"/>
                      <w:lang w:eastAsia="es-MX"/>
                    </w:rPr>
                    <w:t xml:space="preserve">EL LICITANTE como parte de su propuesta técnica, </w:t>
                  </w:r>
                  <w:r>
                    <w:rPr>
                      <w:rFonts w:ascii="Arial Narrow" w:hAnsi="Arial Narrow" w:cs="Arial"/>
                      <w:bCs/>
                      <w:sz w:val="16"/>
                      <w:szCs w:val="16"/>
                      <w:lang w:eastAsia="es-MX"/>
                    </w:rPr>
                    <w:t xml:space="preserve">realiza una propuesta de estratificación y de selección de las etapas de muestreo que responde a los objetivos del contrato detallados en el apartado 2.1.1, en atención a los numerales h) a o), para el caso del levantamiento en vivienda o a los numerales z) a hh), para el caso del levantamiento telefónico de reemplazo, en el apartado 2.2.4.2 </w:t>
                  </w:r>
                  <w:r w:rsidRPr="003C00CA">
                    <w:rPr>
                      <w:rFonts w:ascii="Arial Narrow" w:hAnsi="Arial Narrow" w:cs="Arial"/>
                      <w:bCs/>
                      <w:sz w:val="16"/>
                      <w:szCs w:val="16"/>
                      <w:lang w:eastAsia="es-MX"/>
                    </w:rPr>
                    <w:t>del Anexo 1 “Especificaciones Técnicas”.</w:t>
                  </w:r>
                </w:p>
              </w:tc>
              <w:tc>
                <w:tcPr>
                  <w:tcW w:w="1134" w:type="dxa"/>
                </w:tcPr>
                <w:p w14:paraId="0188E5E6" w14:textId="77777777" w:rsidR="00B36DD1"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3.00 puntos</w:t>
                  </w:r>
                </w:p>
              </w:tc>
            </w:tr>
            <w:tr w:rsidR="00B36DD1" w:rsidRPr="001730C4" w14:paraId="26EB15DF" w14:textId="77777777" w:rsidTr="00A87DD1">
              <w:trPr>
                <w:jc w:val="center"/>
              </w:trPr>
              <w:tc>
                <w:tcPr>
                  <w:tcW w:w="3048" w:type="dxa"/>
                </w:tcPr>
                <w:p w14:paraId="1C3C2F4A" w14:textId="77777777" w:rsidR="00B36DD1" w:rsidRPr="001730C4" w:rsidRDefault="00B36DD1" w:rsidP="00A87DD1">
                  <w:pPr>
                    <w:rPr>
                      <w:rFonts w:ascii="Arial Narrow" w:hAnsi="Arial Narrow" w:cs="Arial"/>
                      <w:bCs/>
                      <w:sz w:val="16"/>
                      <w:szCs w:val="16"/>
                      <w:lang w:eastAsia="es-MX"/>
                    </w:rPr>
                  </w:pPr>
                  <w:r>
                    <w:rPr>
                      <w:rFonts w:ascii="Arial Narrow" w:hAnsi="Arial Narrow" w:cs="Arial"/>
                      <w:bCs/>
                      <w:sz w:val="16"/>
                      <w:szCs w:val="16"/>
                      <w:lang w:eastAsia="es-MX"/>
                    </w:rPr>
                    <w:t xml:space="preserve">EL LICITANTE como parte de su propuesta técnica, especifica las variables, marco muestral y técnica metodológica que propone utilizar para postestratificar las muestras de los levantamientos en atención a los numerales o), p) y q) </w:t>
                  </w:r>
                  <w:r w:rsidRPr="00FF7A5F">
                    <w:rPr>
                      <w:rFonts w:ascii="Arial Narrow" w:hAnsi="Arial Narrow" w:cs="Arial"/>
                      <w:bCs/>
                      <w:sz w:val="16"/>
                      <w:szCs w:val="16"/>
                      <w:lang w:eastAsia="es-MX"/>
                    </w:rPr>
                    <w:t xml:space="preserve">para el caso del levantamiento en vivienda o </w:t>
                  </w:r>
                  <w:r>
                    <w:rPr>
                      <w:rFonts w:ascii="Arial Narrow" w:hAnsi="Arial Narrow" w:cs="Arial"/>
                      <w:bCs/>
                      <w:sz w:val="16"/>
                      <w:szCs w:val="16"/>
                      <w:lang w:eastAsia="es-MX"/>
                    </w:rPr>
                    <w:t xml:space="preserve">al numeral ii) para el caso del levantamiento telefónico de reemplazo, </w:t>
                  </w:r>
                  <w:r w:rsidRPr="00FF7A5F">
                    <w:rPr>
                      <w:rFonts w:ascii="Arial Narrow" w:hAnsi="Arial Narrow" w:cs="Arial"/>
                      <w:bCs/>
                      <w:sz w:val="16"/>
                      <w:szCs w:val="16"/>
                      <w:lang w:eastAsia="es-MX"/>
                    </w:rPr>
                    <w:t>en el apartado 2.2.4.2 del Anexo 1 “Especificaciones Técnicas”.</w:t>
                  </w:r>
                </w:p>
              </w:tc>
              <w:tc>
                <w:tcPr>
                  <w:tcW w:w="1134" w:type="dxa"/>
                </w:tcPr>
                <w:p w14:paraId="4BEEE59A"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3.00 puntos</w:t>
                  </w:r>
                </w:p>
              </w:tc>
            </w:tr>
            <w:tr w:rsidR="00B36DD1" w:rsidRPr="001730C4" w14:paraId="0C039566" w14:textId="77777777" w:rsidTr="00A87DD1">
              <w:trPr>
                <w:jc w:val="center"/>
              </w:trPr>
              <w:tc>
                <w:tcPr>
                  <w:tcW w:w="3048" w:type="dxa"/>
                </w:tcPr>
                <w:p w14:paraId="23B2C615" w14:textId="77777777" w:rsidR="00B36DD1" w:rsidRDefault="00B36DD1" w:rsidP="00A87DD1">
                  <w:pPr>
                    <w:rPr>
                      <w:rFonts w:ascii="Arial Narrow" w:hAnsi="Arial Narrow" w:cs="Arial"/>
                      <w:bCs/>
                      <w:sz w:val="16"/>
                      <w:szCs w:val="16"/>
                      <w:lang w:eastAsia="es-MX"/>
                    </w:rPr>
                  </w:pPr>
                  <w:r w:rsidRPr="00FF7A5F">
                    <w:rPr>
                      <w:rFonts w:ascii="Arial Narrow" w:hAnsi="Arial Narrow" w:cs="Arial"/>
                      <w:bCs/>
                      <w:sz w:val="16"/>
                      <w:szCs w:val="16"/>
                      <w:lang w:eastAsia="es-MX"/>
                    </w:rPr>
                    <w:t xml:space="preserve">EL LICITANTE como parte de su propuesta técnica, </w:t>
                  </w:r>
                  <w:r>
                    <w:rPr>
                      <w:rFonts w:ascii="Arial Narrow" w:hAnsi="Arial Narrow" w:cs="Arial"/>
                      <w:bCs/>
                      <w:sz w:val="16"/>
                      <w:szCs w:val="16"/>
                      <w:lang w:eastAsia="es-MX"/>
                    </w:rPr>
                    <w:t>presenta un plan logístico de campo para realizar los levantamientos en atención a los numerales q), para el caso del levantamiento en vivienda o al numeral jj) para el caso del levantamiento telefónico de reemplazo,</w:t>
                  </w:r>
                  <w:r w:rsidRPr="00FF7A5F">
                    <w:rPr>
                      <w:rFonts w:ascii="Arial Narrow" w:hAnsi="Arial Narrow" w:cs="Arial"/>
                      <w:bCs/>
                      <w:sz w:val="16"/>
                      <w:szCs w:val="16"/>
                      <w:lang w:eastAsia="es-MX"/>
                    </w:rPr>
                    <w:t xml:space="preserve"> en el apartado 2.2.4.2 del Anexo 1 “Especificaciones Técnicas”.</w:t>
                  </w:r>
                </w:p>
              </w:tc>
              <w:tc>
                <w:tcPr>
                  <w:tcW w:w="1134" w:type="dxa"/>
                </w:tcPr>
                <w:p w14:paraId="1C65E4B4"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3.00 puntos</w:t>
                  </w:r>
                </w:p>
              </w:tc>
            </w:tr>
            <w:tr w:rsidR="00B36DD1" w:rsidRPr="001730C4" w:rsidDel="00ED77E7" w14:paraId="7594077E" w14:textId="77777777" w:rsidTr="00A87DD1">
              <w:trPr>
                <w:jc w:val="center"/>
              </w:trPr>
              <w:tc>
                <w:tcPr>
                  <w:tcW w:w="3048" w:type="dxa"/>
                </w:tcPr>
                <w:p w14:paraId="008732E4" w14:textId="77777777" w:rsidR="00B36DD1" w:rsidRPr="001730C4" w:rsidDel="00ED77E7"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La metodología para los levantamientos telefónicos coyunturales cumple con las características indicadas en el numeral 2.2.4.</w:t>
                  </w:r>
                  <w:r>
                    <w:rPr>
                      <w:rFonts w:ascii="Arial Narrow" w:hAnsi="Arial Narrow" w:cs="Arial"/>
                      <w:bCs/>
                      <w:sz w:val="16"/>
                      <w:szCs w:val="16"/>
                      <w:lang w:eastAsia="es-MX"/>
                    </w:rPr>
                    <w:t>4.</w:t>
                  </w:r>
                </w:p>
              </w:tc>
              <w:tc>
                <w:tcPr>
                  <w:tcW w:w="1134" w:type="dxa"/>
                </w:tcPr>
                <w:p w14:paraId="5DB7F738" w14:textId="77777777" w:rsidR="00B36DD1" w:rsidRPr="001730C4" w:rsidDel="00ED77E7"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2</w:t>
                  </w:r>
                  <w:r w:rsidRPr="001730C4">
                    <w:rPr>
                      <w:rFonts w:ascii="Arial Narrow" w:hAnsi="Arial Narrow" w:cs="Arial"/>
                      <w:bCs/>
                      <w:sz w:val="16"/>
                      <w:szCs w:val="16"/>
                      <w:lang w:eastAsia="es-MX"/>
                    </w:rPr>
                    <w:t>.00 puntos</w:t>
                  </w:r>
                </w:p>
              </w:tc>
            </w:tr>
            <w:tr w:rsidR="00B36DD1" w:rsidRPr="001730C4" w:rsidDel="00ED77E7" w14:paraId="304F8383" w14:textId="77777777" w:rsidTr="00A87DD1">
              <w:trPr>
                <w:jc w:val="center"/>
              </w:trPr>
              <w:tc>
                <w:tcPr>
                  <w:tcW w:w="3048" w:type="dxa"/>
                </w:tcPr>
                <w:p w14:paraId="4AF06482" w14:textId="77777777" w:rsidR="00B36DD1"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La metodología para la prueba piloto del levantamiento en vivienda cumple con las características indicadas en los apartados a) a e) en el numeral 2.2.4.</w:t>
                  </w:r>
                  <w:r>
                    <w:rPr>
                      <w:rFonts w:ascii="Arial Narrow" w:hAnsi="Arial Narrow" w:cs="Arial"/>
                      <w:bCs/>
                      <w:sz w:val="16"/>
                      <w:szCs w:val="16"/>
                      <w:lang w:eastAsia="es-MX"/>
                    </w:rPr>
                    <w:t>3</w:t>
                  </w:r>
                  <w:r w:rsidRPr="001730C4">
                    <w:rPr>
                      <w:rFonts w:ascii="Arial Narrow" w:hAnsi="Arial Narrow" w:cs="Arial"/>
                      <w:bCs/>
                      <w:sz w:val="16"/>
                      <w:szCs w:val="16"/>
                      <w:lang w:eastAsia="es-MX"/>
                    </w:rPr>
                    <w:t xml:space="preserve"> del </w:t>
                  </w:r>
                  <w:r w:rsidRPr="001730C4">
                    <w:rPr>
                      <w:rFonts w:ascii="Arial Narrow" w:hAnsi="Arial Narrow" w:cs="Arial"/>
                      <w:sz w:val="16"/>
                      <w:szCs w:val="16"/>
                      <w:lang w:eastAsia="es-MX"/>
                    </w:rPr>
                    <w:t>Anexo 1 “Especificaciones Técnicas”</w:t>
                  </w:r>
                  <w:r w:rsidRPr="001730C4">
                    <w:rPr>
                      <w:rFonts w:ascii="Arial Narrow" w:hAnsi="Arial Narrow" w:cs="Arial"/>
                      <w:bCs/>
                      <w:sz w:val="16"/>
                      <w:szCs w:val="16"/>
                      <w:lang w:eastAsia="es-MX"/>
                    </w:rPr>
                    <w:t>.</w:t>
                  </w:r>
                </w:p>
                <w:p w14:paraId="034CB343" w14:textId="77777777" w:rsidR="00B36DD1" w:rsidRDefault="00B36DD1" w:rsidP="00A87DD1">
                  <w:pPr>
                    <w:rPr>
                      <w:rFonts w:ascii="Arial Narrow" w:hAnsi="Arial Narrow" w:cs="Arial"/>
                      <w:bCs/>
                      <w:sz w:val="16"/>
                      <w:szCs w:val="16"/>
                      <w:lang w:eastAsia="es-MX"/>
                    </w:rPr>
                  </w:pPr>
                </w:p>
                <w:p w14:paraId="3085B143" w14:textId="77777777" w:rsidR="00B36DD1" w:rsidRPr="001730C4" w:rsidDel="00ED77E7"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Además, la metodología para la prueba piloto del eventual levantamiento telefónico de reemplazo cumple con las características indicadas en los apartados f) a i) en el numeral 2.2.4.</w:t>
                  </w:r>
                  <w:r>
                    <w:rPr>
                      <w:rFonts w:ascii="Arial Narrow" w:hAnsi="Arial Narrow" w:cs="Arial"/>
                      <w:bCs/>
                      <w:sz w:val="16"/>
                      <w:szCs w:val="16"/>
                      <w:lang w:eastAsia="es-MX"/>
                    </w:rPr>
                    <w:t>3</w:t>
                  </w:r>
                  <w:r w:rsidRPr="001730C4">
                    <w:rPr>
                      <w:rFonts w:ascii="Arial Narrow" w:hAnsi="Arial Narrow" w:cs="Arial"/>
                      <w:bCs/>
                      <w:sz w:val="16"/>
                      <w:szCs w:val="16"/>
                      <w:lang w:eastAsia="es-MX"/>
                    </w:rPr>
                    <w:t xml:space="preserve"> del </w:t>
                  </w:r>
                  <w:r w:rsidRPr="001730C4">
                    <w:rPr>
                      <w:rFonts w:ascii="Arial Narrow" w:hAnsi="Arial Narrow" w:cs="Arial"/>
                      <w:sz w:val="16"/>
                      <w:szCs w:val="16"/>
                      <w:lang w:eastAsia="es-MX"/>
                    </w:rPr>
                    <w:t>Anexo 1 “Especificaciones Técnicas”</w:t>
                  </w:r>
                  <w:r w:rsidRPr="001730C4">
                    <w:rPr>
                      <w:rFonts w:ascii="Arial Narrow" w:hAnsi="Arial Narrow" w:cs="Arial"/>
                      <w:bCs/>
                      <w:sz w:val="16"/>
                      <w:szCs w:val="16"/>
                      <w:lang w:eastAsia="es-MX"/>
                    </w:rPr>
                    <w:t>.</w:t>
                  </w:r>
                </w:p>
              </w:tc>
              <w:tc>
                <w:tcPr>
                  <w:tcW w:w="1134" w:type="dxa"/>
                </w:tcPr>
                <w:p w14:paraId="13EE195B" w14:textId="77777777" w:rsidR="00B36DD1" w:rsidRPr="001730C4" w:rsidDel="00ED77E7" w:rsidRDefault="00B36DD1" w:rsidP="00A87DD1">
                  <w:pPr>
                    <w:jc w:val="right"/>
                    <w:rPr>
                      <w:rFonts w:ascii="Arial Narrow" w:hAnsi="Arial Narrow" w:cs="Arial"/>
                      <w:bCs/>
                      <w:sz w:val="16"/>
                      <w:szCs w:val="16"/>
                      <w:lang w:eastAsia="es-MX"/>
                    </w:rPr>
                  </w:pPr>
                  <w:r w:rsidRPr="001730C4">
                    <w:rPr>
                      <w:rFonts w:ascii="Arial Narrow" w:hAnsi="Arial Narrow" w:cs="Arial"/>
                      <w:bCs/>
                      <w:sz w:val="16"/>
                      <w:szCs w:val="16"/>
                      <w:lang w:eastAsia="es-MX"/>
                    </w:rPr>
                    <w:t>1.00 puntos</w:t>
                  </w:r>
                </w:p>
              </w:tc>
            </w:tr>
            <w:tr w:rsidR="00B36DD1" w:rsidRPr="001730C4" w:rsidDel="00ED77E7" w14:paraId="010C9E3E" w14:textId="77777777" w:rsidTr="00A87DD1">
              <w:trPr>
                <w:jc w:val="center"/>
              </w:trPr>
              <w:tc>
                <w:tcPr>
                  <w:tcW w:w="3048" w:type="dxa"/>
                </w:tcPr>
                <w:p w14:paraId="75750F0E" w14:textId="77777777" w:rsidR="00B36DD1" w:rsidRPr="001730C4" w:rsidRDefault="00B36DD1" w:rsidP="00A87DD1">
                  <w:pPr>
                    <w:rPr>
                      <w:rFonts w:ascii="Arial Narrow" w:hAnsi="Arial Narrow" w:cs="Arial"/>
                      <w:bCs/>
                      <w:sz w:val="16"/>
                      <w:szCs w:val="16"/>
                      <w:lang w:eastAsia="es-MX"/>
                    </w:rPr>
                  </w:pPr>
                  <w:r w:rsidRPr="00285538">
                    <w:rPr>
                      <w:rFonts w:ascii="Arial Narrow" w:hAnsi="Arial Narrow" w:cs="Arial"/>
                      <w:bCs/>
                      <w:sz w:val="16"/>
                      <w:szCs w:val="16"/>
                      <w:lang w:eastAsia="es-MX"/>
                    </w:rPr>
                    <w:t xml:space="preserve">EL LICITANTE como parte de su propuesta técnica, presenta </w:t>
                  </w:r>
                  <w:r>
                    <w:rPr>
                      <w:rFonts w:ascii="Arial Narrow" w:hAnsi="Arial Narrow" w:cs="Arial"/>
                      <w:bCs/>
                      <w:sz w:val="16"/>
                      <w:szCs w:val="16"/>
                      <w:lang w:eastAsia="es-MX"/>
                    </w:rPr>
                    <w:t xml:space="preserve">un resumen de las características y estructura de los reportes de información previstos y en atención al apartado 2.2.4.6 </w:t>
                  </w:r>
                  <w:r w:rsidRPr="00285538">
                    <w:rPr>
                      <w:rFonts w:ascii="Arial Narrow" w:hAnsi="Arial Narrow" w:cs="Arial"/>
                      <w:bCs/>
                      <w:sz w:val="16"/>
                      <w:szCs w:val="16"/>
                      <w:lang w:eastAsia="es-MX"/>
                    </w:rPr>
                    <w:t>del Anexo 1 “Especificaciones Técnicas”.</w:t>
                  </w:r>
                </w:p>
              </w:tc>
              <w:tc>
                <w:tcPr>
                  <w:tcW w:w="1134" w:type="dxa"/>
                </w:tcPr>
                <w:p w14:paraId="26CF7D74" w14:textId="77777777" w:rsidR="00B36DD1" w:rsidRPr="001730C4" w:rsidRDefault="00B36DD1" w:rsidP="00A87DD1">
                  <w:pPr>
                    <w:jc w:val="right"/>
                    <w:rPr>
                      <w:rFonts w:ascii="Arial Narrow" w:hAnsi="Arial Narrow" w:cs="Arial"/>
                      <w:bCs/>
                      <w:sz w:val="16"/>
                      <w:szCs w:val="16"/>
                      <w:lang w:eastAsia="es-MX"/>
                    </w:rPr>
                  </w:pPr>
                  <w:r w:rsidRPr="005603D4">
                    <w:rPr>
                      <w:rFonts w:ascii="Arial Narrow" w:hAnsi="Arial Narrow" w:cs="Arial"/>
                      <w:bCs/>
                      <w:sz w:val="16"/>
                      <w:szCs w:val="16"/>
                      <w:lang w:eastAsia="es-MX"/>
                    </w:rPr>
                    <w:t>2.00 puntos</w:t>
                  </w:r>
                </w:p>
              </w:tc>
            </w:tr>
          </w:tbl>
          <w:p w14:paraId="5C1F4E7E" w14:textId="77777777" w:rsidR="00B36DD1" w:rsidRPr="001730C4" w:rsidRDefault="00B36DD1" w:rsidP="00A87DD1">
            <w:pPr>
              <w:jc w:val="both"/>
              <w:rPr>
                <w:rFonts w:ascii="Arial Narrow" w:hAnsi="Arial Narrow" w:cs="Arial"/>
                <w:sz w:val="16"/>
                <w:szCs w:val="16"/>
                <w:lang w:eastAsia="es-MX"/>
              </w:rPr>
            </w:pPr>
          </w:p>
          <w:p w14:paraId="38132ACA" w14:textId="77777777" w:rsidR="00B36DD1" w:rsidRPr="001730C4" w:rsidRDefault="00B36DD1" w:rsidP="00A87DD1">
            <w:pPr>
              <w:jc w:val="both"/>
              <w:rPr>
                <w:rFonts w:ascii="Arial Narrow" w:hAnsi="Arial Narrow" w:cs="Arial"/>
                <w:sz w:val="16"/>
                <w:szCs w:val="16"/>
                <w:lang w:eastAsia="es-MX"/>
              </w:rPr>
            </w:pPr>
          </w:p>
          <w:p w14:paraId="525D65B7" w14:textId="77777777" w:rsidR="00B36DD1"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 xml:space="preserve">El total de puntos a otorgar en el subrubro no excederá de </w:t>
            </w:r>
            <w:r>
              <w:rPr>
                <w:rFonts w:ascii="Arial Narrow" w:hAnsi="Arial Narrow" w:cs="Arial"/>
                <w:sz w:val="16"/>
                <w:szCs w:val="16"/>
                <w:lang w:eastAsia="es-MX"/>
              </w:rPr>
              <w:t>14</w:t>
            </w:r>
            <w:r w:rsidRPr="001730C4">
              <w:rPr>
                <w:rFonts w:ascii="Arial Narrow" w:hAnsi="Arial Narrow" w:cs="Arial"/>
                <w:sz w:val="16"/>
                <w:szCs w:val="16"/>
                <w:lang w:eastAsia="es-MX"/>
              </w:rPr>
              <w:t>.00 (</w:t>
            </w:r>
            <w:r>
              <w:rPr>
                <w:rFonts w:ascii="Arial Narrow" w:hAnsi="Arial Narrow" w:cs="Arial"/>
                <w:sz w:val="16"/>
                <w:szCs w:val="16"/>
                <w:lang w:eastAsia="es-MX"/>
              </w:rPr>
              <w:t>catorce</w:t>
            </w:r>
            <w:r w:rsidRPr="001730C4">
              <w:rPr>
                <w:rFonts w:ascii="Arial Narrow" w:hAnsi="Arial Narrow" w:cs="Arial"/>
                <w:sz w:val="16"/>
                <w:szCs w:val="16"/>
                <w:lang w:eastAsia="es-MX"/>
              </w:rPr>
              <w:t>) puntos</w:t>
            </w:r>
            <w:r>
              <w:rPr>
                <w:rFonts w:ascii="Arial Narrow" w:hAnsi="Arial Narrow" w:cs="Arial"/>
                <w:sz w:val="16"/>
                <w:szCs w:val="16"/>
                <w:lang w:eastAsia="es-MX"/>
              </w:rPr>
              <w:t>. Se otorgarán 3.00 (tres) si EL LICITANTE realiza una propuesta de estratificación y selección de la</w:t>
            </w:r>
            <w:r w:rsidRPr="005603D4">
              <w:rPr>
                <w:rFonts w:ascii="Arial Narrow" w:hAnsi="Arial Narrow" w:cs="Arial"/>
                <w:sz w:val="16"/>
                <w:szCs w:val="16"/>
                <w:lang w:eastAsia="es-MX"/>
              </w:rPr>
              <w:t xml:space="preserve"> selección de las etapas de muestreo</w:t>
            </w:r>
            <w:r>
              <w:rPr>
                <w:rFonts w:ascii="Arial Narrow" w:hAnsi="Arial Narrow" w:cs="Arial"/>
                <w:sz w:val="16"/>
                <w:szCs w:val="16"/>
                <w:lang w:eastAsia="es-MX"/>
              </w:rPr>
              <w:t>; 3.00 (tres) si EL LICITANTE realiza una propuesta de postestratificación; 3.00 (tres) si EL LICITANTE presenta un plan logístico de trabajo para los levantamientos; 2</w:t>
            </w:r>
            <w:r w:rsidRPr="005603D4">
              <w:rPr>
                <w:rFonts w:ascii="Arial Narrow" w:hAnsi="Arial Narrow" w:cs="Arial"/>
                <w:sz w:val="16"/>
                <w:szCs w:val="16"/>
                <w:lang w:eastAsia="es-MX"/>
              </w:rPr>
              <w:t>.00 (</w:t>
            </w:r>
            <w:r>
              <w:rPr>
                <w:rFonts w:ascii="Arial Narrow" w:hAnsi="Arial Narrow" w:cs="Arial"/>
                <w:sz w:val="16"/>
                <w:szCs w:val="16"/>
                <w:lang w:eastAsia="es-MX"/>
              </w:rPr>
              <w:t>dos</w:t>
            </w:r>
            <w:r w:rsidRPr="005603D4">
              <w:rPr>
                <w:rFonts w:ascii="Arial Narrow" w:hAnsi="Arial Narrow" w:cs="Arial"/>
                <w:sz w:val="16"/>
                <w:szCs w:val="16"/>
                <w:lang w:eastAsia="es-MX"/>
              </w:rPr>
              <w:t>) puntos si se cumple con las características de la metodología para los levantamientos telefónicos coyunturales; 1.00 (un) punto si se cumple con las características de la metodología para las pruebas piloto</w:t>
            </w:r>
            <w:r>
              <w:rPr>
                <w:rFonts w:ascii="Arial Narrow" w:hAnsi="Arial Narrow" w:cs="Arial"/>
                <w:sz w:val="16"/>
                <w:szCs w:val="16"/>
                <w:lang w:eastAsia="es-MX"/>
              </w:rPr>
              <w:t xml:space="preserve"> y 2.00 (dos) puntos si presenta un resumen de las características y estructura de los reportes.</w:t>
            </w:r>
          </w:p>
          <w:p w14:paraId="79D275E0" w14:textId="77777777" w:rsidR="00B36DD1" w:rsidRPr="001730C4" w:rsidRDefault="00B36DD1" w:rsidP="00A87DD1">
            <w:pPr>
              <w:jc w:val="both"/>
              <w:rPr>
                <w:rFonts w:ascii="Arial Narrow" w:hAnsi="Arial Narrow" w:cs="Arial"/>
                <w:iCs/>
                <w:sz w:val="16"/>
                <w:szCs w:val="16"/>
                <w:lang w:eastAsia="es-MX"/>
              </w:rPr>
            </w:pPr>
          </w:p>
        </w:tc>
        <w:tc>
          <w:tcPr>
            <w:tcW w:w="646" w:type="pct"/>
            <w:shd w:val="clear" w:color="auto" w:fill="FFFFFF" w:themeFill="background1"/>
            <w:vAlign w:val="center"/>
            <w:hideMark/>
          </w:tcPr>
          <w:p w14:paraId="1A011760" w14:textId="77777777" w:rsidR="00B36DD1" w:rsidRPr="001730C4" w:rsidRDefault="00B36DD1" w:rsidP="00A87DD1">
            <w:pPr>
              <w:jc w:val="center"/>
              <w:rPr>
                <w:rFonts w:ascii="Arial Narrow" w:hAnsi="Arial Narrow" w:cs="Arial"/>
                <w:b/>
                <w:bCs/>
                <w:sz w:val="16"/>
                <w:szCs w:val="16"/>
                <w:lang w:eastAsia="es-MX"/>
              </w:rPr>
            </w:pPr>
            <w:r>
              <w:rPr>
                <w:rFonts w:ascii="Arial Narrow" w:hAnsi="Arial Narrow" w:cs="Arial"/>
                <w:b/>
                <w:bCs/>
                <w:sz w:val="16"/>
                <w:szCs w:val="16"/>
                <w:lang w:eastAsia="es-MX"/>
              </w:rPr>
              <w:t>14</w:t>
            </w:r>
            <w:r w:rsidRPr="001730C4">
              <w:rPr>
                <w:rFonts w:ascii="Arial Narrow" w:hAnsi="Arial Narrow" w:cs="Arial"/>
                <w:b/>
                <w:bCs/>
                <w:sz w:val="16"/>
                <w:szCs w:val="16"/>
                <w:lang w:eastAsia="es-MX"/>
              </w:rPr>
              <w:t>.00</w:t>
            </w:r>
          </w:p>
        </w:tc>
      </w:tr>
      <w:tr w:rsidR="00B36DD1" w:rsidRPr="003410F8" w14:paraId="0BF306E5" w14:textId="77777777" w:rsidTr="00B36DD1">
        <w:trPr>
          <w:trHeight w:val="134"/>
          <w:jc w:val="center"/>
        </w:trPr>
        <w:tc>
          <w:tcPr>
            <w:tcW w:w="495" w:type="pct"/>
            <w:shd w:val="clear" w:color="auto" w:fill="auto"/>
            <w:vAlign w:val="center"/>
            <w:hideMark/>
          </w:tcPr>
          <w:p w14:paraId="5D6CBFF3"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lastRenderedPageBreak/>
              <w:t>3.1.2</w:t>
            </w:r>
          </w:p>
        </w:tc>
        <w:tc>
          <w:tcPr>
            <w:tcW w:w="849" w:type="pct"/>
            <w:shd w:val="clear" w:color="auto" w:fill="auto"/>
            <w:vAlign w:val="center"/>
            <w:hideMark/>
          </w:tcPr>
          <w:p w14:paraId="300CAF5C" w14:textId="77777777" w:rsidR="00B36DD1" w:rsidRPr="001730C4" w:rsidRDefault="00B36DD1" w:rsidP="00A87DD1">
            <w:pPr>
              <w:jc w:val="center"/>
              <w:rPr>
                <w:rFonts w:ascii="Arial Narrow" w:hAnsi="Arial Narrow" w:cs="Arial"/>
                <w:sz w:val="16"/>
                <w:szCs w:val="16"/>
                <w:lang w:eastAsia="es-MX"/>
              </w:rPr>
            </w:pPr>
            <w:r w:rsidRPr="001730C4">
              <w:rPr>
                <w:rFonts w:ascii="Arial Narrow" w:hAnsi="Arial Narrow" w:cs="Arial"/>
                <w:sz w:val="16"/>
                <w:szCs w:val="16"/>
                <w:lang w:eastAsia="es-MX"/>
              </w:rPr>
              <w:t>Plan de Trabajo propuesto</w:t>
            </w:r>
          </w:p>
        </w:tc>
        <w:tc>
          <w:tcPr>
            <w:tcW w:w="3010" w:type="pct"/>
            <w:shd w:val="clear" w:color="000000" w:fill="FFFFFF"/>
            <w:vAlign w:val="center"/>
            <w:hideMark/>
          </w:tcPr>
          <w:p w14:paraId="71B02D57" w14:textId="77777777" w:rsidR="00B36DD1" w:rsidRPr="001730C4" w:rsidRDefault="00B36DD1" w:rsidP="00A87DD1">
            <w:pPr>
              <w:jc w:val="both"/>
              <w:rPr>
                <w:rFonts w:ascii="Arial Narrow" w:hAnsi="Arial Narrow" w:cs="Arial"/>
                <w:bCs/>
                <w:sz w:val="16"/>
                <w:szCs w:val="16"/>
                <w:lang w:eastAsia="es-MX"/>
              </w:rPr>
            </w:pPr>
            <w:r w:rsidRPr="001730C4">
              <w:rPr>
                <w:rFonts w:ascii="Arial Narrow" w:hAnsi="Arial Narrow" w:cs="Arial"/>
                <w:sz w:val="16"/>
                <w:szCs w:val="16"/>
                <w:lang w:eastAsia="es-MX"/>
              </w:rPr>
              <w:t>El LICITANTE deberá entregar un plan de trabajo que describa el procedimiento para el diseño, levantamiento y presentación de resultados de los estudios cuantitativos, considerando el plazo de la contratación del servicio. En dicho plan de trabajo el LICITANTE puede incorporar todos los elementos que considere necesarios, sin embargo, lo</w:t>
            </w:r>
            <w:r w:rsidRPr="001730C4">
              <w:rPr>
                <w:rFonts w:ascii="Arial Narrow" w:hAnsi="Arial Narrow" w:cs="Arial"/>
                <w:bCs/>
                <w:sz w:val="16"/>
                <w:szCs w:val="16"/>
                <w:lang w:eastAsia="es-MX"/>
              </w:rPr>
              <w:t xml:space="preserve">s aspectos mínimos que deberá contener son: </w:t>
            </w:r>
          </w:p>
          <w:p w14:paraId="0EC86968" w14:textId="77777777" w:rsidR="00B36DD1" w:rsidRPr="001730C4" w:rsidRDefault="00B36DD1" w:rsidP="00B36DD1">
            <w:pPr>
              <w:pStyle w:val="Prrafodelista"/>
              <w:numPr>
                <w:ilvl w:val="0"/>
                <w:numId w:val="85"/>
              </w:numPr>
              <w:contextualSpacing w:val="0"/>
              <w:jc w:val="both"/>
              <w:rPr>
                <w:rFonts w:ascii="Arial Narrow" w:hAnsi="Arial Narrow" w:cs="Arial"/>
                <w:i/>
                <w:iCs/>
                <w:sz w:val="16"/>
                <w:szCs w:val="16"/>
                <w:lang w:eastAsia="es-MX"/>
              </w:rPr>
            </w:pPr>
            <w:r w:rsidRPr="001730C4">
              <w:rPr>
                <w:rFonts w:ascii="Arial Narrow" w:hAnsi="Arial Narrow" w:cs="Arial"/>
                <w:iCs/>
                <w:sz w:val="16"/>
                <w:szCs w:val="16"/>
                <w:lang w:val="es-MX" w:eastAsia="es-MX"/>
              </w:rPr>
              <w:t xml:space="preserve">Un </w:t>
            </w:r>
            <w:r w:rsidRPr="001730C4">
              <w:rPr>
                <w:rFonts w:ascii="Arial Narrow" w:hAnsi="Arial Narrow" w:cs="Arial"/>
                <w:iCs/>
                <w:sz w:val="16"/>
                <w:szCs w:val="16"/>
                <w:lang w:eastAsia="es-MX"/>
              </w:rPr>
              <w:t xml:space="preserve">cronograma en el cual se indiquen las fechas en que se llevarán a cabo las actividades previstas en el numerales 2.2.1, 2.2.2 y 2.2.5 del </w:t>
            </w:r>
            <w:r w:rsidRPr="001730C4">
              <w:rPr>
                <w:rFonts w:ascii="Arial Narrow" w:hAnsi="Arial Narrow" w:cs="Arial"/>
                <w:sz w:val="16"/>
                <w:szCs w:val="16"/>
                <w:lang w:eastAsia="es-MX"/>
              </w:rPr>
              <w:t>Anexo 1 “Especificaciones Técnicas”</w:t>
            </w:r>
            <w:r w:rsidRPr="001730C4">
              <w:rPr>
                <w:rFonts w:ascii="Arial Narrow" w:hAnsi="Arial Narrow" w:cs="Arial"/>
                <w:iCs/>
                <w:sz w:val="16"/>
                <w:szCs w:val="16"/>
                <w:lang w:eastAsia="es-MX"/>
              </w:rPr>
              <w:t>.</w:t>
            </w:r>
          </w:p>
          <w:p w14:paraId="39806591" w14:textId="77777777" w:rsidR="00B36DD1" w:rsidRPr="001730C4" w:rsidRDefault="00B36DD1" w:rsidP="00B36DD1">
            <w:pPr>
              <w:pStyle w:val="Prrafodelista"/>
              <w:numPr>
                <w:ilvl w:val="0"/>
                <w:numId w:val="85"/>
              </w:numPr>
              <w:contextualSpacing w:val="0"/>
              <w:jc w:val="both"/>
              <w:rPr>
                <w:rFonts w:ascii="Arial Narrow" w:hAnsi="Arial Narrow" w:cs="Arial"/>
                <w:i/>
                <w:iCs/>
                <w:sz w:val="16"/>
                <w:szCs w:val="16"/>
                <w:lang w:eastAsia="es-MX"/>
              </w:rPr>
            </w:pPr>
            <w:r w:rsidRPr="001730C4">
              <w:rPr>
                <w:rFonts w:ascii="Arial Narrow" w:hAnsi="Arial Narrow" w:cs="Arial"/>
                <w:iCs/>
                <w:sz w:val="16"/>
                <w:szCs w:val="16"/>
                <w:lang w:eastAsia="es-MX"/>
              </w:rPr>
              <w:t xml:space="preserve">Protocolos de supervisión, considerando los aspectos descritos en el numeral 2.2.4.5 del </w:t>
            </w:r>
            <w:r w:rsidRPr="001730C4">
              <w:rPr>
                <w:rFonts w:ascii="Arial Narrow" w:hAnsi="Arial Narrow" w:cs="Arial"/>
                <w:sz w:val="16"/>
                <w:szCs w:val="16"/>
                <w:lang w:eastAsia="es-MX"/>
              </w:rPr>
              <w:t>Anexo 1 “Especificaciones Técnicas”</w:t>
            </w:r>
            <w:r w:rsidRPr="001730C4">
              <w:rPr>
                <w:rFonts w:ascii="Arial Narrow" w:hAnsi="Arial Narrow" w:cs="Arial"/>
                <w:iCs/>
                <w:sz w:val="16"/>
                <w:szCs w:val="16"/>
                <w:lang w:eastAsia="es-MX"/>
              </w:rPr>
              <w:t>.</w:t>
            </w:r>
          </w:p>
          <w:p w14:paraId="0DC53AA7" w14:textId="77777777" w:rsidR="00B36DD1" w:rsidRPr="001730C4" w:rsidRDefault="00B36DD1" w:rsidP="00B36DD1">
            <w:pPr>
              <w:pStyle w:val="Prrafodelista"/>
              <w:numPr>
                <w:ilvl w:val="0"/>
                <w:numId w:val="85"/>
              </w:numPr>
              <w:contextualSpacing w:val="0"/>
              <w:jc w:val="both"/>
              <w:rPr>
                <w:rFonts w:ascii="Arial Narrow" w:hAnsi="Arial Narrow" w:cs="Arial"/>
                <w:i/>
                <w:iCs/>
                <w:sz w:val="16"/>
                <w:szCs w:val="16"/>
                <w:lang w:eastAsia="es-MX"/>
              </w:rPr>
            </w:pPr>
            <w:r w:rsidRPr="001730C4">
              <w:rPr>
                <w:rFonts w:ascii="Arial Narrow" w:hAnsi="Arial Narrow" w:cs="Arial"/>
                <w:iCs/>
                <w:sz w:val="16"/>
                <w:szCs w:val="16"/>
                <w:lang w:eastAsia="es-MX"/>
              </w:rPr>
              <w:t xml:space="preserve">Las características de los entregables, considerando los numerales </w:t>
            </w:r>
            <w:r>
              <w:rPr>
                <w:rFonts w:ascii="Arial Narrow" w:hAnsi="Arial Narrow" w:cs="Arial"/>
                <w:iCs/>
                <w:sz w:val="16"/>
                <w:szCs w:val="16"/>
                <w:lang w:eastAsia="es-MX"/>
              </w:rPr>
              <w:t>2.2.1, 2.2.2</w:t>
            </w:r>
            <w:r w:rsidRPr="001730C4">
              <w:rPr>
                <w:rFonts w:ascii="Arial Narrow" w:hAnsi="Arial Narrow" w:cs="Arial"/>
                <w:iCs/>
                <w:sz w:val="16"/>
                <w:szCs w:val="16"/>
                <w:lang w:eastAsia="es-MX"/>
              </w:rPr>
              <w:t xml:space="preserve"> y 2.2.5 del </w:t>
            </w:r>
            <w:r w:rsidRPr="001730C4">
              <w:rPr>
                <w:rFonts w:ascii="Arial Narrow" w:hAnsi="Arial Narrow" w:cs="Arial"/>
                <w:sz w:val="16"/>
                <w:szCs w:val="16"/>
                <w:lang w:eastAsia="es-MX"/>
              </w:rPr>
              <w:t>Anexo 1 “Especificaciones Técnicas”</w:t>
            </w:r>
            <w:r w:rsidRPr="001730C4">
              <w:rPr>
                <w:rFonts w:ascii="Arial Narrow" w:hAnsi="Arial Narrow" w:cs="Arial"/>
                <w:iCs/>
                <w:sz w:val="16"/>
                <w:szCs w:val="16"/>
                <w:lang w:eastAsia="es-MX"/>
              </w:rPr>
              <w:t>.</w:t>
            </w:r>
          </w:p>
          <w:p w14:paraId="6267DD60" w14:textId="77777777" w:rsidR="00B36DD1" w:rsidRPr="001730C4" w:rsidRDefault="00B36DD1" w:rsidP="00A87DD1">
            <w:pPr>
              <w:jc w:val="both"/>
              <w:rPr>
                <w:rFonts w:ascii="Arial Narrow" w:hAnsi="Arial Narrow" w:cs="Arial"/>
                <w:sz w:val="16"/>
                <w:szCs w:val="16"/>
                <w:lang w:eastAsia="es-MX"/>
              </w:rPr>
            </w:pPr>
          </w:p>
          <w:p w14:paraId="45A49B5E"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 xml:space="preserve">El máximo de puntos a otorgar en el subrubro es de </w:t>
            </w:r>
            <w:r>
              <w:rPr>
                <w:rFonts w:ascii="Arial Narrow" w:hAnsi="Arial Narrow" w:cs="Arial"/>
                <w:b/>
                <w:bCs/>
                <w:sz w:val="16"/>
                <w:szCs w:val="16"/>
                <w:lang w:eastAsia="es-MX"/>
              </w:rPr>
              <w:t>10</w:t>
            </w:r>
            <w:r w:rsidRPr="001730C4">
              <w:rPr>
                <w:rFonts w:ascii="Arial Narrow" w:hAnsi="Arial Narrow" w:cs="Arial"/>
                <w:b/>
                <w:bCs/>
                <w:sz w:val="16"/>
                <w:szCs w:val="16"/>
                <w:lang w:eastAsia="es-MX"/>
              </w:rPr>
              <w:t>.00 puntos</w:t>
            </w:r>
            <w:r w:rsidRPr="001730C4">
              <w:rPr>
                <w:rFonts w:ascii="Arial Narrow" w:hAnsi="Arial Narrow" w:cs="Arial"/>
                <w:sz w:val="16"/>
                <w:szCs w:val="16"/>
                <w:lang w:eastAsia="es-MX"/>
              </w:rPr>
              <w:t xml:space="preserve">, distribuidos de la siguiente forma: </w:t>
            </w:r>
          </w:p>
          <w:p w14:paraId="56E949C7" w14:textId="77777777" w:rsidR="00B36DD1" w:rsidRPr="001730C4" w:rsidRDefault="00B36DD1" w:rsidP="00A87DD1">
            <w:pPr>
              <w:jc w:val="both"/>
              <w:rPr>
                <w:rFonts w:ascii="Arial Narrow" w:hAnsi="Arial Narrow" w:cs="Arial"/>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1730C4" w14:paraId="63653BBD" w14:textId="77777777" w:rsidTr="00A87DD1">
              <w:trPr>
                <w:jc w:val="center"/>
              </w:trPr>
              <w:tc>
                <w:tcPr>
                  <w:tcW w:w="2901" w:type="dxa"/>
                </w:tcPr>
                <w:p w14:paraId="4EC02EF5" w14:textId="77777777" w:rsidR="00B36DD1" w:rsidRPr="001730C4"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El plan de trabajo contiene cronograma conforme a los numerales 2.2.1</w:t>
                  </w:r>
                  <w:r>
                    <w:rPr>
                      <w:rFonts w:ascii="Arial Narrow" w:hAnsi="Arial Narrow" w:cs="Arial"/>
                      <w:bCs/>
                      <w:sz w:val="16"/>
                      <w:szCs w:val="16"/>
                      <w:lang w:eastAsia="es-MX"/>
                    </w:rPr>
                    <w:t>.1</w:t>
                  </w:r>
                  <w:r w:rsidRPr="001730C4">
                    <w:rPr>
                      <w:rFonts w:ascii="Arial Narrow" w:hAnsi="Arial Narrow" w:cs="Arial"/>
                      <w:bCs/>
                      <w:sz w:val="16"/>
                      <w:szCs w:val="16"/>
                      <w:lang w:eastAsia="es-MX"/>
                    </w:rPr>
                    <w:t>, 2.2.2 y 2.2.5</w:t>
                  </w:r>
                  <w:r>
                    <w:rPr>
                      <w:rFonts w:ascii="Arial Narrow" w:hAnsi="Arial Narrow" w:cs="Arial"/>
                      <w:bCs/>
                      <w:sz w:val="16"/>
                      <w:szCs w:val="16"/>
                      <w:lang w:eastAsia="es-MX"/>
                    </w:rPr>
                    <w:t>.1</w:t>
                  </w:r>
                  <w:r w:rsidRPr="001730C4">
                    <w:rPr>
                      <w:rFonts w:ascii="Arial Narrow" w:hAnsi="Arial Narrow" w:cs="Arial"/>
                      <w:bCs/>
                      <w:sz w:val="16"/>
                      <w:szCs w:val="16"/>
                      <w:lang w:eastAsia="es-MX"/>
                    </w:rPr>
                    <w:t xml:space="preserve"> del </w:t>
                  </w:r>
                  <w:r w:rsidRPr="001730C4">
                    <w:rPr>
                      <w:rFonts w:ascii="Arial Narrow" w:hAnsi="Arial Narrow" w:cs="Arial"/>
                      <w:sz w:val="16"/>
                      <w:szCs w:val="16"/>
                      <w:lang w:eastAsia="es-MX"/>
                    </w:rPr>
                    <w:t xml:space="preserve">Anexo 1 “Especificaciones Técnicas” </w:t>
                  </w:r>
                  <w:r w:rsidRPr="001730C4">
                    <w:rPr>
                      <w:rFonts w:ascii="Arial Narrow" w:hAnsi="Arial Narrow" w:cs="Arial"/>
                      <w:bCs/>
                      <w:sz w:val="16"/>
                      <w:szCs w:val="16"/>
                      <w:lang w:eastAsia="es-MX"/>
                    </w:rPr>
                    <w:t xml:space="preserve">en lo referente al levantamiento en vivienda </w:t>
                  </w:r>
                  <w:r>
                    <w:rPr>
                      <w:rFonts w:ascii="Arial Narrow" w:hAnsi="Arial Narrow" w:cs="Arial"/>
                      <w:bCs/>
                      <w:sz w:val="16"/>
                      <w:szCs w:val="16"/>
                      <w:lang w:eastAsia="es-MX"/>
                    </w:rPr>
                    <w:t>o al</w:t>
                  </w:r>
                  <w:r w:rsidRPr="001730C4">
                    <w:rPr>
                      <w:rFonts w:ascii="Arial Narrow" w:hAnsi="Arial Narrow" w:cs="Arial"/>
                      <w:bCs/>
                      <w:sz w:val="16"/>
                      <w:szCs w:val="16"/>
                      <w:lang w:eastAsia="es-MX"/>
                    </w:rPr>
                    <w:t xml:space="preserve"> eventual levantamiento telefónico de reemplazo.</w:t>
                  </w:r>
                </w:p>
              </w:tc>
              <w:tc>
                <w:tcPr>
                  <w:tcW w:w="992" w:type="dxa"/>
                </w:tcPr>
                <w:p w14:paraId="3DD65AC6"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w:t>
                  </w:r>
                  <w:r w:rsidRPr="001730C4">
                    <w:rPr>
                      <w:rFonts w:ascii="Arial Narrow" w:hAnsi="Arial Narrow" w:cs="Arial"/>
                      <w:bCs/>
                      <w:sz w:val="16"/>
                      <w:szCs w:val="16"/>
                      <w:lang w:eastAsia="es-MX"/>
                    </w:rPr>
                    <w:t>.00 puntos</w:t>
                  </w:r>
                </w:p>
              </w:tc>
            </w:tr>
            <w:tr w:rsidR="00B36DD1" w:rsidRPr="001730C4" w14:paraId="3CE4D532" w14:textId="77777777" w:rsidTr="00A87DD1">
              <w:trPr>
                <w:jc w:val="center"/>
              </w:trPr>
              <w:tc>
                <w:tcPr>
                  <w:tcW w:w="2901" w:type="dxa"/>
                </w:tcPr>
                <w:p w14:paraId="3DB1AB62" w14:textId="77777777" w:rsidR="00B36DD1" w:rsidRPr="001730C4"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El plan de trabajo contiene cronograma conforme al numeral 2.2.1</w:t>
                  </w:r>
                  <w:r>
                    <w:rPr>
                      <w:rFonts w:ascii="Arial Narrow" w:hAnsi="Arial Narrow" w:cs="Arial"/>
                      <w:bCs/>
                      <w:sz w:val="16"/>
                      <w:szCs w:val="16"/>
                      <w:lang w:eastAsia="es-MX"/>
                    </w:rPr>
                    <w:t>.2</w:t>
                  </w:r>
                  <w:r w:rsidRPr="001730C4">
                    <w:rPr>
                      <w:rFonts w:ascii="Arial Narrow" w:hAnsi="Arial Narrow" w:cs="Arial"/>
                      <w:bCs/>
                      <w:sz w:val="16"/>
                      <w:szCs w:val="16"/>
                      <w:lang w:eastAsia="es-MX"/>
                    </w:rPr>
                    <w:t xml:space="preserve"> y 2.2.5</w:t>
                  </w:r>
                  <w:r>
                    <w:rPr>
                      <w:rFonts w:ascii="Arial Narrow" w:hAnsi="Arial Narrow" w:cs="Arial"/>
                      <w:bCs/>
                      <w:sz w:val="16"/>
                      <w:szCs w:val="16"/>
                      <w:lang w:eastAsia="es-MX"/>
                    </w:rPr>
                    <w:t>.2</w:t>
                  </w:r>
                  <w:r w:rsidRPr="001730C4">
                    <w:rPr>
                      <w:rFonts w:ascii="Arial Narrow" w:hAnsi="Arial Narrow" w:cs="Arial"/>
                      <w:bCs/>
                      <w:sz w:val="16"/>
                      <w:szCs w:val="16"/>
                      <w:lang w:eastAsia="es-MX"/>
                    </w:rPr>
                    <w:t xml:space="preserve"> del </w:t>
                  </w:r>
                  <w:r w:rsidRPr="001730C4">
                    <w:rPr>
                      <w:rFonts w:ascii="Arial Narrow" w:hAnsi="Arial Narrow" w:cs="Arial"/>
                      <w:sz w:val="16"/>
                      <w:szCs w:val="16"/>
                      <w:lang w:eastAsia="es-MX"/>
                    </w:rPr>
                    <w:t>Anexo 1 “Especificaciones Técnicas”</w:t>
                  </w:r>
                  <w:r w:rsidRPr="001730C4">
                    <w:rPr>
                      <w:rFonts w:ascii="Arial Narrow" w:hAnsi="Arial Narrow" w:cs="Arial"/>
                      <w:bCs/>
                      <w:sz w:val="16"/>
                      <w:szCs w:val="16"/>
                      <w:lang w:eastAsia="es-MX"/>
                    </w:rPr>
                    <w:t xml:space="preserve"> en lo referente a los levantamientos telefónicos coyunturales.</w:t>
                  </w:r>
                </w:p>
              </w:tc>
              <w:tc>
                <w:tcPr>
                  <w:tcW w:w="992" w:type="dxa"/>
                </w:tcPr>
                <w:p w14:paraId="6408B3C1"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w:t>
                  </w:r>
                  <w:r w:rsidRPr="001730C4">
                    <w:rPr>
                      <w:rFonts w:ascii="Arial Narrow" w:hAnsi="Arial Narrow" w:cs="Arial"/>
                      <w:bCs/>
                      <w:sz w:val="16"/>
                      <w:szCs w:val="16"/>
                      <w:lang w:eastAsia="es-MX"/>
                    </w:rPr>
                    <w:t>.00 puntos</w:t>
                  </w:r>
                </w:p>
              </w:tc>
            </w:tr>
            <w:tr w:rsidR="00B36DD1" w:rsidRPr="001730C4" w14:paraId="0EAA52AC" w14:textId="77777777" w:rsidTr="00A87DD1">
              <w:trPr>
                <w:jc w:val="center"/>
              </w:trPr>
              <w:tc>
                <w:tcPr>
                  <w:tcW w:w="2901" w:type="dxa"/>
                </w:tcPr>
                <w:p w14:paraId="31D3B016" w14:textId="77777777" w:rsidR="00B36DD1" w:rsidRPr="001730C4" w:rsidRDefault="00B36DD1" w:rsidP="00A87DD1">
                  <w:pPr>
                    <w:jc w:val="both"/>
                    <w:rPr>
                      <w:rFonts w:ascii="Arial Narrow" w:hAnsi="Arial Narrow" w:cs="Arial"/>
                      <w:i/>
                      <w:iCs/>
                      <w:sz w:val="16"/>
                      <w:szCs w:val="16"/>
                      <w:lang w:eastAsia="es-MX"/>
                    </w:rPr>
                  </w:pPr>
                  <w:r w:rsidRPr="001730C4">
                    <w:rPr>
                      <w:rFonts w:ascii="Arial Narrow" w:hAnsi="Arial Narrow" w:cs="Arial"/>
                      <w:bCs/>
                      <w:sz w:val="16"/>
                      <w:szCs w:val="16"/>
                      <w:lang w:eastAsia="es-MX"/>
                    </w:rPr>
                    <w:t>El plan de trabajo contiene los protocolos de supervisión conforme</w:t>
                  </w:r>
                  <w:r w:rsidRPr="001730C4">
                    <w:rPr>
                      <w:rFonts w:ascii="Arial Narrow" w:hAnsi="Arial Narrow" w:cs="Arial"/>
                      <w:iCs/>
                      <w:sz w:val="16"/>
                      <w:szCs w:val="16"/>
                      <w:lang w:eastAsia="es-MX"/>
                    </w:rPr>
                    <w:t xml:space="preserve"> al numeral 2.2.4.5 del </w:t>
                  </w:r>
                  <w:r w:rsidRPr="001730C4">
                    <w:rPr>
                      <w:rFonts w:ascii="Arial Narrow" w:hAnsi="Arial Narrow" w:cs="Arial"/>
                      <w:sz w:val="16"/>
                      <w:szCs w:val="16"/>
                      <w:lang w:eastAsia="es-MX"/>
                    </w:rPr>
                    <w:t>Anexo 1 “Especificaciones Técnicas”</w:t>
                  </w:r>
                  <w:r w:rsidRPr="001730C4">
                    <w:rPr>
                      <w:rFonts w:ascii="Arial Narrow" w:hAnsi="Arial Narrow" w:cs="Arial"/>
                      <w:iCs/>
                      <w:sz w:val="16"/>
                      <w:szCs w:val="16"/>
                      <w:lang w:eastAsia="es-MX"/>
                    </w:rPr>
                    <w:t xml:space="preserve">. </w:t>
                  </w:r>
                </w:p>
              </w:tc>
              <w:tc>
                <w:tcPr>
                  <w:tcW w:w="992" w:type="dxa"/>
                </w:tcPr>
                <w:p w14:paraId="21171C6D"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3</w:t>
                  </w:r>
                  <w:r w:rsidRPr="001730C4">
                    <w:rPr>
                      <w:rFonts w:ascii="Arial Narrow" w:hAnsi="Arial Narrow" w:cs="Arial"/>
                      <w:bCs/>
                      <w:sz w:val="16"/>
                      <w:szCs w:val="16"/>
                      <w:lang w:eastAsia="es-MX"/>
                    </w:rPr>
                    <w:t>.00 puntos</w:t>
                  </w:r>
                </w:p>
              </w:tc>
            </w:tr>
            <w:tr w:rsidR="00B36DD1" w:rsidRPr="001730C4" w14:paraId="525FDD10" w14:textId="77777777" w:rsidTr="00A87DD1">
              <w:trPr>
                <w:jc w:val="center"/>
              </w:trPr>
              <w:tc>
                <w:tcPr>
                  <w:tcW w:w="2901" w:type="dxa"/>
                </w:tcPr>
                <w:p w14:paraId="3732587E" w14:textId="77777777" w:rsidR="00B36DD1" w:rsidRPr="001730C4"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 xml:space="preserve">El plan de trabajo contiene características de los entregables conforme </w:t>
                  </w:r>
                  <w:r w:rsidRPr="001730C4">
                    <w:rPr>
                      <w:rFonts w:ascii="Arial Narrow" w:hAnsi="Arial Narrow" w:cs="Arial"/>
                      <w:iCs/>
                      <w:sz w:val="16"/>
                      <w:szCs w:val="16"/>
                      <w:lang w:eastAsia="es-MX"/>
                    </w:rPr>
                    <w:t>los numerales 2.2.1, 2.2.2</w:t>
                  </w:r>
                  <w:r>
                    <w:rPr>
                      <w:rFonts w:ascii="Arial Narrow" w:hAnsi="Arial Narrow" w:cs="Arial"/>
                      <w:iCs/>
                      <w:sz w:val="16"/>
                      <w:szCs w:val="16"/>
                      <w:lang w:eastAsia="es-MX"/>
                    </w:rPr>
                    <w:t xml:space="preserve">, </w:t>
                  </w:r>
                  <w:r w:rsidRPr="001730C4">
                    <w:rPr>
                      <w:rFonts w:ascii="Arial Narrow" w:hAnsi="Arial Narrow" w:cs="Arial"/>
                      <w:iCs/>
                      <w:sz w:val="16"/>
                      <w:szCs w:val="16"/>
                      <w:lang w:eastAsia="es-MX"/>
                    </w:rPr>
                    <w:t xml:space="preserve">y según las tablas en el numeral 2.2.5 del </w:t>
                  </w:r>
                  <w:r w:rsidRPr="001730C4">
                    <w:rPr>
                      <w:rFonts w:ascii="Arial Narrow" w:hAnsi="Arial Narrow" w:cs="Arial"/>
                      <w:sz w:val="16"/>
                      <w:szCs w:val="16"/>
                      <w:lang w:eastAsia="es-MX"/>
                    </w:rPr>
                    <w:t>Anexo 1 “Especificaciones Técnicas”</w:t>
                  </w:r>
                  <w:r w:rsidRPr="001730C4">
                    <w:rPr>
                      <w:rFonts w:ascii="Arial Narrow" w:hAnsi="Arial Narrow" w:cs="Arial"/>
                      <w:iCs/>
                      <w:sz w:val="16"/>
                      <w:szCs w:val="16"/>
                      <w:lang w:eastAsia="es-MX"/>
                    </w:rPr>
                    <w:t>.</w:t>
                  </w:r>
                  <w:r w:rsidRPr="001730C4">
                    <w:rPr>
                      <w:rFonts w:ascii="Arial Narrow" w:hAnsi="Arial Narrow" w:cs="Arial"/>
                      <w:bCs/>
                      <w:sz w:val="16"/>
                      <w:szCs w:val="16"/>
                      <w:lang w:eastAsia="es-MX"/>
                    </w:rPr>
                    <w:t xml:space="preserve">  </w:t>
                  </w:r>
                </w:p>
              </w:tc>
              <w:tc>
                <w:tcPr>
                  <w:tcW w:w="992" w:type="dxa"/>
                </w:tcPr>
                <w:p w14:paraId="2179A29B" w14:textId="77777777" w:rsidR="00B36DD1" w:rsidRPr="001730C4" w:rsidRDefault="00B36DD1" w:rsidP="00A87DD1">
                  <w:pPr>
                    <w:jc w:val="right"/>
                    <w:rPr>
                      <w:rFonts w:ascii="Arial Narrow" w:hAnsi="Arial Narrow" w:cs="Arial"/>
                      <w:bCs/>
                      <w:sz w:val="16"/>
                      <w:szCs w:val="16"/>
                      <w:lang w:eastAsia="es-MX"/>
                    </w:rPr>
                  </w:pPr>
                  <w:r>
                    <w:rPr>
                      <w:rFonts w:ascii="Arial Narrow" w:hAnsi="Arial Narrow" w:cs="Arial"/>
                      <w:bCs/>
                      <w:sz w:val="16"/>
                      <w:szCs w:val="16"/>
                      <w:lang w:eastAsia="es-MX"/>
                    </w:rPr>
                    <w:t>1</w:t>
                  </w:r>
                  <w:r w:rsidRPr="001730C4">
                    <w:rPr>
                      <w:rFonts w:ascii="Arial Narrow" w:hAnsi="Arial Narrow" w:cs="Arial"/>
                      <w:bCs/>
                      <w:sz w:val="16"/>
                      <w:szCs w:val="16"/>
                      <w:lang w:eastAsia="es-MX"/>
                    </w:rPr>
                    <w:t>.00 punto</w:t>
                  </w:r>
                </w:p>
              </w:tc>
            </w:tr>
          </w:tbl>
          <w:p w14:paraId="42B096F7" w14:textId="77777777" w:rsidR="00B36DD1" w:rsidRPr="001730C4" w:rsidRDefault="00B36DD1" w:rsidP="00A87DD1">
            <w:pPr>
              <w:jc w:val="both"/>
              <w:rPr>
                <w:rFonts w:ascii="Arial Narrow" w:hAnsi="Arial Narrow" w:cs="Arial"/>
                <w:sz w:val="16"/>
                <w:szCs w:val="16"/>
                <w:lang w:eastAsia="es-MX"/>
              </w:rPr>
            </w:pPr>
          </w:p>
          <w:p w14:paraId="0B9C47A4" w14:textId="77777777" w:rsidR="00B36DD1" w:rsidRPr="001730C4" w:rsidRDefault="00B36DD1" w:rsidP="00A87DD1">
            <w:pPr>
              <w:jc w:val="both"/>
              <w:rPr>
                <w:rFonts w:ascii="Arial Narrow" w:hAnsi="Arial Narrow" w:cs="Arial"/>
                <w:sz w:val="16"/>
                <w:szCs w:val="16"/>
                <w:lang w:eastAsia="es-MX"/>
              </w:rPr>
            </w:pPr>
          </w:p>
          <w:p w14:paraId="0575241E"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El total de puntos a otorgar en el subrubro no excederá de 1</w:t>
            </w:r>
            <w:r>
              <w:rPr>
                <w:rFonts w:ascii="Arial Narrow" w:hAnsi="Arial Narrow" w:cs="Arial"/>
                <w:sz w:val="16"/>
                <w:szCs w:val="16"/>
                <w:lang w:eastAsia="es-MX"/>
              </w:rPr>
              <w:t>0</w:t>
            </w:r>
            <w:r w:rsidRPr="001730C4">
              <w:rPr>
                <w:rFonts w:ascii="Arial Narrow" w:hAnsi="Arial Narrow" w:cs="Arial"/>
                <w:b/>
                <w:bCs/>
                <w:sz w:val="16"/>
                <w:szCs w:val="16"/>
                <w:lang w:eastAsia="es-MX"/>
              </w:rPr>
              <w:t>.</w:t>
            </w:r>
            <w:r w:rsidRPr="001730C4">
              <w:rPr>
                <w:rFonts w:ascii="Arial Narrow" w:hAnsi="Arial Narrow" w:cs="Arial"/>
                <w:bCs/>
                <w:sz w:val="16"/>
                <w:szCs w:val="16"/>
                <w:lang w:eastAsia="es-MX"/>
              </w:rPr>
              <w:t>00 (</w:t>
            </w:r>
            <w:r>
              <w:rPr>
                <w:rFonts w:ascii="Arial Narrow" w:hAnsi="Arial Narrow" w:cs="Arial"/>
                <w:bCs/>
                <w:sz w:val="16"/>
                <w:szCs w:val="16"/>
                <w:lang w:eastAsia="es-MX"/>
              </w:rPr>
              <w:t>diez</w:t>
            </w:r>
            <w:r w:rsidRPr="001730C4">
              <w:rPr>
                <w:rFonts w:ascii="Arial Narrow" w:hAnsi="Arial Narrow" w:cs="Arial"/>
                <w:bCs/>
                <w:sz w:val="16"/>
                <w:szCs w:val="16"/>
                <w:lang w:eastAsia="es-MX"/>
              </w:rPr>
              <w:t>) puntos</w:t>
            </w:r>
            <w:r w:rsidRPr="001730C4">
              <w:rPr>
                <w:rFonts w:ascii="Arial Narrow" w:hAnsi="Arial Narrow" w:cs="Arial"/>
                <w:sz w:val="16"/>
                <w:szCs w:val="16"/>
                <w:lang w:eastAsia="es-MX"/>
              </w:rPr>
              <w:t xml:space="preserve">. Se otorgarán </w:t>
            </w:r>
            <w:r>
              <w:rPr>
                <w:rFonts w:ascii="Arial Narrow" w:hAnsi="Arial Narrow" w:cs="Arial"/>
                <w:sz w:val="16"/>
                <w:szCs w:val="16"/>
                <w:lang w:eastAsia="es-MX"/>
              </w:rPr>
              <w:t>3</w:t>
            </w:r>
            <w:r w:rsidRPr="001730C4">
              <w:rPr>
                <w:rFonts w:ascii="Arial Narrow" w:hAnsi="Arial Narrow" w:cs="Arial"/>
                <w:sz w:val="16"/>
                <w:szCs w:val="16"/>
                <w:lang w:eastAsia="es-MX"/>
              </w:rPr>
              <w:t>.00 (</w:t>
            </w:r>
            <w:r>
              <w:rPr>
                <w:rFonts w:ascii="Arial Narrow" w:hAnsi="Arial Narrow" w:cs="Arial"/>
                <w:sz w:val="16"/>
                <w:szCs w:val="16"/>
                <w:lang w:eastAsia="es-MX"/>
              </w:rPr>
              <w:t>tres</w:t>
            </w:r>
            <w:r w:rsidRPr="001730C4">
              <w:rPr>
                <w:rFonts w:ascii="Arial Narrow" w:hAnsi="Arial Narrow" w:cs="Arial"/>
                <w:sz w:val="16"/>
                <w:szCs w:val="16"/>
                <w:lang w:eastAsia="es-MX"/>
              </w:rPr>
              <w:t xml:space="preserve">) puntos si el plan de trabajo contiene el cronograma del levantamiento en vivienda, </w:t>
            </w:r>
            <w:r>
              <w:rPr>
                <w:rFonts w:ascii="Arial Narrow" w:hAnsi="Arial Narrow" w:cs="Arial"/>
                <w:sz w:val="16"/>
                <w:szCs w:val="16"/>
                <w:lang w:eastAsia="es-MX"/>
              </w:rPr>
              <w:t>3</w:t>
            </w:r>
            <w:r w:rsidRPr="001730C4">
              <w:rPr>
                <w:rFonts w:ascii="Arial Narrow" w:hAnsi="Arial Narrow" w:cs="Arial"/>
                <w:sz w:val="16"/>
                <w:szCs w:val="16"/>
                <w:lang w:eastAsia="es-MX"/>
              </w:rPr>
              <w:t>.00 (</w:t>
            </w:r>
            <w:r>
              <w:rPr>
                <w:rFonts w:ascii="Arial Narrow" w:hAnsi="Arial Narrow" w:cs="Arial"/>
                <w:sz w:val="16"/>
                <w:szCs w:val="16"/>
                <w:lang w:eastAsia="es-MX"/>
              </w:rPr>
              <w:t>tres</w:t>
            </w:r>
            <w:r w:rsidRPr="001730C4">
              <w:rPr>
                <w:rFonts w:ascii="Arial Narrow" w:hAnsi="Arial Narrow" w:cs="Arial"/>
                <w:sz w:val="16"/>
                <w:szCs w:val="16"/>
                <w:lang w:eastAsia="es-MX"/>
              </w:rPr>
              <w:t xml:space="preserve">) puntos si contiene el cronograma de los levantamientos telefónicos, </w:t>
            </w:r>
            <w:r>
              <w:rPr>
                <w:rFonts w:ascii="Arial Narrow" w:hAnsi="Arial Narrow" w:cs="Arial"/>
                <w:sz w:val="16"/>
                <w:szCs w:val="16"/>
                <w:lang w:eastAsia="es-MX"/>
              </w:rPr>
              <w:t>3</w:t>
            </w:r>
            <w:r w:rsidRPr="001730C4">
              <w:rPr>
                <w:rFonts w:ascii="Arial Narrow" w:hAnsi="Arial Narrow" w:cs="Arial"/>
                <w:sz w:val="16"/>
                <w:szCs w:val="16"/>
                <w:lang w:eastAsia="es-MX"/>
              </w:rPr>
              <w:t>.00 (</w:t>
            </w:r>
            <w:r>
              <w:rPr>
                <w:rFonts w:ascii="Arial Narrow" w:hAnsi="Arial Narrow" w:cs="Arial"/>
                <w:sz w:val="16"/>
                <w:szCs w:val="16"/>
                <w:lang w:eastAsia="es-MX"/>
              </w:rPr>
              <w:t>tres</w:t>
            </w:r>
            <w:r w:rsidRPr="001730C4">
              <w:rPr>
                <w:rFonts w:ascii="Arial Narrow" w:hAnsi="Arial Narrow" w:cs="Arial"/>
                <w:sz w:val="16"/>
                <w:szCs w:val="16"/>
                <w:lang w:eastAsia="es-MX"/>
              </w:rPr>
              <w:t xml:space="preserve">) puntos si contiene los protocolos de supervisión y </w:t>
            </w:r>
            <w:r>
              <w:rPr>
                <w:rFonts w:ascii="Arial Narrow" w:hAnsi="Arial Narrow" w:cs="Arial"/>
                <w:sz w:val="16"/>
                <w:szCs w:val="16"/>
                <w:lang w:eastAsia="es-MX"/>
              </w:rPr>
              <w:t>1</w:t>
            </w:r>
            <w:r w:rsidRPr="001730C4">
              <w:rPr>
                <w:rFonts w:ascii="Arial Narrow" w:hAnsi="Arial Narrow" w:cs="Arial"/>
                <w:sz w:val="16"/>
                <w:szCs w:val="16"/>
                <w:lang w:eastAsia="es-MX"/>
              </w:rPr>
              <w:t>.00 (</w:t>
            </w:r>
            <w:r>
              <w:rPr>
                <w:rFonts w:ascii="Arial Narrow" w:hAnsi="Arial Narrow" w:cs="Arial"/>
                <w:sz w:val="16"/>
                <w:szCs w:val="16"/>
                <w:lang w:eastAsia="es-MX"/>
              </w:rPr>
              <w:t>un</w:t>
            </w:r>
            <w:r w:rsidRPr="001730C4">
              <w:rPr>
                <w:rFonts w:ascii="Arial Narrow" w:hAnsi="Arial Narrow" w:cs="Arial"/>
                <w:sz w:val="16"/>
                <w:szCs w:val="16"/>
                <w:lang w:eastAsia="es-MX"/>
              </w:rPr>
              <w:t>) punto si contiene las características de los entregables.</w:t>
            </w:r>
          </w:p>
          <w:p w14:paraId="79F73596" w14:textId="77777777" w:rsidR="00B36DD1" w:rsidRPr="001730C4" w:rsidRDefault="00B36DD1" w:rsidP="00A87DD1">
            <w:pPr>
              <w:jc w:val="both"/>
              <w:rPr>
                <w:rFonts w:ascii="Arial Narrow" w:hAnsi="Arial Narrow" w:cs="Arial"/>
                <w:iCs/>
                <w:sz w:val="16"/>
                <w:szCs w:val="16"/>
                <w:lang w:eastAsia="es-MX"/>
              </w:rPr>
            </w:pPr>
          </w:p>
        </w:tc>
        <w:tc>
          <w:tcPr>
            <w:tcW w:w="646" w:type="pct"/>
            <w:shd w:val="clear" w:color="auto" w:fill="FFFFFF" w:themeFill="background1"/>
            <w:vAlign w:val="center"/>
            <w:hideMark/>
          </w:tcPr>
          <w:p w14:paraId="1BCFBF85" w14:textId="77777777" w:rsidR="00B36DD1" w:rsidRPr="003410F8" w:rsidRDefault="00B36DD1" w:rsidP="00A87DD1">
            <w:pPr>
              <w:jc w:val="center"/>
              <w:rPr>
                <w:rFonts w:ascii="Arial Narrow" w:hAnsi="Arial Narrow" w:cs="Arial"/>
                <w:b/>
                <w:bCs/>
                <w:sz w:val="16"/>
                <w:szCs w:val="16"/>
                <w:lang w:eastAsia="es-MX"/>
              </w:rPr>
            </w:pPr>
            <w:r w:rsidRPr="003410F8">
              <w:rPr>
                <w:rFonts w:ascii="Arial Narrow" w:hAnsi="Arial Narrow" w:cs="Arial"/>
                <w:b/>
                <w:bCs/>
                <w:sz w:val="16"/>
                <w:szCs w:val="16"/>
                <w:lang w:eastAsia="es-MX"/>
              </w:rPr>
              <w:t>10.00</w:t>
            </w:r>
          </w:p>
        </w:tc>
      </w:tr>
      <w:tr w:rsidR="00B36DD1" w:rsidRPr="00477AB3" w14:paraId="183B54DB" w14:textId="77777777" w:rsidTr="00B36DD1">
        <w:trPr>
          <w:trHeight w:val="1380"/>
          <w:jc w:val="center"/>
        </w:trPr>
        <w:tc>
          <w:tcPr>
            <w:tcW w:w="495" w:type="pct"/>
            <w:shd w:val="clear" w:color="auto" w:fill="auto"/>
            <w:vAlign w:val="center"/>
            <w:hideMark/>
          </w:tcPr>
          <w:p w14:paraId="055C2DCD"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3.1.3</w:t>
            </w:r>
          </w:p>
        </w:tc>
        <w:tc>
          <w:tcPr>
            <w:tcW w:w="849" w:type="pct"/>
            <w:shd w:val="clear" w:color="auto" w:fill="auto"/>
            <w:vAlign w:val="center"/>
            <w:hideMark/>
          </w:tcPr>
          <w:p w14:paraId="3C55C433" w14:textId="77777777" w:rsidR="00B36DD1" w:rsidRPr="001730C4" w:rsidRDefault="00B36DD1" w:rsidP="00A87DD1">
            <w:pPr>
              <w:jc w:val="center"/>
              <w:rPr>
                <w:rFonts w:ascii="Arial Narrow" w:hAnsi="Arial Narrow" w:cs="Arial"/>
                <w:sz w:val="16"/>
                <w:szCs w:val="16"/>
                <w:lang w:eastAsia="es-MX"/>
              </w:rPr>
            </w:pPr>
            <w:r w:rsidRPr="001730C4">
              <w:rPr>
                <w:rFonts w:ascii="Arial Narrow" w:hAnsi="Arial Narrow" w:cs="Arial"/>
                <w:sz w:val="16"/>
                <w:szCs w:val="16"/>
                <w:lang w:eastAsia="es-MX"/>
              </w:rPr>
              <w:t>Esquema estructural de la organización de los recursos humanos</w:t>
            </w:r>
          </w:p>
        </w:tc>
        <w:tc>
          <w:tcPr>
            <w:tcW w:w="3010" w:type="pct"/>
            <w:shd w:val="clear" w:color="000000" w:fill="FFFFFF"/>
            <w:vAlign w:val="center"/>
            <w:hideMark/>
          </w:tcPr>
          <w:p w14:paraId="4154B13E"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El LICITANTE deberá presentar el organigrama de las personas que asignará para la prestación del servicio solicitado y enumerar los puestos o cargos correspondientes, debiendo considerar al personal con el que acredite el rubro 1 (uno) de la presente tabla.</w:t>
            </w:r>
          </w:p>
          <w:p w14:paraId="692073C2" w14:textId="77777777" w:rsidR="00B36DD1" w:rsidRPr="001730C4" w:rsidRDefault="00B36DD1" w:rsidP="00A87DD1">
            <w:pPr>
              <w:jc w:val="both"/>
              <w:rPr>
                <w:rFonts w:ascii="Arial Narrow" w:hAnsi="Arial Narrow" w:cs="Arial"/>
                <w:sz w:val="16"/>
                <w:szCs w:val="16"/>
                <w:lang w:eastAsia="es-MX"/>
              </w:rPr>
            </w:pPr>
          </w:p>
          <w:tbl>
            <w:tblPr>
              <w:tblStyle w:val="Tablaconcuadrcula"/>
              <w:tblW w:w="0" w:type="auto"/>
              <w:jc w:val="center"/>
              <w:tblLayout w:type="fixed"/>
              <w:tblLook w:val="04A0" w:firstRow="1" w:lastRow="0" w:firstColumn="1" w:lastColumn="0" w:noHBand="0" w:noVBand="1"/>
            </w:tblPr>
            <w:tblGrid>
              <w:gridCol w:w="2901"/>
              <w:gridCol w:w="992"/>
            </w:tblGrid>
            <w:tr w:rsidR="00B36DD1" w:rsidRPr="001730C4" w14:paraId="719120E7" w14:textId="77777777" w:rsidTr="00A87DD1">
              <w:trPr>
                <w:jc w:val="center"/>
              </w:trPr>
              <w:tc>
                <w:tcPr>
                  <w:tcW w:w="2901" w:type="dxa"/>
                </w:tcPr>
                <w:p w14:paraId="1D05CA52" w14:textId="77777777" w:rsidR="00B36DD1" w:rsidRPr="001730C4"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Cumple</w:t>
                  </w:r>
                </w:p>
              </w:tc>
              <w:tc>
                <w:tcPr>
                  <w:tcW w:w="992" w:type="dxa"/>
                </w:tcPr>
                <w:p w14:paraId="022F7466" w14:textId="77777777" w:rsidR="00B36DD1" w:rsidRPr="001730C4" w:rsidRDefault="00B36DD1" w:rsidP="00A87DD1">
                  <w:pPr>
                    <w:jc w:val="right"/>
                    <w:rPr>
                      <w:rFonts w:ascii="Arial Narrow" w:hAnsi="Arial Narrow" w:cs="Arial"/>
                      <w:bCs/>
                      <w:sz w:val="16"/>
                      <w:szCs w:val="16"/>
                      <w:lang w:eastAsia="es-MX"/>
                    </w:rPr>
                  </w:pPr>
                  <w:r w:rsidRPr="001730C4">
                    <w:rPr>
                      <w:rFonts w:ascii="Arial Narrow" w:hAnsi="Arial Narrow" w:cs="Arial"/>
                      <w:bCs/>
                      <w:sz w:val="16"/>
                      <w:szCs w:val="16"/>
                      <w:lang w:eastAsia="es-MX"/>
                    </w:rPr>
                    <w:t>1.00 punto</w:t>
                  </w:r>
                </w:p>
              </w:tc>
            </w:tr>
            <w:tr w:rsidR="00B36DD1" w:rsidRPr="001730C4" w14:paraId="33752791" w14:textId="77777777" w:rsidTr="00A87DD1">
              <w:trPr>
                <w:jc w:val="center"/>
              </w:trPr>
              <w:tc>
                <w:tcPr>
                  <w:tcW w:w="2901" w:type="dxa"/>
                </w:tcPr>
                <w:p w14:paraId="67A8326F" w14:textId="77777777" w:rsidR="00B36DD1" w:rsidRPr="001730C4" w:rsidRDefault="00B36DD1" w:rsidP="00A87DD1">
                  <w:pPr>
                    <w:rPr>
                      <w:rFonts w:ascii="Arial Narrow" w:hAnsi="Arial Narrow" w:cs="Arial"/>
                      <w:bCs/>
                      <w:sz w:val="16"/>
                      <w:szCs w:val="16"/>
                      <w:lang w:eastAsia="es-MX"/>
                    </w:rPr>
                  </w:pPr>
                  <w:r w:rsidRPr="001730C4">
                    <w:rPr>
                      <w:rFonts w:ascii="Arial Narrow" w:hAnsi="Arial Narrow" w:cs="Arial"/>
                      <w:bCs/>
                      <w:sz w:val="16"/>
                      <w:szCs w:val="16"/>
                      <w:lang w:eastAsia="es-MX"/>
                    </w:rPr>
                    <w:t>No cumple</w:t>
                  </w:r>
                </w:p>
              </w:tc>
              <w:tc>
                <w:tcPr>
                  <w:tcW w:w="992" w:type="dxa"/>
                </w:tcPr>
                <w:p w14:paraId="3AA3A81D" w14:textId="77777777" w:rsidR="00B36DD1" w:rsidRPr="001730C4" w:rsidRDefault="00B36DD1" w:rsidP="00A87DD1">
                  <w:pPr>
                    <w:jc w:val="right"/>
                    <w:rPr>
                      <w:rFonts w:ascii="Arial Narrow" w:hAnsi="Arial Narrow" w:cs="Arial"/>
                      <w:bCs/>
                      <w:sz w:val="16"/>
                      <w:szCs w:val="16"/>
                      <w:lang w:eastAsia="es-MX"/>
                    </w:rPr>
                  </w:pPr>
                  <w:r w:rsidRPr="001730C4">
                    <w:rPr>
                      <w:rFonts w:ascii="Arial Narrow" w:hAnsi="Arial Narrow" w:cs="Arial"/>
                      <w:bCs/>
                      <w:sz w:val="16"/>
                      <w:szCs w:val="16"/>
                      <w:lang w:eastAsia="es-MX"/>
                    </w:rPr>
                    <w:t>0.00 punto</w:t>
                  </w:r>
                </w:p>
              </w:tc>
            </w:tr>
          </w:tbl>
          <w:p w14:paraId="307BC702" w14:textId="77777777" w:rsidR="00B36DD1" w:rsidRPr="001730C4" w:rsidRDefault="00B36DD1" w:rsidP="00A87DD1">
            <w:pPr>
              <w:jc w:val="both"/>
              <w:rPr>
                <w:rFonts w:ascii="Arial Narrow" w:hAnsi="Arial Narrow" w:cs="Arial"/>
                <w:sz w:val="16"/>
                <w:szCs w:val="16"/>
                <w:lang w:eastAsia="es-MX"/>
              </w:rPr>
            </w:pPr>
          </w:p>
          <w:p w14:paraId="178E6FB2" w14:textId="77777777" w:rsidR="00B36DD1" w:rsidRPr="001730C4" w:rsidRDefault="00B36DD1" w:rsidP="00A87DD1">
            <w:pPr>
              <w:jc w:val="both"/>
              <w:rPr>
                <w:rFonts w:ascii="Arial Narrow" w:hAnsi="Arial Narrow" w:cs="Arial"/>
                <w:sz w:val="16"/>
                <w:szCs w:val="16"/>
                <w:lang w:eastAsia="es-MX"/>
              </w:rPr>
            </w:pPr>
          </w:p>
          <w:p w14:paraId="4E5FBC95"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El total de puntos a otorgar en el subrubro no excederá de 1</w:t>
            </w:r>
            <w:r w:rsidRPr="001730C4">
              <w:rPr>
                <w:rFonts w:ascii="Arial Narrow" w:hAnsi="Arial Narrow" w:cs="Arial"/>
                <w:bCs/>
                <w:sz w:val="16"/>
                <w:szCs w:val="16"/>
                <w:lang w:eastAsia="es-MX"/>
              </w:rPr>
              <w:t>.00 (un) punto</w:t>
            </w:r>
            <w:r w:rsidRPr="001730C4">
              <w:rPr>
                <w:rFonts w:ascii="Arial Narrow" w:hAnsi="Arial Narrow" w:cs="Arial"/>
                <w:sz w:val="16"/>
                <w:szCs w:val="16"/>
                <w:lang w:eastAsia="es-MX"/>
              </w:rPr>
              <w:t xml:space="preserve"> si EL LICITANTE presenta el organigrama.</w:t>
            </w:r>
          </w:p>
          <w:p w14:paraId="49D26D74" w14:textId="77777777" w:rsidR="00B36DD1" w:rsidRPr="001730C4" w:rsidRDefault="00B36DD1" w:rsidP="00A87DD1">
            <w:pPr>
              <w:jc w:val="both"/>
              <w:rPr>
                <w:rFonts w:ascii="Arial Narrow" w:hAnsi="Arial Narrow" w:cs="Arial"/>
                <w:sz w:val="16"/>
                <w:szCs w:val="16"/>
                <w:lang w:eastAsia="es-MX"/>
              </w:rPr>
            </w:pPr>
          </w:p>
        </w:tc>
        <w:tc>
          <w:tcPr>
            <w:tcW w:w="646" w:type="pct"/>
            <w:shd w:val="clear" w:color="auto" w:fill="FFFFFF" w:themeFill="background1"/>
            <w:vAlign w:val="center"/>
            <w:hideMark/>
          </w:tcPr>
          <w:p w14:paraId="28BDE65D"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1.00</w:t>
            </w:r>
          </w:p>
        </w:tc>
      </w:tr>
      <w:tr w:rsidR="00B36DD1" w:rsidRPr="00477AB3" w14:paraId="189DE898" w14:textId="77777777" w:rsidTr="00B36DD1">
        <w:trPr>
          <w:trHeight w:val="300"/>
          <w:jc w:val="center"/>
        </w:trPr>
        <w:tc>
          <w:tcPr>
            <w:tcW w:w="495" w:type="pct"/>
            <w:shd w:val="clear" w:color="000000" w:fill="BFBFBF"/>
            <w:vAlign w:val="center"/>
            <w:hideMark/>
          </w:tcPr>
          <w:p w14:paraId="37330B95"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Rubro 4</w:t>
            </w:r>
          </w:p>
        </w:tc>
        <w:tc>
          <w:tcPr>
            <w:tcW w:w="3859" w:type="pct"/>
            <w:gridSpan w:val="2"/>
            <w:shd w:val="clear" w:color="000000" w:fill="BFBFBF"/>
            <w:vAlign w:val="center"/>
            <w:hideMark/>
          </w:tcPr>
          <w:p w14:paraId="3C502B8B" w14:textId="77777777" w:rsidR="00B36DD1" w:rsidRPr="001730C4" w:rsidRDefault="00B36DD1" w:rsidP="00A87DD1">
            <w:pPr>
              <w:rPr>
                <w:rFonts w:ascii="Arial Narrow" w:hAnsi="Arial Narrow" w:cs="Arial"/>
                <w:b/>
                <w:bCs/>
                <w:sz w:val="16"/>
                <w:szCs w:val="16"/>
                <w:lang w:eastAsia="es-MX"/>
              </w:rPr>
            </w:pPr>
            <w:r w:rsidRPr="001730C4">
              <w:rPr>
                <w:rFonts w:ascii="Arial Narrow" w:hAnsi="Arial Narrow" w:cs="Arial"/>
                <w:b/>
                <w:bCs/>
                <w:sz w:val="16"/>
                <w:szCs w:val="16"/>
                <w:lang w:eastAsia="es-MX"/>
              </w:rPr>
              <w:t>CUMPLIMIENTO DE CONTRATOS:</w:t>
            </w:r>
          </w:p>
          <w:p w14:paraId="6AA35A38" w14:textId="77777777" w:rsidR="00B36DD1" w:rsidRPr="001730C4" w:rsidRDefault="00B36DD1" w:rsidP="00A87DD1">
            <w:pPr>
              <w:rPr>
                <w:rFonts w:ascii="Arial Narrow" w:hAnsi="Arial Narrow" w:cs="Arial"/>
                <w:b/>
                <w:bCs/>
                <w:sz w:val="16"/>
                <w:szCs w:val="16"/>
                <w:lang w:eastAsia="es-MX"/>
              </w:rPr>
            </w:pPr>
            <w:r w:rsidRPr="001730C4">
              <w:rPr>
                <w:rFonts w:ascii="Arial Narrow" w:hAnsi="Arial Narrow" w:cs="Arial"/>
                <w:sz w:val="16"/>
                <w:szCs w:val="16"/>
                <w:lang w:eastAsia="es-MX"/>
              </w:rPr>
              <w:t>Desempeño o cumplimiento que ha tenido el licitante en servicios contratados por el Instituto o cualquier otra persona</w:t>
            </w:r>
          </w:p>
        </w:tc>
        <w:tc>
          <w:tcPr>
            <w:tcW w:w="646" w:type="pct"/>
            <w:shd w:val="clear" w:color="000000" w:fill="BFBFBF"/>
            <w:vAlign w:val="center"/>
            <w:hideMark/>
          </w:tcPr>
          <w:p w14:paraId="17C917AC"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8.00</w:t>
            </w:r>
          </w:p>
        </w:tc>
      </w:tr>
      <w:tr w:rsidR="00B36DD1" w:rsidRPr="00477AB3" w14:paraId="620D661A" w14:textId="77777777" w:rsidTr="00B36DD1">
        <w:trPr>
          <w:trHeight w:val="2428"/>
          <w:jc w:val="center"/>
        </w:trPr>
        <w:tc>
          <w:tcPr>
            <w:tcW w:w="495" w:type="pct"/>
            <w:shd w:val="clear" w:color="auto" w:fill="auto"/>
            <w:vAlign w:val="center"/>
            <w:hideMark/>
          </w:tcPr>
          <w:p w14:paraId="7CF0D127"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t>4.1</w:t>
            </w:r>
          </w:p>
        </w:tc>
        <w:tc>
          <w:tcPr>
            <w:tcW w:w="849" w:type="pct"/>
            <w:shd w:val="clear" w:color="auto" w:fill="auto"/>
            <w:vAlign w:val="center"/>
            <w:hideMark/>
          </w:tcPr>
          <w:p w14:paraId="3D94BF60" w14:textId="77777777" w:rsidR="00B36DD1" w:rsidRPr="001730C4" w:rsidRDefault="00B36DD1" w:rsidP="00A87DD1">
            <w:pPr>
              <w:rPr>
                <w:rFonts w:ascii="Arial Narrow" w:hAnsi="Arial Narrow" w:cs="Arial"/>
                <w:sz w:val="16"/>
                <w:szCs w:val="16"/>
                <w:lang w:eastAsia="es-MX"/>
              </w:rPr>
            </w:pPr>
            <w:r w:rsidRPr="001730C4">
              <w:rPr>
                <w:rFonts w:ascii="Arial Narrow" w:hAnsi="Arial Narrow" w:cs="Arial"/>
                <w:sz w:val="16"/>
                <w:szCs w:val="16"/>
                <w:lang w:eastAsia="es-MX"/>
              </w:rPr>
              <w:t>Cumplimiento de contratos</w:t>
            </w:r>
          </w:p>
        </w:tc>
        <w:tc>
          <w:tcPr>
            <w:tcW w:w="3010" w:type="pct"/>
            <w:shd w:val="clear" w:color="auto" w:fill="auto"/>
            <w:vAlign w:val="center"/>
            <w:hideMark/>
          </w:tcPr>
          <w:p w14:paraId="0E7EA99C"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b/>
                <w:sz w:val="16"/>
                <w:szCs w:val="16"/>
                <w:lang w:eastAsia="es-MX"/>
              </w:rPr>
              <w:t xml:space="preserve">PARA ACREDITAR EL CUMPLIMIENTO DE CONTRATOS </w:t>
            </w:r>
            <w:r w:rsidRPr="001730C4">
              <w:rPr>
                <w:rFonts w:ascii="Arial Narrow" w:hAnsi="Arial Narrow" w:cs="Arial"/>
                <w:sz w:val="16"/>
                <w:szCs w:val="16"/>
                <w:lang w:eastAsia="es-MX"/>
              </w:rPr>
              <w:t xml:space="preserve">en la prestación de servicios de la misma naturaleza que los solicitados, EL LICITANTE deberá presentar </w:t>
            </w:r>
            <w:r w:rsidRPr="001730C4">
              <w:rPr>
                <w:rFonts w:ascii="Arial Narrow" w:hAnsi="Arial Narrow" w:cs="Arial"/>
                <w:b/>
                <w:sz w:val="16"/>
                <w:szCs w:val="16"/>
                <w:lang w:eastAsia="es-MX"/>
              </w:rPr>
              <w:t>un máximo de 3 (tres) contratos</w:t>
            </w:r>
            <w:r w:rsidRPr="001730C4">
              <w:rPr>
                <w:rFonts w:ascii="Arial Narrow" w:hAnsi="Arial Narrow" w:cs="Arial"/>
                <w:sz w:val="16"/>
                <w:szCs w:val="16"/>
                <w:lang w:eastAsia="es-MX"/>
              </w:rPr>
              <w:t xml:space="preserve"> celebrados con el sector público o privado, con una antigüedad no mayor a </w:t>
            </w:r>
            <w:r w:rsidRPr="001730C4">
              <w:rPr>
                <w:rFonts w:ascii="Arial Narrow" w:hAnsi="Arial Narrow" w:cs="Arial"/>
                <w:b/>
                <w:sz w:val="16"/>
                <w:szCs w:val="16"/>
                <w:lang w:eastAsia="es-MX"/>
              </w:rPr>
              <w:t>5 (cinco) años</w:t>
            </w:r>
            <w:r w:rsidRPr="001730C4">
              <w:rPr>
                <w:rFonts w:ascii="Arial Narrow" w:hAnsi="Arial Narrow" w:cs="Arial"/>
                <w:sz w:val="16"/>
                <w:szCs w:val="16"/>
                <w:lang w:eastAsia="es-MX"/>
              </w:rPr>
              <w:t xml:space="preserve"> de su firma, con los que acredite la prestación de servicios de la misma naturaleza, en alcance, contenidos y entregables, a los solicitados en las especificaciones técnicas.</w:t>
            </w:r>
          </w:p>
          <w:p w14:paraId="2C3D7015" w14:textId="77777777" w:rsidR="00B36DD1" w:rsidRPr="001730C4" w:rsidRDefault="00B36DD1" w:rsidP="00A87DD1">
            <w:pPr>
              <w:jc w:val="both"/>
              <w:rPr>
                <w:rFonts w:ascii="Arial Narrow" w:hAnsi="Arial Narrow" w:cs="Arial"/>
                <w:sz w:val="16"/>
                <w:szCs w:val="16"/>
                <w:lang w:eastAsia="es-MX"/>
              </w:rPr>
            </w:pPr>
          </w:p>
          <w:p w14:paraId="4C01A820" w14:textId="77777777" w:rsidR="00B36DD1" w:rsidRPr="001730C4" w:rsidRDefault="00B36DD1" w:rsidP="00A87DD1">
            <w:pPr>
              <w:jc w:val="both"/>
              <w:rPr>
                <w:rFonts w:ascii="Arial Narrow" w:hAnsi="Arial Narrow" w:cs="Arial"/>
                <w:b/>
                <w:sz w:val="16"/>
                <w:szCs w:val="16"/>
                <w:lang w:eastAsia="es-MX"/>
              </w:rPr>
            </w:pPr>
            <w:r w:rsidRPr="001730C4">
              <w:rPr>
                <w:rFonts w:ascii="Arial Narrow" w:hAnsi="Arial Narrow" w:cs="Arial"/>
                <w:b/>
                <w:sz w:val="16"/>
                <w:szCs w:val="16"/>
                <w:lang w:eastAsia="es-MX"/>
              </w:rPr>
              <w:t>Para este subrubro se considerarán los mismos contratos con los que haya acreditado la especialidad de la presente tabla (rubro 2).</w:t>
            </w:r>
          </w:p>
          <w:p w14:paraId="769BACF0" w14:textId="77777777" w:rsidR="00B36DD1" w:rsidRPr="001730C4" w:rsidRDefault="00B36DD1" w:rsidP="00A87DD1">
            <w:pPr>
              <w:jc w:val="both"/>
              <w:rPr>
                <w:rFonts w:ascii="Arial Narrow" w:hAnsi="Arial Narrow" w:cs="Arial"/>
                <w:b/>
                <w:sz w:val="16"/>
                <w:szCs w:val="16"/>
                <w:lang w:eastAsia="es-MX"/>
              </w:rPr>
            </w:pPr>
          </w:p>
          <w:p w14:paraId="4D4660CF"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 xml:space="preserve">No se aceptará documentos de cumplimiento de diferentes contratos a los presentados para el rubro 2 de la presente tabla, </w:t>
            </w:r>
            <w:r w:rsidRPr="001730C4">
              <w:rPr>
                <w:rFonts w:ascii="Arial Narrow" w:hAnsi="Arial Narrow" w:cs="Arial"/>
                <w:b/>
                <w:sz w:val="16"/>
                <w:szCs w:val="16"/>
                <w:lang w:eastAsia="es-MX"/>
              </w:rPr>
              <w:t>sólo se considerará un documento de cumplimiento por contrato</w:t>
            </w:r>
            <w:r w:rsidRPr="001730C4">
              <w:rPr>
                <w:rFonts w:ascii="Arial Narrow" w:hAnsi="Arial Narrow" w:cs="Arial"/>
                <w:sz w:val="16"/>
                <w:szCs w:val="16"/>
                <w:lang w:eastAsia="es-MX"/>
              </w:rPr>
              <w:t>.</w:t>
            </w:r>
          </w:p>
          <w:p w14:paraId="1FFCB526" w14:textId="77777777" w:rsidR="00B36DD1" w:rsidRPr="001730C4" w:rsidRDefault="00B36DD1" w:rsidP="00A87DD1">
            <w:pPr>
              <w:jc w:val="both"/>
              <w:rPr>
                <w:rFonts w:ascii="Arial Narrow" w:hAnsi="Arial Narrow" w:cs="Arial"/>
                <w:b/>
                <w:bCs/>
                <w:sz w:val="16"/>
                <w:szCs w:val="16"/>
                <w:u w:val="single"/>
              </w:rPr>
            </w:pPr>
          </w:p>
          <w:p w14:paraId="3CBE4560" w14:textId="77777777" w:rsidR="00B36DD1" w:rsidRPr="001730C4" w:rsidRDefault="00B36DD1" w:rsidP="00A87DD1">
            <w:pPr>
              <w:jc w:val="both"/>
              <w:rPr>
                <w:rFonts w:ascii="Arial Narrow" w:hAnsi="Arial Narrow" w:cs="Arial"/>
                <w:b/>
                <w:bCs/>
                <w:sz w:val="16"/>
                <w:szCs w:val="16"/>
                <w:u w:val="single"/>
              </w:rPr>
            </w:pPr>
            <w:r w:rsidRPr="001730C4">
              <w:rPr>
                <w:rFonts w:ascii="Arial Narrow" w:hAnsi="Arial Narrow" w:cs="Arial"/>
                <w:b/>
                <w:bCs/>
                <w:sz w:val="16"/>
                <w:szCs w:val="16"/>
                <w:u w:val="single"/>
              </w:rPr>
              <w:t>Documentos que deberá presentar para acreditar el cumplimiento de contratos:</w:t>
            </w:r>
          </w:p>
          <w:p w14:paraId="6A785428" w14:textId="77777777" w:rsidR="00B36DD1" w:rsidRPr="001730C4" w:rsidRDefault="00B36DD1" w:rsidP="00B36DD1">
            <w:pPr>
              <w:pStyle w:val="Prrafodelista"/>
              <w:numPr>
                <w:ilvl w:val="0"/>
                <w:numId w:val="83"/>
              </w:numPr>
              <w:contextualSpacing w:val="0"/>
              <w:jc w:val="both"/>
              <w:rPr>
                <w:rFonts w:ascii="Arial Narrow" w:hAnsi="Arial Narrow" w:cs="Arial"/>
                <w:sz w:val="16"/>
                <w:szCs w:val="16"/>
                <w:lang w:eastAsia="es-MX"/>
              </w:rPr>
            </w:pPr>
            <w:r w:rsidRPr="001730C4">
              <w:rPr>
                <w:rFonts w:ascii="Arial Narrow" w:hAnsi="Arial Narrow" w:cs="Arial"/>
                <w:sz w:val="16"/>
                <w:szCs w:val="16"/>
                <w:lang w:eastAsia="es-MX"/>
              </w:rPr>
              <w:t>Liberación de garantía,</w:t>
            </w:r>
          </w:p>
          <w:p w14:paraId="25416C08" w14:textId="77777777" w:rsidR="00B36DD1" w:rsidRPr="001730C4" w:rsidRDefault="00B36DD1" w:rsidP="00B36DD1">
            <w:pPr>
              <w:pStyle w:val="Prrafodelista"/>
              <w:numPr>
                <w:ilvl w:val="0"/>
                <w:numId w:val="83"/>
              </w:numPr>
              <w:contextualSpacing w:val="0"/>
              <w:jc w:val="both"/>
              <w:rPr>
                <w:rFonts w:ascii="Arial Narrow" w:hAnsi="Arial Narrow" w:cs="Arial"/>
                <w:sz w:val="16"/>
                <w:szCs w:val="16"/>
                <w:lang w:eastAsia="es-MX"/>
              </w:rPr>
            </w:pPr>
            <w:r>
              <w:rPr>
                <w:rFonts w:ascii="Arial Narrow" w:hAnsi="Arial Narrow" w:cs="Arial"/>
                <w:sz w:val="16"/>
                <w:szCs w:val="16"/>
                <w:lang w:eastAsia="es-MX"/>
              </w:rPr>
              <w:t>Liberaciones de pago</w:t>
            </w:r>
          </w:p>
          <w:p w14:paraId="59DA3F27" w14:textId="77777777" w:rsidR="00B36DD1" w:rsidRPr="001730C4" w:rsidRDefault="00B36DD1" w:rsidP="00B36DD1">
            <w:pPr>
              <w:pStyle w:val="Prrafodelista"/>
              <w:numPr>
                <w:ilvl w:val="0"/>
                <w:numId w:val="83"/>
              </w:numPr>
              <w:contextualSpacing w:val="0"/>
              <w:jc w:val="both"/>
              <w:rPr>
                <w:rFonts w:ascii="Arial Narrow" w:hAnsi="Arial Narrow" w:cs="Arial"/>
                <w:sz w:val="16"/>
                <w:szCs w:val="16"/>
                <w:lang w:eastAsia="es-MX"/>
              </w:rPr>
            </w:pPr>
            <w:r w:rsidRPr="001730C4">
              <w:rPr>
                <w:rFonts w:ascii="Arial Narrow" w:hAnsi="Arial Narrow" w:cs="Arial"/>
                <w:sz w:val="16"/>
                <w:szCs w:val="16"/>
                <w:lang w:eastAsia="es-MX"/>
              </w:rPr>
              <w:t>Cartas de satisfacción del servicio; o,</w:t>
            </w:r>
          </w:p>
          <w:p w14:paraId="24B5A99D" w14:textId="77777777" w:rsidR="00B36DD1" w:rsidRPr="001730C4" w:rsidRDefault="00B36DD1" w:rsidP="00B36DD1">
            <w:pPr>
              <w:pStyle w:val="Prrafodelista"/>
              <w:numPr>
                <w:ilvl w:val="0"/>
                <w:numId w:val="83"/>
              </w:numPr>
              <w:contextualSpacing w:val="0"/>
              <w:jc w:val="both"/>
              <w:rPr>
                <w:rFonts w:ascii="Arial Narrow" w:hAnsi="Arial Narrow" w:cs="Arial"/>
                <w:sz w:val="16"/>
                <w:szCs w:val="16"/>
                <w:lang w:eastAsia="es-MX"/>
              </w:rPr>
            </w:pPr>
            <w:r w:rsidRPr="001730C4">
              <w:rPr>
                <w:rFonts w:ascii="Arial Narrow" w:hAnsi="Arial Narrow" w:cs="Arial"/>
                <w:sz w:val="16"/>
                <w:szCs w:val="16"/>
                <w:lang w:eastAsia="es-MX"/>
              </w:rPr>
              <w:t>Carta de cumplimiento de la totalidad de las obligaciones contractuales en tiempo y forma.</w:t>
            </w:r>
          </w:p>
          <w:p w14:paraId="6838BBD5" w14:textId="77777777" w:rsidR="00B36DD1" w:rsidRPr="001730C4" w:rsidRDefault="00B36DD1" w:rsidP="00A87DD1">
            <w:pPr>
              <w:pStyle w:val="Prrafodelista"/>
              <w:contextualSpacing w:val="0"/>
              <w:jc w:val="both"/>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B36DD1" w:rsidRPr="001730C4" w14:paraId="178E1DCF" w14:textId="77777777" w:rsidTr="00A87DD1">
              <w:trPr>
                <w:trHeight w:val="395"/>
              </w:trPr>
              <w:tc>
                <w:tcPr>
                  <w:tcW w:w="2835" w:type="dxa"/>
                  <w:shd w:val="clear" w:color="auto" w:fill="auto"/>
                  <w:tcMar>
                    <w:top w:w="0" w:type="dxa"/>
                    <w:left w:w="108" w:type="dxa"/>
                    <w:bottom w:w="0" w:type="dxa"/>
                    <w:right w:w="108" w:type="dxa"/>
                  </w:tcMar>
                  <w:hideMark/>
                </w:tcPr>
                <w:p w14:paraId="638AC560" w14:textId="77777777" w:rsidR="00B36DD1" w:rsidRPr="001730C4" w:rsidRDefault="00B36DD1" w:rsidP="00A87DD1">
                  <w:pPr>
                    <w:ind w:left="34"/>
                    <w:jc w:val="both"/>
                    <w:rPr>
                      <w:rFonts w:ascii="Arial Narrow" w:hAnsi="Arial Narrow" w:cs="Arial"/>
                      <w:sz w:val="16"/>
                      <w:szCs w:val="16"/>
                      <w:lang w:eastAsia="es-MX"/>
                    </w:rPr>
                  </w:pPr>
                  <w:r w:rsidRPr="001730C4">
                    <w:rPr>
                      <w:rFonts w:ascii="Arial Narrow" w:hAnsi="Arial Narrow" w:cs="Arial"/>
                      <w:sz w:val="16"/>
                      <w:szCs w:val="16"/>
                      <w:lang w:eastAsia="es-MX"/>
                    </w:rPr>
                    <w:t xml:space="preserve">Obtendrá el máximo de puntos, el licitante que acredite </w:t>
                  </w:r>
                  <w:r w:rsidRPr="001730C4">
                    <w:rPr>
                      <w:rFonts w:ascii="Arial Narrow" w:hAnsi="Arial Narrow" w:cs="Arial"/>
                      <w:b/>
                      <w:sz w:val="16"/>
                      <w:szCs w:val="16"/>
                      <w:lang w:eastAsia="es-MX"/>
                    </w:rPr>
                    <w:t>el número máximo de</w:t>
                  </w:r>
                  <w:r>
                    <w:rPr>
                      <w:rFonts w:ascii="Arial Narrow" w:hAnsi="Arial Narrow" w:cs="Arial"/>
                      <w:b/>
                      <w:sz w:val="16"/>
                      <w:szCs w:val="16"/>
                      <w:lang w:eastAsia="es-MX"/>
                    </w:rPr>
                    <w:t xml:space="preserve"> cumplimiento de contratos</w:t>
                  </w:r>
                  <w:r w:rsidRPr="001730C4">
                    <w:rPr>
                      <w:rFonts w:ascii="Arial Narrow" w:hAnsi="Arial Narrow" w:cs="Arial"/>
                      <w:sz w:val="16"/>
                      <w:szCs w:val="16"/>
                      <w:lang w:eastAsia="es-MX"/>
                    </w:rPr>
                    <w:t>, a través de la presentación de alguno de los documentos señalados,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5DC2DC66" w14:textId="77777777" w:rsidR="00B36DD1" w:rsidRPr="001730C4" w:rsidRDefault="00B36DD1" w:rsidP="00A87DD1">
                  <w:pPr>
                    <w:ind w:left="-108"/>
                    <w:jc w:val="center"/>
                    <w:rPr>
                      <w:rFonts w:ascii="Arial Narrow" w:hAnsi="Arial Narrow" w:cs="Arial"/>
                      <w:sz w:val="16"/>
                      <w:szCs w:val="16"/>
                      <w:lang w:eastAsia="es-MX"/>
                    </w:rPr>
                  </w:pPr>
                  <w:r w:rsidRPr="001730C4">
                    <w:rPr>
                      <w:rFonts w:ascii="Arial Narrow" w:hAnsi="Arial Narrow" w:cs="Arial"/>
                      <w:sz w:val="16"/>
                      <w:szCs w:val="16"/>
                      <w:lang w:eastAsia="es-MX"/>
                    </w:rPr>
                    <w:t>8.00 puntos</w:t>
                  </w:r>
                </w:p>
              </w:tc>
            </w:tr>
          </w:tbl>
          <w:p w14:paraId="421A3F21" w14:textId="77777777" w:rsidR="00B36DD1" w:rsidRPr="001730C4" w:rsidRDefault="00B36DD1" w:rsidP="00A87DD1">
            <w:pPr>
              <w:pStyle w:val="Prrafodelista"/>
              <w:contextualSpacing w:val="0"/>
              <w:jc w:val="both"/>
              <w:rPr>
                <w:rFonts w:ascii="Arial Narrow" w:hAnsi="Arial Narrow" w:cs="Arial"/>
                <w:sz w:val="16"/>
                <w:szCs w:val="16"/>
                <w:lang w:eastAsia="es-MX"/>
              </w:rPr>
            </w:pPr>
          </w:p>
          <w:p w14:paraId="03F49FEC" w14:textId="77777777" w:rsidR="00B36DD1" w:rsidRPr="001730C4" w:rsidRDefault="00B36DD1" w:rsidP="00A87DD1">
            <w:pPr>
              <w:pStyle w:val="Prrafodelista"/>
              <w:contextualSpacing w:val="0"/>
              <w:jc w:val="both"/>
              <w:rPr>
                <w:rFonts w:ascii="Arial Narrow" w:hAnsi="Arial Narrow" w:cs="Arial"/>
                <w:sz w:val="16"/>
                <w:szCs w:val="16"/>
                <w:lang w:eastAsia="es-MX"/>
              </w:rPr>
            </w:pPr>
          </w:p>
          <w:p w14:paraId="5AA7C66C" w14:textId="77777777" w:rsidR="00B36DD1" w:rsidRPr="001730C4" w:rsidRDefault="00B36DD1" w:rsidP="00A87DD1">
            <w:pPr>
              <w:jc w:val="both"/>
              <w:rPr>
                <w:rFonts w:ascii="Arial Narrow" w:hAnsi="Arial Narrow" w:cs="Arial"/>
                <w:i/>
                <w:sz w:val="16"/>
                <w:szCs w:val="16"/>
                <w:lang w:eastAsia="es-MX"/>
              </w:rPr>
            </w:pPr>
            <w:r w:rsidRPr="001730C4">
              <w:rPr>
                <w:rFonts w:ascii="Arial Narrow" w:hAnsi="Arial Narrow" w:cs="Arial"/>
                <w:bCs/>
                <w:i/>
                <w:sz w:val="16"/>
                <w:szCs w:val="16"/>
                <w:lang w:eastAsia="es-MX"/>
              </w:rPr>
              <w:t>E</w:t>
            </w:r>
            <w:r w:rsidRPr="001730C4">
              <w:rPr>
                <w:rFonts w:ascii="Arial Narrow" w:hAnsi="Arial Narrow" w:cs="Arial"/>
                <w:i/>
                <w:sz w:val="16"/>
                <w:szCs w:val="16"/>
                <w:lang w:eastAsia="es-MX"/>
              </w:rPr>
              <w:t>l Instituto se reserva el derecho de verificar la veracidad de la información proporcionada.</w:t>
            </w:r>
          </w:p>
          <w:p w14:paraId="71740515" w14:textId="77777777" w:rsidR="00B36DD1" w:rsidRPr="001730C4" w:rsidRDefault="00B36DD1" w:rsidP="00A87DD1">
            <w:pPr>
              <w:jc w:val="both"/>
              <w:rPr>
                <w:rFonts w:ascii="Arial Narrow" w:hAnsi="Arial Narrow" w:cs="Arial"/>
                <w:sz w:val="16"/>
                <w:szCs w:val="16"/>
                <w:lang w:eastAsia="es-MX"/>
              </w:rPr>
            </w:pPr>
          </w:p>
          <w:p w14:paraId="0AF3ED65" w14:textId="77777777" w:rsidR="00B36DD1" w:rsidRPr="001730C4" w:rsidRDefault="00B36DD1" w:rsidP="00A87DD1">
            <w:pPr>
              <w:jc w:val="both"/>
              <w:rPr>
                <w:rFonts w:ascii="Arial Narrow" w:hAnsi="Arial Narrow" w:cs="Arial"/>
                <w:sz w:val="16"/>
                <w:szCs w:val="16"/>
                <w:lang w:eastAsia="es-MX"/>
              </w:rPr>
            </w:pPr>
            <w:r w:rsidRPr="001730C4">
              <w:rPr>
                <w:rFonts w:ascii="Arial Narrow" w:hAnsi="Arial Narrow" w:cs="Arial"/>
                <w:sz w:val="16"/>
                <w:szCs w:val="16"/>
                <w:lang w:eastAsia="es-MX"/>
              </w:rPr>
              <w:t>El total de puntos a otorgar en el subrubro no excederá de 8</w:t>
            </w:r>
            <w:r w:rsidRPr="001730C4">
              <w:rPr>
                <w:rFonts w:ascii="Arial Narrow" w:hAnsi="Arial Narrow" w:cs="Arial"/>
                <w:b/>
                <w:bCs/>
                <w:sz w:val="16"/>
                <w:szCs w:val="16"/>
                <w:lang w:eastAsia="es-MX"/>
              </w:rPr>
              <w:t>.</w:t>
            </w:r>
            <w:r w:rsidRPr="001730C4">
              <w:rPr>
                <w:rFonts w:ascii="Arial Narrow" w:hAnsi="Arial Narrow" w:cs="Arial"/>
                <w:bCs/>
                <w:sz w:val="16"/>
                <w:szCs w:val="16"/>
                <w:lang w:eastAsia="es-MX"/>
              </w:rPr>
              <w:t>00 (ocho) puntos</w:t>
            </w:r>
            <w:r w:rsidRPr="001730C4">
              <w:rPr>
                <w:rFonts w:ascii="Arial Narrow" w:hAnsi="Arial Narrow" w:cs="Arial"/>
                <w:sz w:val="16"/>
                <w:szCs w:val="16"/>
                <w:lang w:eastAsia="es-MX"/>
              </w:rPr>
              <w:t>, otorgados al LICITANTE o LICITANTES que presente(n) el número máximo de contratos cumplidos, mediante regla de tres.</w:t>
            </w:r>
          </w:p>
          <w:p w14:paraId="4AE6EB6C" w14:textId="77777777" w:rsidR="00B36DD1" w:rsidRPr="001730C4" w:rsidRDefault="00B36DD1" w:rsidP="00A87DD1">
            <w:pPr>
              <w:jc w:val="both"/>
              <w:rPr>
                <w:rFonts w:ascii="Arial Narrow" w:hAnsi="Arial Narrow" w:cs="Arial"/>
                <w:i/>
                <w:sz w:val="16"/>
                <w:szCs w:val="16"/>
                <w:lang w:eastAsia="es-MX"/>
              </w:rPr>
            </w:pPr>
          </w:p>
        </w:tc>
        <w:tc>
          <w:tcPr>
            <w:tcW w:w="646" w:type="pct"/>
            <w:shd w:val="clear" w:color="auto" w:fill="FFFFFF" w:themeFill="background1"/>
            <w:vAlign w:val="center"/>
            <w:hideMark/>
          </w:tcPr>
          <w:p w14:paraId="17E25CC3" w14:textId="77777777" w:rsidR="00B36DD1" w:rsidRPr="001730C4" w:rsidRDefault="00B36DD1" w:rsidP="00A87DD1">
            <w:pPr>
              <w:jc w:val="center"/>
              <w:rPr>
                <w:rFonts w:ascii="Arial Narrow" w:hAnsi="Arial Narrow" w:cs="Arial"/>
                <w:b/>
                <w:bCs/>
                <w:sz w:val="16"/>
                <w:szCs w:val="16"/>
                <w:lang w:eastAsia="es-MX"/>
              </w:rPr>
            </w:pPr>
            <w:r w:rsidRPr="001730C4">
              <w:rPr>
                <w:rFonts w:ascii="Arial Narrow" w:hAnsi="Arial Narrow" w:cs="Arial"/>
                <w:b/>
                <w:bCs/>
                <w:sz w:val="16"/>
                <w:szCs w:val="16"/>
                <w:lang w:eastAsia="es-MX"/>
              </w:rPr>
              <w:lastRenderedPageBreak/>
              <w:t>8.00</w:t>
            </w:r>
          </w:p>
        </w:tc>
      </w:tr>
      <w:tr w:rsidR="00B36DD1" w:rsidRPr="00477AB3" w14:paraId="230BE27E" w14:textId="77777777" w:rsidTr="00B36DD1">
        <w:trPr>
          <w:trHeight w:val="134"/>
          <w:jc w:val="center"/>
        </w:trPr>
        <w:tc>
          <w:tcPr>
            <w:tcW w:w="4354" w:type="pct"/>
            <w:gridSpan w:val="3"/>
            <w:shd w:val="clear" w:color="000000" w:fill="BFBFBF"/>
            <w:vAlign w:val="center"/>
            <w:hideMark/>
          </w:tcPr>
          <w:p w14:paraId="3712D54D" w14:textId="77777777" w:rsidR="00B36DD1" w:rsidRPr="001730C4" w:rsidRDefault="00B36DD1" w:rsidP="00A87DD1">
            <w:pPr>
              <w:rPr>
                <w:rFonts w:ascii="Arial Narrow" w:hAnsi="Arial Narrow" w:cs="Arial"/>
                <w:b/>
                <w:bCs/>
                <w:sz w:val="16"/>
                <w:szCs w:val="16"/>
                <w:lang w:eastAsia="es-MX"/>
              </w:rPr>
            </w:pPr>
            <w:r w:rsidRPr="001730C4">
              <w:rPr>
                <w:rFonts w:ascii="Arial Narrow" w:hAnsi="Arial Narrow" w:cs="Arial"/>
                <w:b/>
                <w:bCs/>
                <w:sz w:val="16"/>
                <w:szCs w:val="16"/>
                <w:lang w:eastAsia="es-MX"/>
              </w:rPr>
              <w:t>Total de puntos y porcentajes asignados para evaluar la oferta técnica</w:t>
            </w:r>
          </w:p>
        </w:tc>
        <w:tc>
          <w:tcPr>
            <w:tcW w:w="646" w:type="pct"/>
            <w:shd w:val="clear" w:color="auto" w:fill="BFBFBF" w:themeFill="background1" w:themeFillShade="BF"/>
            <w:vAlign w:val="center"/>
            <w:hideMark/>
          </w:tcPr>
          <w:p w14:paraId="688DCD5A" w14:textId="77777777" w:rsidR="00B36DD1" w:rsidRPr="001730C4" w:rsidRDefault="00B36DD1" w:rsidP="00A87DD1">
            <w:pPr>
              <w:jc w:val="center"/>
              <w:rPr>
                <w:rFonts w:ascii="Arial Narrow" w:hAnsi="Arial Narrow" w:cs="Arial"/>
                <w:b/>
                <w:bCs/>
                <w:sz w:val="16"/>
                <w:szCs w:val="16"/>
                <w:lang w:eastAsia="es-MX"/>
              </w:rPr>
            </w:pPr>
            <w:r>
              <w:rPr>
                <w:rFonts w:ascii="Arial Narrow" w:hAnsi="Arial Narrow" w:cs="Arial"/>
                <w:b/>
                <w:bCs/>
                <w:sz w:val="16"/>
                <w:szCs w:val="16"/>
                <w:lang w:eastAsia="es-MX"/>
              </w:rPr>
              <w:t>7</w:t>
            </w:r>
            <w:r w:rsidRPr="001730C4">
              <w:rPr>
                <w:rFonts w:ascii="Arial Narrow" w:hAnsi="Arial Narrow" w:cs="Arial"/>
                <w:b/>
                <w:bCs/>
                <w:sz w:val="16"/>
                <w:szCs w:val="16"/>
                <w:lang w:eastAsia="es-MX"/>
              </w:rPr>
              <w:t>0.00 puntos</w:t>
            </w:r>
          </w:p>
        </w:tc>
      </w:tr>
      <w:tr w:rsidR="00B36DD1" w:rsidRPr="00477AB3" w14:paraId="7BE19493" w14:textId="77777777" w:rsidTr="00B36DD1">
        <w:trPr>
          <w:trHeight w:val="243"/>
          <w:jc w:val="center"/>
        </w:trPr>
        <w:tc>
          <w:tcPr>
            <w:tcW w:w="4354" w:type="pct"/>
            <w:gridSpan w:val="3"/>
            <w:shd w:val="clear" w:color="000000" w:fill="BFBFBF"/>
            <w:vAlign w:val="center"/>
            <w:hideMark/>
          </w:tcPr>
          <w:p w14:paraId="19FCCBB9" w14:textId="77777777" w:rsidR="00B36DD1" w:rsidRPr="005270ED" w:rsidRDefault="00B36DD1" w:rsidP="00A87DD1">
            <w:pPr>
              <w:rPr>
                <w:rFonts w:ascii="Arial Narrow" w:hAnsi="Arial Narrow" w:cs="Arial"/>
                <w:b/>
                <w:bCs/>
                <w:sz w:val="16"/>
                <w:szCs w:val="16"/>
                <w:lang w:eastAsia="es-MX"/>
              </w:rPr>
            </w:pPr>
            <w:r w:rsidRPr="005270ED">
              <w:rPr>
                <w:rFonts w:ascii="Arial Narrow" w:hAnsi="Arial Narrow" w:cs="Arial"/>
                <w:b/>
                <w:bCs/>
                <w:sz w:val="16"/>
                <w:szCs w:val="16"/>
                <w:lang w:eastAsia="es-MX"/>
              </w:rPr>
              <w:t>Puntuación a obtener para considerar que la oferta técnica es solvente y no ser desechada será</w:t>
            </w:r>
          </w:p>
        </w:tc>
        <w:tc>
          <w:tcPr>
            <w:tcW w:w="646" w:type="pct"/>
            <w:shd w:val="clear" w:color="000000" w:fill="BFBFBF"/>
            <w:vAlign w:val="center"/>
            <w:hideMark/>
          </w:tcPr>
          <w:p w14:paraId="12204AC8" w14:textId="77777777" w:rsidR="00B36DD1" w:rsidRPr="005270ED" w:rsidRDefault="00B36DD1" w:rsidP="00A87DD1">
            <w:pPr>
              <w:jc w:val="center"/>
              <w:rPr>
                <w:rFonts w:ascii="Arial Narrow" w:hAnsi="Arial Narrow" w:cs="Arial"/>
                <w:b/>
                <w:bCs/>
                <w:sz w:val="16"/>
                <w:szCs w:val="16"/>
                <w:lang w:eastAsia="es-MX"/>
              </w:rPr>
            </w:pPr>
            <w:r w:rsidRPr="005270ED">
              <w:rPr>
                <w:rFonts w:ascii="Arial Narrow" w:hAnsi="Arial Narrow" w:cs="Arial"/>
                <w:b/>
                <w:bCs/>
                <w:sz w:val="16"/>
                <w:szCs w:val="16"/>
                <w:lang w:eastAsia="es-MX"/>
              </w:rPr>
              <w:t>52.50 puntos</w:t>
            </w:r>
          </w:p>
        </w:tc>
      </w:tr>
    </w:tbl>
    <w:p w14:paraId="6D3C226D" w14:textId="77777777" w:rsidR="001E75B0" w:rsidRDefault="001E75B0" w:rsidP="001E75B0">
      <w:pPr>
        <w:pStyle w:val="Sangra3detindependiente2"/>
        <w:ind w:left="0"/>
        <w:jc w:val="center"/>
        <w:rPr>
          <w:lang w:val="es-ES"/>
        </w:rPr>
      </w:pPr>
    </w:p>
    <w:p w14:paraId="6FD94CAC" w14:textId="2E8B874B" w:rsidR="00E51FE6" w:rsidRPr="00BD5A9F" w:rsidRDefault="00E51FE6" w:rsidP="00BD7CED">
      <w:pPr>
        <w:pStyle w:val="Sangra3detindependiente2"/>
        <w:ind w:left="567"/>
        <w:rPr>
          <w:lang w:val="es-ES"/>
        </w:rPr>
      </w:pPr>
      <w:r w:rsidRPr="00BD5A9F">
        <w:rPr>
          <w:lang w:val="es-ES"/>
        </w:rPr>
        <w:t xml:space="preserve">De conformidad con lo señalado en el segundo párrafo del artículo </w:t>
      </w:r>
      <w:r w:rsidR="00B47793">
        <w:rPr>
          <w:lang w:val="es-ES"/>
        </w:rPr>
        <w:t xml:space="preserve">80 </w:t>
      </w:r>
      <w:r w:rsidRPr="00BD5A9F">
        <w:rPr>
          <w:lang w:val="es-ES"/>
        </w:rPr>
        <w:t xml:space="preserve">de las POBALINES, el puntaje o porcentaje mínimo que se tomará en cuenta para considerar que la oferta técnica es solvente y, por tanto, no será desechada, será </w:t>
      </w:r>
      <w:r w:rsidRPr="00D64DEB">
        <w:rPr>
          <w:lang w:val="es-ES"/>
        </w:rPr>
        <w:t xml:space="preserve">de </w:t>
      </w:r>
      <w:r w:rsidR="001E75B0">
        <w:rPr>
          <w:b/>
          <w:lang w:val="es-ES"/>
        </w:rPr>
        <w:t>52.50</w:t>
      </w:r>
      <w:r w:rsidRPr="00D64DEB">
        <w:rPr>
          <w:b/>
          <w:lang w:val="es-ES"/>
        </w:rPr>
        <w:t xml:space="preserve"> puntos</w:t>
      </w:r>
      <w:r w:rsidRPr="00BD5A9F">
        <w:rPr>
          <w:lang w:val="es-ES"/>
        </w:rPr>
        <w:t xml:space="preserve">. La evaluación formará parte del Acta de Fallo. Las propuestas que se considerarán susceptibles de evaluar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C33D1D">
      <w:pPr>
        <w:pStyle w:val="Ttulo1"/>
        <w:numPr>
          <w:ilvl w:val="1"/>
          <w:numId w:val="75"/>
        </w:numPr>
        <w:spacing w:before="120" w:after="120"/>
        <w:ind w:left="567" w:hanging="567"/>
        <w:jc w:val="both"/>
        <w:rPr>
          <w:rFonts w:cs="Arial"/>
          <w:bCs/>
          <w:color w:val="365F91" w:themeColor="accent1" w:themeShade="BF"/>
          <w:sz w:val="20"/>
        </w:rPr>
      </w:pPr>
      <w:bookmarkStart w:id="432" w:name="_Toc299007079"/>
      <w:bookmarkStart w:id="433" w:name="_Toc308600231"/>
      <w:bookmarkStart w:id="434" w:name="_Toc313943680"/>
      <w:bookmarkStart w:id="435" w:name="_Toc313943742"/>
      <w:bookmarkStart w:id="436" w:name="_Toc313999945"/>
      <w:bookmarkStart w:id="437" w:name="_Toc314007649"/>
      <w:bookmarkStart w:id="438" w:name="_Toc314094143"/>
      <w:bookmarkStart w:id="439" w:name="_Toc314804564"/>
      <w:bookmarkStart w:id="440" w:name="_Toc315905512"/>
      <w:bookmarkStart w:id="441" w:name="_Toc316315428"/>
      <w:bookmarkStart w:id="442" w:name="_Toc316316314"/>
      <w:bookmarkStart w:id="443" w:name="_Toc327181262"/>
      <w:bookmarkStart w:id="444" w:name="_Toc329602578"/>
      <w:bookmarkStart w:id="445" w:name="_Toc382992964"/>
      <w:bookmarkStart w:id="446" w:name="_Toc383184937"/>
      <w:bookmarkStart w:id="447" w:name="_Toc396148594"/>
      <w:bookmarkStart w:id="448" w:name="_Toc405207180"/>
      <w:bookmarkStart w:id="449" w:name="_Toc414448117"/>
      <w:bookmarkStart w:id="450" w:name="_Toc417477108"/>
      <w:bookmarkStart w:id="451" w:name="_Toc417482646"/>
      <w:bookmarkStart w:id="452" w:name="_Toc447617377"/>
      <w:bookmarkStart w:id="453" w:name="_Toc448329802"/>
      <w:bookmarkStart w:id="454" w:name="_Toc449969797"/>
      <w:bookmarkStart w:id="455" w:name="_Toc463548626"/>
      <w:bookmarkStart w:id="456" w:name="_Toc463548990"/>
      <w:bookmarkStart w:id="457" w:name="_Toc463549077"/>
      <w:bookmarkStart w:id="458" w:name="_Toc463549815"/>
      <w:bookmarkStart w:id="459" w:name="_Toc463549894"/>
      <w:bookmarkStart w:id="460" w:name="_Toc463973968"/>
      <w:bookmarkStart w:id="461" w:name="_Toc477352435"/>
      <w:bookmarkStart w:id="462" w:name="_Toc480826319"/>
      <w:bookmarkStart w:id="463" w:name="_Toc486343086"/>
      <w:bookmarkStart w:id="464" w:name="_Toc488428637"/>
      <w:bookmarkStart w:id="465" w:name="_Toc491180965"/>
      <w:bookmarkStart w:id="466" w:name="_Toc492377925"/>
      <w:bookmarkStart w:id="467" w:name="_Toc493180757"/>
      <w:bookmarkStart w:id="468" w:name="_Toc496783480"/>
      <w:bookmarkStart w:id="469" w:name="_Toc499053763"/>
      <w:bookmarkStart w:id="470" w:name="_Toc505794328"/>
      <w:bookmarkStart w:id="471" w:name="_Toc507676529"/>
      <w:bookmarkStart w:id="472" w:name="_Toc521678060"/>
      <w:bookmarkStart w:id="473" w:name="_Toc526865812"/>
      <w:bookmarkStart w:id="474" w:name="_Toc1644703"/>
      <w:bookmarkStart w:id="475" w:name="_Toc52822184"/>
      <w:r w:rsidRPr="0079654B">
        <w:rPr>
          <w:rFonts w:cs="Arial"/>
          <w:bCs/>
          <w:color w:val="365F91" w:themeColor="accent1" w:themeShade="BF"/>
          <w:sz w:val="20"/>
        </w:rPr>
        <w:t>Criterios de evaluación económica</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E20C36B" w14:textId="77777777" w:rsidR="00900A78" w:rsidRDefault="00900A78" w:rsidP="00BD7CED">
      <w:pPr>
        <w:pStyle w:val="Sangra3detindependiente2"/>
        <w:tabs>
          <w:tab w:val="num" w:pos="709"/>
        </w:tabs>
        <w:spacing w:before="120" w:after="120"/>
        <w:ind w:left="567"/>
      </w:pPr>
      <w:bookmarkStart w:id="476" w:name="_Toc284239306"/>
      <w:r>
        <w:t xml:space="preserve">Atendiendo lo establecido en el tercer párrafo del artículo </w:t>
      </w:r>
      <w:r w:rsidR="00B47793">
        <w:t>81</w:t>
      </w:r>
      <w:r>
        <w:t xml:space="preserve">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69F597C4" w14:textId="77777777" w:rsidR="00900A78" w:rsidRDefault="00900A78" w:rsidP="00BD7CED">
      <w:pPr>
        <w:pStyle w:val="Sangra3detindependiente2"/>
        <w:tabs>
          <w:tab w:val="num" w:pos="709"/>
        </w:tabs>
        <w:spacing w:before="120" w:after="120"/>
        <w:ind w:left="567"/>
      </w:pPr>
      <w:r>
        <w:t xml:space="preserve">De conformidad con el artículo </w:t>
      </w:r>
      <w:r w:rsidR="00B47793">
        <w:t>81</w:t>
      </w:r>
      <w:r>
        <w:t xml:space="preserve"> de las POBALINES, para determinar la puntuación o unidades porcentuales que correspondan a la oferta económica, se aplicará la siguiente fórmula:</w:t>
      </w:r>
    </w:p>
    <w:p w14:paraId="0DCC2761" w14:textId="0BF4FF13" w:rsidR="00900A78" w:rsidRDefault="001F7279" w:rsidP="00BD7CED">
      <w:pPr>
        <w:pStyle w:val="Sangra3detindependiente2"/>
        <w:tabs>
          <w:tab w:val="num" w:pos="709"/>
        </w:tabs>
        <w:spacing w:before="120" w:after="120"/>
        <w:ind w:left="567"/>
      </w:pPr>
      <w:r>
        <w:t xml:space="preserve">POE = MPemb x </w:t>
      </w:r>
      <w:r w:rsidR="001E75B0">
        <w:t>3</w:t>
      </w:r>
      <w:r w:rsidR="00C95A6D">
        <w:t>0</w:t>
      </w:r>
      <w:r w:rsidR="00B47793">
        <w:t xml:space="preserve"> / MO</w:t>
      </w:r>
      <w:r w:rsidR="00900A78">
        <w:t>i.</w:t>
      </w:r>
    </w:p>
    <w:p w14:paraId="6C0F5A4D" w14:textId="77777777" w:rsidR="00900A78" w:rsidRDefault="00900A78" w:rsidP="00BD7CED">
      <w:pPr>
        <w:pStyle w:val="Sangra3detindependiente2"/>
        <w:tabs>
          <w:tab w:val="num" w:pos="709"/>
        </w:tabs>
        <w:spacing w:before="120" w:after="120"/>
        <w:ind w:left="567"/>
      </w:pPr>
      <w:r>
        <w:t>Dónde:</w:t>
      </w:r>
    </w:p>
    <w:p w14:paraId="2408204E" w14:textId="77777777" w:rsidR="00900A78" w:rsidRDefault="00900A78" w:rsidP="00BD7CED">
      <w:pPr>
        <w:pStyle w:val="Sangra3detindependiente2"/>
        <w:tabs>
          <w:tab w:val="num" w:pos="709"/>
        </w:tabs>
        <w:spacing w:before="120" w:after="120"/>
        <w:ind w:left="567"/>
      </w:pPr>
      <w:r>
        <w:t>POE = Puntuación o unidades porcentuales que corresponden a la Oferta Económica;</w:t>
      </w:r>
    </w:p>
    <w:p w14:paraId="66CC0C34" w14:textId="77777777" w:rsidR="00900A78" w:rsidRDefault="00B47793" w:rsidP="00BD7CED">
      <w:pPr>
        <w:pStyle w:val="Sangra3detindependiente2"/>
        <w:tabs>
          <w:tab w:val="num" w:pos="567"/>
        </w:tabs>
        <w:spacing w:before="120" w:after="120"/>
        <w:ind w:left="567"/>
      </w:pPr>
      <w:r>
        <w:t>MO</w:t>
      </w:r>
      <w:r w:rsidR="00900A78">
        <w:t>emb = Monto de la Oferta económica más baja, y</w:t>
      </w:r>
    </w:p>
    <w:p w14:paraId="3CFD05C0" w14:textId="77777777" w:rsidR="004575F8" w:rsidRDefault="00900A78" w:rsidP="00BD7CED">
      <w:pPr>
        <w:pStyle w:val="Sangra3detindependiente2"/>
        <w:tabs>
          <w:tab w:val="num" w:pos="567"/>
        </w:tabs>
        <w:spacing w:before="120" w:after="120"/>
        <w:ind w:left="567"/>
      </w:pPr>
      <w:r>
        <w:t>M</w:t>
      </w:r>
      <w:r w:rsidR="00B47793">
        <w:t>O</w:t>
      </w:r>
      <w:r>
        <w:t>i = Monto de la i-ésima Oferta económica;</w:t>
      </w:r>
    </w:p>
    <w:p w14:paraId="51D26EF1" w14:textId="77777777" w:rsidR="00CE5FFE" w:rsidRPr="00766B7D" w:rsidRDefault="00CE5FFE" w:rsidP="00BD7CED">
      <w:pPr>
        <w:pStyle w:val="Sangra3detindependiente2"/>
        <w:tabs>
          <w:tab w:val="num" w:pos="709"/>
        </w:tabs>
        <w:spacing w:before="120" w:after="120"/>
        <w:ind w:left="720"/>
        <w:rPr>
          <w:rFonts w:eastAsia="Arial Unicode MS" w:cs="Arial"/>
        </w:rPr>
      </w:pPr>
    </w:p>
    <w:p w14:paraId="10F6E560" w14:textId="77777777" w:rsidR="004575F8" w:rsidRPr="0079654B" w:rsidRDefault="004575F8" w:rsidP="00C33D1D">
      <w:pPr>
        <w:pStyle w:val="Ttulo1"/>
        <w:numPr>
          <w:ilvl w:val="1"/>
          <w:numId w:val="75"/>
        </w:numPr>
        <w:spacing w:before="120" w:after="120"/>
        <w:ind w:left="567" w:hanging="567"/>
        <w:jc w:val="both"/>
        <w:rPr>
          <w:rFonts w:cs="Arial"/>
          <w:bCs/>
          <w:color w:val="365F91" w:themeColor="accent1" w:themeShade="BF"/>
          <w:sz w:val="20"/>
        </w:rPr>
      </w:pPr>
      <w:bookmarkStart w:id="477" w:name="_Toc299007080"/>
      <w:bookmarkStart w:id="478" w:name="_Toc308600232"/>
      <w:bookmarkStart w:id="479" w:name="_Toc313943681"/>
      <w:bookmarkStart w:id="480" w:name="_Toc313943743"/>
      <w:bookmarkStart w:id="481" w:name="_Toc313999946"/>
      <w:bookmarkStart w:id="482" w:name="_Toc314007650"/>
      <w:bookmarkStart w:id="483" w:name="_Toc314094144"/>
      <w:bookmarkStart w:id="484" w:name="_Toc314804565"/>
      <w:bookmarkStart w:id="485" w:name="_Toc315905513"/>
      <w:bookmarkStart w:id="486" w:name="_Toc316315429"/>
      <w:bookmarkStart w:id="487" w:name="_Toc316316315"/>
      <w:bookmarkStart w:id="488" w:name="_Toc327181263"/>
      <w:bookmarkStart w:id="489" w:name="_Toc329602579"/>
      <w:bookmarkStart w:id="490" w:name="_Toc382992965"/>
      <w:bookmarkStart w:id="491" w:name="_Toc383184938"/>
      <w:bookmarkStart w:id="492" w:name="_Toc396148595"/>
      <w:bookmarkStart w:id="493" w:name="_Toc405207181"/>
      <w:bookmarkStart w:id="494" w:name="_Toc414448118"/>
      <w:bookmarkStart w:id="495" w:name="_Toc417477109"/>
      <w:bookmarkStart w:id="496" w:name="_Toc417482647"/>
      <w:bookmarkStart w:id="497" w:name="_Toc447617378"/>
      <w:bookmarkStart w:id="498" w:name="_Toc448329803"/>
      <w:bookmarkStart w:id="499" w:name="_Toc449969798"/>
      <w:bookmarkStart w:id="500" w:name="_Toc463548627"/>
      <w:bookmarkStart w:id="501" w:name="_Toc463548991"/>
      <w:bookmarkStart w:id="502" w:name="_Toc463549078"/>
      <w:bookmarkStart w:id="503" w:name="_Toc463549816"/>
      <w:bookmarkStart w:id="504" w:name="_Toc463549895"/>
      <w:bookmarkStart w:id="505" w:name="_Toc463973969"/>
      <w:bookmarkStart w:id="506" w:name="_Toc477352436"/>
      <w:bookmarkStart w:id="507" w:name="_Toc480826320"/>
      <w:bookmarkStart w:id="508" w:name="_Toc486343087"/>
      <w:bookmarkStart w:id="509" w:name="_Toc488428638"/>
      <w:bookmarkStart w:id="510" w:name="_Toc491180966"/>
      <w:bookmarkStart w:id="511" w:name="_Toc492377926"/>
      <w:bookmarkStart w:id="512" w:name="_Toc493180758"/>
      <w:bookmarkStart w:id="513" w:name="_Toc496783481"/>
      <w:bookmarkStart w:id="514" w:name="_Toc499053764"/>
      <w:bookmarkStart w:id="515" w:name="_Toc505794329"/>
      <w:bookmarkStart w:id="516" w:name="_Toc507676530"/>
      <w:bookmarkStart w:id="517" w:name="_Toc521678061"/>
      <w:bookmarkStart w:id="518" w:name="_Toc526865813"/>
      <w:bookmarkStart w:id="519" w:name="_Toc1644704"/>
      <w:bookmarkStart w:id="520" w:name="_Toc52822185"/>
      <w:r w:rsidRPr="0079654B">
        <w:rPr>
          <w:rFonts w:cs="Arial"/>
          <w:bCs/>
          <w:color w:val="365F91" w:themeColor="accent1" w:themeShade="BF"/>
          <w:sz w:val="20"/>
        </w:rPr>
        <w:t>Criterios para la adjudicación del contrato</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A1086D">
        <w:rPr>
          <w:rFonts w:cs="Arial"/>
          <w:bCs/>
          <w:color w:val="365F91" w:themeColor="accent1" w:themeShade="BF"/>
          <w:sz w:val="20"/>
        </w:rPr>
        <w:t>.</w:t>
      </w:r>
      <w:bookmarkEnd w:id="517"/>
      <w:bookmarkEnd w:id="518"/>
      <w:bookmarkEnd w:id="519"/>
      <w:bookmarkEnd w:id="520"/>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lastRenderedPageBreak/>
        <w:t>El contrato de prestación de servicios se adjudicará a un solo LICITANTE, cuya proposición haya resultado solvente.</w:t>
      </w:r>
    </w:p>
    <w:p w14:paraId="0CFC7903" w14:textId="59AAA8AD"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w:t>
      </w:r>
      <w:r w:rsidR="004A1912" w:rsidRPr="004660D0">
        <w:rPr>
          <w:rFonts w:ascii="Arial" w:hAnsi="Arial" w:cs="Arial"/>
        </w:rPr>
        <w:t>la</w:t>
      </w:r>
      <w:r w:rsidR="004A1912">
        <w:rPr>
          <w:rFonts w:ascii="Arial" w:hAnsi="Arial" w:cs="Arial"/>
        </w:rPr>
        <w:t>(s)</w:t>
      </w:r>
      <w:r w:rsidR="004A1912" w:rsidRPr="004660D0">
        <w:rPr>
          <w:rFonts w:ascii="Arial" w:hAnsi="Arial" w:cs="Arial"/>
        </w:rPr>
        <w:t xml:space="preserve"> </w:t>
      </w:r>
      <w:r w:rsidR="004A1912">
        <w:rPr>
          <w:rFonts w:ascii="Arial" w:hAnsi="Arial" w:cs="Arial"/>
        </w:rPr>
        <w:t>Junta(s) de Aclaraciones que se celebren</w:t>
      </w:r>
      <w:r w:rsidR="004A1912"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14:paraId="4CBB14AC"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Con fundamento en el segundo párrafo del artículo 44 del REGLAMENTO y el primer párrafo del artículo 83 de las POBALINES, en caso de empate entre dos o más LICITANTES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014E73F" w14:textId="0109F731"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765CBE08" w14:textId="77777777" w:rsidR="001415DC" w:rsidRDefault="001415DC" w:rsidP="001415DC">
      <w:pPr>
        <w:ind w:left="1425"/>
        <w:jc w:val="both"/>
        <w:rPr>
          <w:rFonts w:ascii="Arial" w:hAnsi="Arial" w:cs="Arial"/>
        </w:rPr>
      </w:pPr>
    </w:p>
    <w:p w14:paraId="7DFFC120" w14:textId="77777777" w:rsidR="00F70FCA" w:rsidRPr="006B4BE5" w:rsidRDefault="00F70FCA" w:rsidP="00C33D1D">
      <w:pPr>
        <w:pStyle w:val="Ttulo1"/>
        <w:numPr>
          <w:ilvl w:val="0"/>
          <w:numId w:val="75"/>
        </w:numPr>
        <w:spacing w:before="120" w:after="120"/>
        <w:ind w:left="567" w:hanging="567"/>
        <w:jc w:val="both"/>
        <w:rPr>
          <w:rFonts w:cs="Arial"/>
          <w:bCs/>
          <w:color w:val="244061" w:themeColor="accent1" w:themeShade="80"/>
          <w:sz w:val="20"/>
        </w:rPr>
      </w:pPr>
      <w:bookmarkStart w:id="521" w:name="_Toc499053765"/>
      <w:bookmarkStart w:id="522" w:name="_Toc52822186"/>
      <w:r w:rsidRPr="006B4BE5">
        <w:rPr>
          <w:rFonts w:cs="Arial"/>
          <w:bCs/>
          <w:color w:val="244061" w:themeColor="accent1" w:themeShade="80"/>
          <w:sz w:val="20"/>
        </w:rPr>
        <w:t>ACTOS QUE SE EFECTUARÁN DURANTE EL DESARROLLO DEL PROCEDIMIENTO</w:t>
      </w:r>
      <w:bookmarkEnd w:id="390"/>
      <w:bookmarkEnd w:id="391"/>
      <w:bookmarkEnd w:id="392"/>
      <w:bookmarkEnd w:id="521"/>
      <w:r w:rsidR="00A1086D">
        <w:rPr>
          <w:rFonts w:cs="Arial"/>
          <w:bCs/>
          <w:color w:val="244061" w:themeColor="accent1" w:themeShade="80"/>
          <w:sz w:val="20"/>
        </w:rPr>
        <w:t>.</w:t>
      </w:r>
      <w:bookmarkEnd w:id="522"/>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23" w:name="_Toc298953455"/>
      <w:bookmarkStart w:id="524" w:name="_Toc298956249"/>
      <w:bookmarkStart w:id="525" w:name="_Toc298961994"/>
      <w:bookmarkStart w:id="526" w:name="_Toc299363030"/>
      <w:bookmarkStart w:id="527" w:name="_Toc299363090"/>
      <w:bookmarkStart w:id="528" w:name="_Toc301965399"/>
      <w:bookmarkStart w:id="529" w:name="_Toc301965566"/>
      <w:bookmarkStart w:id="530" w:name="_Toc303722300"/>
      <w:bookmarkStart w:id="531" w:name="_Toc303777771"/>
      <w:bookmarkStart w:id="532" w:name="_Toc307923722"/>
      <w:bookmarkStart w:id="533" w:name="_Toc307995589"/>
      <w:bookmarkStart w:id="534" w:name="_Toc308181768"/>
      <w:bookmarkStart w:id="535" w:name="_Toc309618079"/>
      <w:bookmarkStart w:id="536" w:name="_Toc298407632"/>
      <w:bookmarkStart w:id="537" w:name="_Toc298953457"/>
      <w:bookmarkStart w:id="538" w:name="_Toc298956251"/>
      <w:bookmarkStart w:id="539" w:name="_Toc298961996"/>
      <w:bookmarkStart w:id="540" w:name="_Toc299363032"/>
      <w:bookmarkStart w:id="541" w:name="_Toc299363092"/>
      <w:bookmarkStart w:id="542" w:name="_Toc310514804"/>
      <w:bookmarkStart w:id="543" w:name="_Toc312083771"/>
      <w:bookmarkStart w:id="544" w:name="_Toc312402715"/>
      <w:bookmarkStart w:id="545" w:name="_Toc314002700"/>
      <w:r w:rsidRPr="006B4BE5">
        <w:rPr>
          <w:rFonts w:cs="Arial"/>
          <w:b/>
          <w:bCs/>
          <w:color w:val="244061" w:themeColor="accent1" w:themeShade="80"/>
          <w:sz w:val="20"/>
        </w:rPr>
        <w:t>De las actas de los Actos que se efectúen:</w:t>
      </w:r>
    </w:p>
    <w:p w14:paraId="59B8EFBC" w14:textId="093D4A60" w:rsidR="003B153D" w:rsidRPr="003B153D" w:rsidRDefault="003B153D" w:rsidP="00BD7CED">
      <w:pPr>
        <w:spacing w:before="120" w:after="120"/>
        <w:ind w:left="720"/>
        <w:jc w:val="both"/>
        <w:rPr>
          <w:rFonts w:ascii="Arial" w:hAnsi="Arial"/>
          <w:lang w:val="es-ES"/>
        </w:rPr>
      </w:pPr>
      <w:r w:rsidRPr="003B153D">
        <w:rPr>
          <w:rFonts w:ascii="Arial" w:hAnsi="Arial"/>
          <w:lang w:val="es-ES"/>
        </w:rPr>
        <w:t xml:space="preserve">De conformidad con el artículo 46 del REGLAMENTO, las actas de los Actos de </w:t>
      </w:r>
      <w:r w:rsidR="009940F6">
        <w:rPr>
          <w:rFonts w:ascii="Arial" w:hAnsi="Arial"/>
          <w:lang w:val="es-ES"/>
        </w:rPr>
        <w:t xml:space="preserve">Junta de Aclaraciones, de </w:t>
      </w:r>
      <w:r w:rsidRPr="003B153D">
        <w:rPr>
          <w:rFonts w:ascii="Arial" w:hAnsi="Arial"/>
          <w:lang w:val="es-ES"/>
        </w:rPr>
        <w:t>Presentación y Apertura de Proposiciones y el Fallo, se difundirán en CompraINE para efectos de su notificación a los licitantes.</w:t>
      </w:r>
    </w:p>
    <w:p w14:paraId="12B4958C" w14:textId="77777777" w:rsidR="008511B3" w:rsidRPr="003D16E3" w:rsidRDefault="008511B3" w:rsidP="008511B3">
      <w:pPr>
        <w:spacing w:before="120" w:after="120"/>
        <w:ind w:firstLine="720"/>
        <w:jc w:val="both"/>
        <w:rPr>
          <w:rFonts w:ascii="Arial" w:hAnsi="Arial" w:cs="Arial"/>
          <w:bCs/>
        </w:rPr>
      </w:pPr>
      <w:r w:rsidRPr="008511B3">
        <w:rPr>
          <w:rFonts w:ascii="Arial" w:hAnsi="Arial" w:cs="Arial"/>
          <w:bCs/>
        </w:rPr>
        <w:t>Dicho procedimiento sustituirá</w:t>
      </w:r>
      <w:r w:rsidRPr="003D16E3">
        <w:rPr>
          <w:rFonts w:ascii="Arial" w:hAnsi="Arial" w:cs="Arial"/>
          <w:bCs/>
        </w:rPr>
        <w:t xml:space="preserve"> a la notificación personal.</w:t>
      </w:r>
    </w:p>
    <w:p w14:paraId="69D6CEEE" w14:textId="77777777" w:rsidR="00827564" w:rsidRDefault="00827564" w:rsidP="00BD7CED">
      <w:pPr>
        <w:ind w:left="709"/>
        <w:jc w:val="both"/>
        <w:rPr>
          <w:rFonts w:ascii="Arial" w:hAnsi="Arial" w:cs="Arial"/>
          <w:bCs/>
        </w:rPr>
      </w:pPr>
    </w:p>
    <w:p w14:paraId="70CD702D" w14:textId="3B97A214" w:rsidR="00770896" w:rsidRDefault="00770896" w:rsidP="00C33D1D">
      <w:pPr>
        <w:pStyle w:val="Ttulo1"/>
        <w:numPr>
          <w:ilvl w:val="1"/>
          <w:numId w:val="75"/>
        </w:numPr>
        <w:ind w:left="567" w:hanging="567"/>
        <w:jc w:val="both"/>
        <w:rPr>
          <w:rFonts w:cs="Arial"/>
          <w:bCs/>
          <w:color w:val="365F91" w:themeColor="accent1" w:themeShade="BF"/>
          <w:sz w:val="20"/>
        </w:rPr>
      </w:pPr>
      <w:bookmarkStart w:id="546" w:name="_Toc314804567"/>
      <w:bookmarkStart w:id="547" w:name="_Toc315905515"/>
      <w:bookmarkStart w:id="548" w:name="_Toc316315431"/>
      <w:bookmarkStart w:id="549" w:name="_Toc316316317"/>
      <w:bookmarkStart w:id="550" w:name="_Toc327181265"/>
      <w:bookmarkStart w:id="551" w:name="_Toc329602581"/>
      <w:bookmarkStart w:id="552" w:name="_Toc382993258"/>
      <w:bookmarkStart w:id="553" w:name="_Toc390699241"/>
      <w:bookmarkStart w:id="554" w:name="_Toc396148597"/>
      <w:bookmarkStart w:id="555" w:name="_Toc405207183"/>
      <w:bookmarkStart w:id="556" w:name="_Toc414448120"/>
      <w:bookmarkStart w:id="557" w:name="_Toc434003991"/>
      <w:bookmarkStart w:id="558" w:name="_Toc434004110"/>
      <w:bookmarkStart w:id="559" w:name="_Toc464498310"/>
      <w:bookmarkStart w:id="560" w:name="_Toc464498715"/>
      <w:bookmarkStart w:id="561" w:name="_Toc487209327"/>
      <w:bookmarkStart w:id="562" w:name="_Toc488428640"/>
      <w:bookmarkStart w:id="563" w:name="_Toc491180968"/>
      <w:bookmarkStart w:id="564" w:name="_Toc492377928"/>
      <w:bookmarkStart w:id="565" w:name="_Toc493501630"/>
      <w:bookmarkStart w:id="566" w:name="_Toc494211589"/>
      <w:bookmarkStart w:id="567" w:name="_Toc496883326"/>
      <w:bookmarkStart w:id="568" w:name="_Toc498523207"/>
      <w:bookmarkStart w:id="569" w:name="_Toc510450879"/>
      <w:bookmarkStart w:id="570" w:name="_Toc511148468"/>
      <w:bookmarkStart w:id="571" w:name="_Toc521678063"/>
      <w:bookmarkStart w:id="572" w:name="_Toc526865815"/>
      <w:bookmarkStart w:id="573" w:name="_Toc1644706"/>
      <w:bookmarkStart w:id="574" w:name="_Toc52822187"/>
      <w:r w:rsidRPr="00770896">
        <w:rPr>
          <w:rFonts w:cs="Arial"/>
          <w:bCs/>
          <w:color w:val="365F91" w:themeColor="accent1" w:themeShade="BF"/>
          <w:sz w:val="20"/>
        </w:rPr>
        <w:t>Acto de Junta de Aclaraciones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770896">
        <w:rPr>
          <w:rFonts w:cs="Arial"/>
          <w:bCs/>
          <w:color w:val="365F91" w:themeColor="accent1" w:themeShade="BF"/>
          <w:sz w:val="20"/>
        </w:rPr>
        <w:t>.</w:t>
      </w:r>
      <w:bookmarkEnd w:id="569"/>
      <w:bookmarkEnd w:id="570"/>
      <w:bookmarkEnd w:id="571"/>
      <w:bookmarkEnd w:id="572"/>
      <w:bookmarkEnd w:id="573"/>
      <w:bookmarkEnd w:id="574"/>
    </w:p>
    <w:p w14:paraId="4331B6ED" w14:textId="77777777" w:rsidR="009940F6" w:rsidRPr="009940F6" w:rsidRDefault="009940F6" w:rsidP="009940F6">
      <w:pPr>
        <w:rPr>
          <w:lang w:val="es-ES"/>
        </w:rPr>
      </w:pPr>
    </w:p>
    <w:p w14:paraId="2F135096" w14:textId="7E0F2375" w:rsidR="009940F6" w:rsidRPr="009940F6" w:rsidRDefault="009940F6" w:rsidP="009940F6">
      <w:pPr>
        <w:pStyle w:val="Ttulo1"/>
        <w:numPr>
          <w:ilvl w:val="2"/>
          <w:numId w:val="75"/>
        </w:numPr>
        <w:ind w:left="709"/>
        <w:jc w:val="both"/>
        <w:rPr>
          <w:rFonts w:cs="Arial"/>
          <w:bCs/>
          <w:color w:val="365F91" w:themeColor="accent1" w:themeShade="BF"/>
          <w:sz w:val="20"/>
        </w:rPr>
      </w:pPr>
      <w:r w:rsidRPr="009940F6">
        <w:rPr>
          <w:rFonts w:cs="Arial"/>
          <w:bCs/>
          <w:color w:val="365F91" w:themeColor="accent1" w:themeShade="BF"/>
          <w:sz w:val="20"/>
        </w:rPr>
        <w:t xml:space="preserve">Lugar, fecha y hora </w:t>
      </w:r>
    </w:p>
    <w:p w14:paraId="5194796C" w14:textId="68D1F801" w:rsidR="00CF4A1F" w:rsidRDefault="00CF4A1F" w:rsidP="00CF4A1F">
      <w:pPr>
        <w:pStyle w:val="Texto0"/>
        <w:tabs>
          <w:tab w:val="left" w:pos="993"/>
        </w:tabs>
        <w:spacing w:before="120" w:after="120" w:line="240" w:lineRule="auto"/>
        <w:ind w:left="705" w:firstLine="0"/>
        <w:rPr>
          <w:sz w:val="20"/>
          <w:lang w:eastAsia="es-MX"/>
        </w:rPr>
      </w:pPr>
      <w:r>
        <w:rPr>
          <w:bCs/>
          <w:sz w:val="20"/>
        </w:rPr>
        <w:t xml:space="preserve"> </w:t>
      </w:r>
      <w:r w:rsidR="00375885" w:rsidRPr="00677CB9">
        <w:rPr>
          <w:sz w:val="20"/>
          <w:lang w:eastAsia="es-MX"/>
        </w:rPr>
        <w:t xml:space="preserve">La Junta de Aclaraciones de la presente </w:t>
      </w:r>
      <w:r w:rsidR="00375885" w:rsidRPr="00C93889">
        <w:rPr>
          <w:sz w:val="20"/>
          <w:lang w:eastAsia="es-MX"/>
        </w:rPr>
        <w:t xml:space="preserve">convocatoria se llevará a cabo de conformidad con lo señalado en el artículo 40 del REGLAMENTO y el artículo 61 de las POBALINES, </w:t>
      </w:r>
      <w:r w:rsidR="00375885" w:rsidRPr="00DE7250">
        <w:rPr>
          <w:sz w:val="20"/>
          <w:lang w:eastAsia="es-MX"/>
        </w:rPr>
        <w:t xml:space="preserve">el </w:t>
      </w:r>
      <w:r w:rsidR="00375885" w:rsidRPr="00B36CE6">
        <w:rPr>
          <w:sz w:val="20"/>
          <w:lang w:eastAsia="es-MX"/>
        </w:rPr>
        <w:t xml:space="preserve">día </w:t>
      </w:r>
      <w:r w:rsidR="003D79A0">
        <w:rPr>
          <w:b/>
          <w:sz w:val="22"/>
          <w:szCs w:val="22"/>
          <w:lang w:eastAsia="es-MX"/>
        </w:rPr>
        <w:t>21</w:t>
      </w:r>
      <w:r w:rsidR="00375885" w:rsidRPr="003224C8">
        <w:rPr>
          <w:b/>
          <w:sz w:val="22"/>
          <w:szCs w:val="22"/>
          <w:lang w:eastAsia="es-MX"/>
        </w:rPr>
        <w:t xml:space="preserve"> de </w:t>
      </w:r>
      <w:r w:rsidR="003D79A0">
        <w:rPr>
          <w:b/>
          <w:sz w:val="22"/>
          <w:szCs w:val="22"/>
          <w:lang w:eastAsia="es-MX"/>
        </w:rPr>
        <w:t>mayo</w:t>
      </w:r>
      <w:r w:rsidR="00375885">
        <w:rPr>
          <w:b/>
          <w:sz w:val="22"/>
          <w:szCs w:val="22"/>
          <w:lang w:eastAsia="es-MX"/>
        </w:rPr>
        <w:t xml:space="preserve"> de</w:t>
      </w:r>
      <w:r w:rsidR="00375885" w:rsidRPr="003224C8">
        <w:rPr>
          <w:b/>
          <w:sz w:val="22"/>
          <w:szCs w:val="22"/>
          <w:lang w:eastAsia="es-MX"/>
        </w:rPr>
        <w:t xml:space="preserve"> </w:t>
      </w:r>
      <w:r w:rsidR="00375885">
        <w:rPr>
          <w:b/>
          <w:sz w:val="22"/>
          <w:szCs w:val="22"/>
          <w:lang w:eastAsia="es-MX"/>
        </w:rPr>
        <w:t>2021</w:t>
      </w:r>
      <w:r w:rsidR="00375885" w:rsidRPr="00D61F9D">
        <w:rPr>
          <w:b/>
          <w:sz w:val="22"/>
          <w:szCs w:val="22"/>
          <w:lang w:eastAsia="es-MX"/>
        </w:rPr>
        <w:t xml:space="preserve">, a las </w:t>
      </w:r>
      <w:r w:rsidR="003D79A0">
        <w:rPr>
          <w:b/>
          <w:sz w:val="22"/>
          <w:szCs w:val="22"/>
          <w:lang w:eastAsia="es-MX"/>
        </w:rPr>
        <w:t>9:00</w:t>
      </w:r>
      <w:r w:rsidR="00375885" w:rsidRPr="00D61F9D">
        <w:rPr>
          <w:b/>
          <w:sz w:val="22"/>
          <w:szCs w:val="22"/>
          <w:lang w:eastAsia="es-MX"/>
        </w:rPr>
        <w:t xml:space="preserve"> horas</w:t>
      </w:r>
      <w:r w:rsidR="00375885" w:rsidRPr="003D16E3">
        <w:rPr>
          <w:sz w:val="20"/>
          <w:lang w:eastAsia="es-MX"/>
        </w:rPr>
        <w:t xml:space="preserve">, </w:t>
      </w:r>
      <w:r w:rsidR="00375885">
        <w:rPr>
          <w:sz w:val="20"/>
          <w:lang w:eastAsia="es-MX"/>
        </w:rPr>
        <w:t>a través del Sistema CompraINE.</w:t>
      </w:r>
    </w:p>
    <w:p w14:paraId="1BFDDDC9" w14:textId="7C8E730F" w:rsidR="00375885" w:rsidRDefault="00375885" w:rsidP="00CF4A1F">
      <w:pPr>
        <w:pStyle w:val="Texto0"/>
        <w:tabs>
          <w:tab w:val="left" w:pos="993"/>
        </w:tabs>
        <w:spacing w:before="120" w:after="120" w:line="240" w:lineRule="auto"/>
        <w:ind w:left="705" w:firstLine="0"/>
        <w:rPr>
          <w:sz w:val="20"/>
          <w:lang w:eastAsia="es-MX"/>
        </w:rPr>
      </w:pPr>
      <w:r w:rsidRPr="00375885">
        <w:rPr>
          <w:sz w:val="20"/>
          <w:lang w:eastAsia="es-MX"/>
        </w:rPr>
        <w:t xml:space="preserve">Con fundamento en lo señalado en el artículo 40 del REGLAMENTO, el servidor público que presida deberá ser asistido por un representante del área técnica o requirente de los </w:t>
      </w:r>
      <w:r w:rsidR="00540C13">
        <w:rPr>
          <w:sz w:val="20"/>
          <w:lang w:eastAsia="es-MX"/>
        </w:rPr>
        <w:t>servicios</w:t>
      </w:r>
      <w:r w:rsidRPr="00375885">
        <w:rPr>
          <w:sz w:val="20"/>
          <w:lang w:eastAsia="es-MX"/>
        </w:rPr>
        <w:t xml:space="preserve">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r>
        <w:rPr>
          <w:sz w:val="20"/>
          <w:lang w:eastAsia="es-MX"/>
        </w:rPr>
        <w:t>.</w:t>
      </w:r>
    </w:p>
    <w:p w14:paraId="6B683ACE" w14:textId="1C1F115B" w:rsidR="00375885" w:rsidRPr="00375885" w:rsidRDefault="00375885" w:rsidP="009940F6">
      <w:pPr>
        <w:pStyle w:val="Ttulo1"/>
        <w:numPr>
          <w:ilvl w:val="2"/>
          <w:numId w:val="75"/>
        </w:numPr>
        <w:ind w:left="709"/>
        <w:jc w:val="both"/>
        <w:rPr>
          <w:rFonts w:cs="Arial"/>
          <w:bCs/>
          <w:color w:val="365F91" w:themeColor="accent1" w:themeShade="BF"/>
          <w:sz w:val="20"/>
        </w:rPr>
      </w:pPr>
      <w:r w:rsidRPr="00375885">
        <w:rPr>
          <w:rFonts w:cs="Arial"/>
          <w:bCs/>
          <w:color w:val="365F91" w:themeColor="accent1" w:themeShade="BF"/>
          <w:sz w:val="20"/>
        </w:rPr>
        <w:lastRenderedPageBreak/>
        <w:t>Solicitud de aclaraciones:</w:t>
      </w:r>
    </w:p>
    <w:p w14:paraId="0647D1DB" w14:textId="0C4A6F1E" w:rsidR="00375885" w:rsidRDefault="00375885" w:rsidP="00375885">
      <w:pPr>
        <w:rPr>
          <w:lang w:val="es-ES"/>
        </w:rPr>
      </w:pPr>
    </w:p>
    <w:p w14:paraId="3CF00C5D" w14:textId="5AA425B4" w:rsidR="00375885" w:rsidRPr="00CC691D" w:rsidRDefault="00375885" w:rsidP="009A05F1">
      <w:pPr>
        <w:pStyle w:val="Texto0"/>
        <w:numPr>
          <w:ilvl w:val="0"/>
          <w:numId w:val="104"/>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sidR="00540C13">
        <w:rPr>
          <w:b/>
          <w:sz w:val="20"/>
          <w:u w:val="single"/>
          <w:lang w:eastAsia="es-MX"/>
        </w:rPr>
        <w:t>invitación</w:t>
      </w:r>
      <w:r>
        <w:rPr>
          <w:sz w:val="20"/>
          <w:lang w:eastAsia="es-MX"/>
        </w:rPr>
        <w:t xml:space="preserve"> </w:t>
      </w:r>
      <w:r w:rsidRPr="00C93889">
        <w:rPr>
          <w:sz w:val="20"/>
          <w:lang w:eastAsia="es-MX"/>
        </w:rPr>
        <w:t>por sí o en representación de un tercero</w:t>
      </w:r>
      <w:r w:rsidRPr="00196C63">
        <w:rPr>
          <w:bCs/>
          <w:sz w:val="20"/>
          <w:lang w:eastAsia="es-MX"/>
        </w:rPr>
        <w:t xml:space="preserve">, </w:t>
      </w:r>
      <w:r w:rsidRPr="00CC691D">
        <w:rPr>
          <w:b/>
          <w:sz w:val="20"/>
          <w:u w:val="single"/>
          <w:lang w:eastAsia="es-MX"/>
        </w:rPr>
        <w:t xml:space="preserve">debidamente firmado </w:t>
      </w:r>
      <w:r w:rsidRPr="00CC691D">
        <w:rPr>
          <w:sz w:val="20"/>
          <w:u w:val="single"/>
          <w:lang w:eastAsia="es-MX"/>
        </w:rPr>
        <w:t>autógrafamente por el representante legal del LICITANTE,</w:t>
      </w:r>
      <w:r>
        <w:rPr>
          <w:sz w:val="20"/>
          <w:u w:val="single"/>
          <w:lang w:eastAsia="es-MX"/>
        </w:rPr>
        <w:t xml:space="preserve"> </w:t>
      </w:r>
      <w:r w:rsidRPr="00CC691D">
        <w:rPr>
          <w:b/>
          <w:sz w:val="20"/>
          <w:u w:val="single"/>
          <w:lang w:eastAsia="es-MX"/>
        </w:rPr>
        <w:t>a través de CompraINE en el apartado “Mensajes”.</w:t>
      </w:r>
    </w:p>
    <w:p w14:paraId="60172626" w14:textId="77777777" w:rsidR="00375885" w:rsidRPr="00C93889" w:rsidRDefault="00375885" w:rsidP="00375885">
      <w:pPr>
        <w:pStyle w:val="Texto0"/>
        <w:tabs>
          <w:tab w:val="left" w:pos="709"/>
        </w:tabs>
        <w:spacing w:before="120" w:after="120" w:line="240" w:lineRule="auto"/>
        <w:ind w:left="993" w:firstLine="0"/>
        <w:rPr>
          <w:sz w:val="20"/>
          <w:lang w:eastAsia="es-MX"/>
        </w:rPr>
      </w:pPr>
      <w:r w:rsidRPr="00C93889">
        <w:rPr>
          <w:sz w:val="20"/>
          <w:lang w:eastAsia="es-MX"/>
        </w:rPr>
        <w:t xml:space="preserve"> De conformidad con lo señalado en el artículo 61 cuarto párrafo de las POBALINES, dicho escrito deberá contener los siguientes datos generales:</w:t>
      </w:r>
    </w:p>
    <w:p w14:paraId="731F5BE4" w14:textId="77777777" w:rsidR="00375885" w:rsidRPr="00C93889" w:rsidRDefault="00375885" w:rsidP="009A05F1">
      <w:pPr>
        <w:pStyle w:val="Texto0"/>
        <w:numPr>
          <w:ilvl w:val="1"/>
          <w:numId w:val="104"/>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15151CBD" w14:textId="77777777" w:rsidR="00375885" w:rsidRPr="00C93889" w:rsidRDefault="00375885" w:rsidP="00375885">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65FC2924" w14:textId="77777777" w:rsidR="00375885" w:rsidRPr="00C93889" w:rsidRDefault="00375885" w:rsidP="009A05F1">
      <w:pPr>
        <w:pStyle w:val="Texto0"/>
        <w:numPr>
          <w:ilvl w:val="1"/>
          <w:numId w:val="104"/>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15C349E9" w14:textId="5323AA4E" w:rsidR="00375885" w:rsidRPr="003D16E3" w:rsidRDefault="00375885" w:rsidP="009A05F1">
      <w:pPr>
        <w:pStyle w:val="Texto0"/>
        <w:numPr>
          <w:ilvl w:val="0"/>
          <w:numId w:val="104"/>
        </w:numPr>
        <w:tabs>
          <w:tab w:val="left" w:pos="709"/>
        </w:tabs>
        <w:spacing w:before="120" w:after="120" w:line="240" w:lineRule="auto"/>
        <w:ind w:left="993" w:hanging="284"/>
        <w:rPr>
          <w:b/>
          <w:color w:val="0070C0"/>
          <w:sz w:val="20"/>
          <w:lang w:eastAsia="es-MX"/>
        </w:rPr>
      </w:pPr>
      <w:r w:rsidRPr="00C93889">
        <w:rPr>
          <w:sz w:val="20"/>
          <w:lang w:eastAsia="es-MX"/>
        </w:rPr>
        <w:t xml:space="preserve">Las solicitudes de aclaración se </w:t>
      </w:r>
      <w:r w:rsidRPr="009C51B1">
        <w:rPr>
          <w:sz w:val="20"/>
          <w:lang w:eastAsia="es-MX"/>
        </w:rPr>
        <w:t xml:space="preserve">presentarán </w:t>
      </w:r>
      <w:r w:rsidRPr="00BB0280">
        <w:rPr>
          <w:b/>
          <w:sz w:val="22"/>
          <w:u w:val="single"/>
          <w:lang w:eastAsia="es-MX"/>
        </w:rPr>
        <w:t>a más tardar el día</w:t>
      </w:r>
      <w:r w:rsidR="003D79A0">
        <w:rPr>
          <w:b/>
          <w:sz w:val="22"/>
          <w:u w:val="single"/>
          <w:lang w:eastAsia="es-MX"/>
        </w:rPr>
        <w:t xml:space="preserve"> 19</w:t>
      </w:r>
      <w:r w:rsidRPr="003D16E3">
        <w:rPr>
          <w:b/>
          <w:sz w:val="22"/>
          <w:u w:val="single"/>
          <w:lang w:eastAsia="es-MX"/>
        </w:rPr>
        <w:t xml:space="preserve"> de</w:t>
      </w:r>
      <w:r>
        <w:rPr>
          <w:b/>
          <w:sz w:val="22"/>
          <w:u w:val="single"/>
          <w:lang w:eastAsia="es-MX"/>
        </w:rPr>
        <w:t xml:space="preserve"> </w:t>
      </w:r>
      <w:r w:rsidR="003D79A0">
        <w:rPr>
          <w:b/>
          <w:sz w:val="22"/>
          <w:u w:val="single"/>
          <w:lang w:eastAsia="es-MX"/>
        </w:rPr>
        <w:t xml:space="preserve">mayo </w:t>
      </w:r>
      <w:r>
        <w:rPr>
          <w:b/>
          <w:sz w:val="22"/>
          <w:u w:val="single"/>
          <w:lang w:eastAsia="es-MX"/>
        </w:rPr>
        <w:t xml:space="preserve">de 2021 a las </w:t>
      </w:r>
      <w:r w:rsidR="0070495B">
        <w:rPr>
          <w:b/>
          <w:sz w:val="22"/>
          <w:u w:val="single"/>
          <w:lang w:eastAsia="es-MX"/>
        </w:rPr>
        <w:t>9:00</w:t>
      </w:r>
      <w:r>
        <w:rPr>
          <w:b/>
          <w:sz w:val="22"/>
          <w:u w:val="single"/>
          <w:lang w:eastAsia="es-MX"/>
        </w:rPr>
        <w:t xml:space="preserve"> </w:t>
      </w:r>
      <w:r w:rsidRPr="003D16E3">
        <w:rPr>
          <w:b/>
          <w:sz w:val="22"/>
          <w:u w:val="single"/>
          <w:lang w:eastAsia="es-MX"/>
        </w:rPr>
        <w:t>horas</w:t>
      </w:r>
      <w:r w:rsidRPr="003D16E3">
        <w:rPr>
          <w:sz w:val="20"/>
          <w:lang w:eastAsia="es-MX"/>
        </w:rPr>
        <w:t>,</w:t>
      </w:r>
      <w:r w:rsidRPr="003D16E3">
        <w:rPr>
          <w:b/>
          <w:sz w:val="20"/>
          <w:lang w:eastAsia="es-MX"/>
        </w:rPr>
        <w:t xml:space="preserve"> </w:t>
      </w:r>
      <w:r w:rsidRPr="005D3AD1">
        <w:rPr>
          <w:b/>
          <w:sz w:val="20"/>
          <w:u w:val="single"/>
          <w:lang w:eastAsia="es-MX"/>
        </w:rPr>
        <w:t>en formato WORD (</w:t>
      </w:r>
      <w:r>
        <w:rPr>
          <w:b/>
          <w:sz w:val="20"/>
          <w:u w:val="single"/>
          <w:lang w:eastAsia="es-MX"/>
        </w:rPr>
        <w:t xml:space="preserve">.doc o </w:t>
      </w:r>
      <w:r w:rsidRPr="005D3AD1">
        <w:rPr>
          <w:b/>
          <w:sz w:val="20"/>
          <w:u w:val="single"/>
          <w:lang w:eastAsia="es-MX"/>
        </w:rPr>
        <w:t>.docx),</w:t>
      </w:r>
      <w:r>
        <w:rPr>
          <w:rFonts w:cs="Arial"/>
          <w:lang w:eastAsia="es-MX"/>
        </w:rPr>
        <w:t xml:space="preserve"> </w:t>
      </w:r>
      <w:r w:rsidRPr="003D16E3">
        <w:rPr>
          <w:rStyle w:val="Hipervnculo"/>
          <w:color w:val="auto"/>
          <w:sz w:val="20"/>
          <w:u w:val="none"/>
          <w:lang w:eastAsia="es-MX"/>
        </w:rPr>
        <w:t>a través de CompraINE</w:t>
      </w:r>
      <w:r>
        <w:rPr>
          <w:rStyle w:val="Hipervnculo"/>
          <w:color w:val="auto"/>
          <w:sz w:val="20"/>
          <w:u w:val="none"/>
          <w:lang w:eastAsia="es-MX"/>
        </w:rPr>
        <w:t>, en el apartado “Mensajes”.</w:t>
      </w:r>
      <w:r w:rsidRPr="003D16E3">
        <w:rPr>
          <w:sz w:val="20"/>
          <w:lang w:eastAsia="es-MX"/>
        </w:rPr>
        <w:t xml:space="preserve"> </w:t>
      </w:r>
    </w:p>
    <w:p w14:paraId="7FF71E79" w14:textId="77777777" w:rsidR="00375885" w:rsidRPr="003D16E3" w:rsidRDefault="00375885" w:rsidP="009A05F1">
      <w:pPr>
        <w:pStyle w:val="Texto0"/>
        <w:numPr>
          <w:ilvl w:val="0"/>
          <w:numId w:val="104"/>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Pr>
          <w:rFonts w:cs="Arial"/>
          <w:sz w:val="20"/>
        </w:rPr>
        <w:t xml:space="preserve"> le</w:t>
      </w:r>
      <w:r w:rsidRPr="003D16E3">
        <w:rPr>
          <w:rFonts w:cs="Arial"/>
          <w:sz w:val="20"/>
        </w:rPr>
        <w:t xml:space="preserve"> dé la Convocante en la mencionada junta.</w:t>
      </w:r>
    </w:p>
    <w:p w14:paraId="0F8DFFF0" w14:textId="0FF2C9FB" w:rsidR="00375885" w:rsidRPr="00375885" w:rsidRDefault="00375885" w:rsidP="009A05F1">
      <w:pPr>
        <w:numPr>
          <w:ilvl w:val="0"/>
          <w:numId w:val="104"/>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Nacional Electrónica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Relativa a :</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0B9C9949" w14:textId="77777777" w:rsidR="00CF4A1F" w:rsidRDefault="00CF4A1F" w:rsidP="00CF4A1F">
      <w:pPr>
        <w:pStyle w:val="Texto0"/>
        <w:tabs>
          <w:tab w:val="left" w:pos="993"/>
        </w:tabs>
        <w:spacing w:after="0" w:line="240" w:lineRule="auto"/>
        <w:ind w:left="993" w:firstLine="0"/>
        <w:rPr>
          <w:sz w:val="20"/>
          <w:u w:val="single"/>
          <w:lang w:eastAsia="es-MX"/>
        </w:rPr>
      </w:pPr>
    </w:p>
    <w:p w14:paraId="70F7D5E2" w14:textId="77777777" w:rsidR="009940F6" w:rsidRPr="0033233C" w:rsidRDefault="009940F6" w:rsidP="009940F6">
      <w:pPr>
        <w:pStyle w:val="Ttulo1"/>
        <w:spacing w:before="120" w:after="120"/>
        <w:ind w:left="709" w:hanging="709"/>
        <w:jc w:val="both"/>
        <w:rPr>
          <w:rFonts w:cs="Arial"/>
          <w:bCs/>
          <w:sz w:val="20"/>
        </w:rPr>
      </w:pPr>
      <w:bookmarkStart w:id="575" w:name="_Toc382993261"/>
      <w:bookmarkStart w:id="576" w:name="_Toc390699244"/>
      <w:bookmarkStart w:id="577" w:name="_Toc396148600"/>
      <w:bookmarkStart w:id="578" w:name="_Toc405207186"/>
      <w:bookmarkStart w:id="579" w:name="_Toc414448123"/>
      <w:bookmarkStart w:id="580" w:name="_Toc434003994"/>
      <w:bookmarkStart w:id="581" w:name="_Toc434004113"/>
      <w:bookmarkStart w:id="582" w:name="_Toc464498313"/>
      <w:bookmarkStart w:id="583" w:name="_Toc464498718"/>
      <w:bookmarkStart w:id="584" w:name="_Toc487209330"/>
      <w:bookmarkStart w:id="585" w:name="_Toc488428643"/>
      <w:bookmarkStart w:id="586" w:name="_Toc491180971"/>
      <w:bookmarkStart w:id="587" w:name="_Toc492377931"/>
      <w:bookmarkStart w:id="588" w:name="_Toc493501633"/>
      <w:bookmarkStart w:id="589" w:name="_Toc494211592"/>
      <w:bookmarkStart w:id="590" w:name="_Toc496883329"/>
      <w:bookmarkStart w:id="591" w:name="_Toc498523210"/>
      <w:bookmarkStart w:id="592" w:name="_Toc505704888"/>
      <w:bookmarkStart w:id="593" w:name="_Toc510612331"/>
      <w:bookmarkStart w:id="594" w:name="_Toc3538999"/>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33233C">
        <w:rPr>
          <w:rFonts w:cs="Arial"/>
          <w:bCs/>
          <w:sz w:val="20"/>
        </w:rPr>
        <w:t xml:space="preserve"> </w:t>
      </w:r>
    </w:p>
    <w:p w14:paraId="6ED5449F" w14:textId="77777777" w:rsidR="009940F6" w:rsidRPr="003D16E3" w:rsidRDefault="009940F6" w:rsidP="009940F6">
      <w:pPr>
        <w:pStyle w:val="Prrafodelista"/>
        <w:widowControl/>
        <w:numPr>
          <w:ilvl w:val="0"/>
          <w:numId w:val="111"/>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06B67BFB" w14:textId="77777777" w:rsidR="009940F6" w:rsidRPr="003D16E3" w:rsidRDefault="009940F6" w:rsidP="009940F6">
      <w:pPr>
        <w:pStyle w:val="Prrafodelista"/>
        <w:numPr>
          <w:ilvl w:val="0"/>
          <w:numId w:val="111"/>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21BEF52C" w14:textId="77777777" w:rsidR="009940F6" w:rsidRPr="00830EC6" w:rsidRDefault="009940F6" w:rsidP="009940F6">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 xml:space="preserve">Con el envío de las respuestas a las solicitudes de aclaración, la convocante informará el plazo que tendrán para formular las preguntas que consideren necesarias en relación con las </w:t>
      </w:r>
      <w:r w:rsidRPr="003D16E3">
        <w:rPr>
          <w:rFonts w:ascii="Arial" w:hAnsi="Arial" w:cs="Arial"/>
          <w:lang w:val="es-ES"/>
        </w:rPr>
        <w:lastRenderedPageBreak/>
        <w:t>respuestas remitidas. Dicho plazo no podrá ser inferior a seis ni s</w:t>
      </w:r>
      <w:r>
        <w:rPr>
          <w:rFonts w:ascii="Arial" w:hAnsi="Arial" w:cs="Arial"/>
          <w:lang w:val="es-ES"/>
        </w:rPr>
        <w:t xml:space="preserve">uperior a cuarenta y ocho </w:t>
      </w:r>
      <w:r w:rsidRPr="00AA0198">
        <w:rPr>
          <w:rFonts w:ascii="Arial" w:hAnsi="Arial" w:cs="Arial"/>
          <w:lang w:val="es-ES"/>
        </w:rPr>
        <w:t xml:space="preserve">horas. </w:t>
      </w:r>
      <w:r w:rsidRPr="00830EC6">
        <w:rPr>
          <w:rFonts w:ascii="Arial" w:hAnsi="Arial" w:cs="Arial"/>
          <w:lang w:val="es-ES"/>
        </w:rPr>
        <w:t>Los LICITANTES, en su caso, podrán formular repreguntas únicamente respecto de las preguntas que les sean propias, según se señala en el artículo 40 del REGLAMENTO.</w:t>
      </w:r>
    </w:p>
    <w:p w14:paraId="35D05A2C" w14:textId="77777777" w:rsidR="009940F6" w:rsidRPr="003D16E3" w:rsidRDefault="009940F6" w:rsidP="009940F6">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Una vez recibidas las preguntas, la convocante informará a los LICITANTES el plazo máximo en el que enviará las contestaciones correspondientes.</w:t>
      </w:r>
    </w:p>
    <w:p w14:paraId="152024E0" w14:textId="77777777" w:rsidR="009940F6" w:rsidRPr="003D16E3" w:rsidRDefault="009940F6" w:rsidP="009940F6">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D336584" w14:textId="77777777" w:rsidR="009940F6" w:rsidRPr="003D16E3" w:rsidRDefault="009940F6" w:rsidP="009940F6">
      <w:pPr>
        <w:pStyle w:val="Texto0"/>
        <w:numPr>
          <w:ilvl w:val="0"/>
          <w:numId w:val="111"/>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07CA3F04" w14:textId="77777777" w:rsidR="009940F6" w:rsidRPr="003D16E3" w:rsidRDefault="009940F6" w:rsidP="009940F6">
      <w:pPr>
        <w:pStyle w:val="Prrafodelista"/>
        <w:widowControl/>
        <w:numPr>
          <w:ilvl w:val="0"/>
          <w:numId w:val="111"/>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74E0298F" w14:textId="77777777" w:rsidR="009940F6" w:rsidRDefault="009940F6" w:rsidP="009940F6">
      <w:pPr>
        <w:pStyle w:val="Texto0"/>
        <w:tabs>
          <w:tab w:val="left" w:pos="993"/>
        </w:tabs>
        <w:spacing w:after="0" w:line="240" w:lineRule="auto"/>
        <w:ind w:left="993" w:firstLine="0"/>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 xml:space="preserve">cualquier modificación a la convocatoria de la presente </w:t>
      </w:r>
      <w:r>
        <w:rPr>
          <w:sz w:val="20"/>
          <w:u w:val="single"/>
          <w:lang w:eastAsia="es-MX"/>
        </w:rPr>
        <w:t>invitación</w:t>
      </w:r>
      <w:r w:rsidRPr="003D16E3">
        <w:rPr>
          <w:sz w:val="20"/>
          <w:u w:val="single"/>
          <w:lang w:eastAsia="es-MX"/>
        </w:rPr>
        <w:t>, incluyendo las que resulten de la o las Juntas de Aclaraciones, formará parte de la misma y deberá ser considerada por los LICITANTES en la elaboración de su proposición</w:t>
      </w:r>
    </w:p>
    <w:p w14:paraId="7149D4D0" w14:textId="77777777" w:rsidR="00B50EE9" w:rsidRDefault="00B50EE9" w:rsidP="00BD7CED">
      <w:pPr>
        <w:pStyle w:val="Texto0"/>
        <w:tabs>
          <w:tab w:val="left" w:pos="993"/>
        </w:tabs>
        <w:spacing w:after="0" w:line="240" w:lineRule="auto"/>
        <w:ind w:left="993" w:firstLine="0"/>
        <w:rPr>
          <w:sz w:val="20"/>
          <w:u w:val="single"/>
          <w:lang w:eastAsia="es-MX"/>
        </w:rPr>
      </w:pPr>
    </w:p>
    <w:p w14:paraId="387621E7" w14:textId="77777777" w:rsidR="00827564" w:rsidRDefault="00827564" w:rsidP="00C33D1D">
      <w:pPr>
        <w:pStyle w:val="Ttulo1"/>
        <w:numPr>
          <w:ilvl w:val="1"/>
          <w:numId w:val="75"/>
        </w:numPr>
        <w:ind w:left="567" w:hanging="567"/>
        <w:jc w:val="both"/>
        <w:rPr>
          <w:rFonts w:cs="Arial"/>
          <w:bCs/>
          <w:color w:val="365F91" w:themeColor="accent1" w:themeShade="BF"/>
          <w:sz w:val="20"/>
        </w:rPr>
      </w:pPr>
      <w:bookmarkStart w:id="595" w:name="_Toc390699245"/>
      <w:bookmarkStart w:id="596" w:name="_Toc396148601"/>
      <w:bookmarkStart w:id="597" w:name="_Toc405207187"/>
      <w:bookmarkStart w:id="598" w:name="_Toc414448124"/>
      <w:bookmarkStart w:id="599" w:name="_Toc434003995"/>
      <w:bookmarkStart w:id="600" w:name="_Toc434004114"/>
      <w:bookmarkStart w:id="601" w:name="_Toc464498314"/>
      <w:bookmarkStart w:id="602" w:name="_Toc464498719"/>
      <w:bookmarkStart w:id="603" w:name="_Toc487209331"/>
      <w:bookmarkStart w:id="604" w:name="_Toc488428644"/>
      <w:bookmarkStart w:id="605" w:name="_Toc491180972"/>
      <w:bookmarkStart w:id="606" w:name="_Toc492377932"/>
      <w:bookmarkStart w:id="607" w:name="_Toc493180764"/>
      <w:bookmarkStart w:id="608" w:name="_Toc496783487"/>
      <w:bookmarkStart w:id="609" w:name="_Toc499053770"/>
      <w:bookmarkStart w:id="610" w:name="_Toc505794334"/>
      <w:bookmarkStart w:id="611" w:name="_Toc507676535"/>
      <w:bookmarkStart w:id="612" w:name="_Toc521678067"/>
      <w:bookmarkStart w:id="613" w:name="_Toc526865816"/>
      <w:bookmarkStart w:id="614" w:name="_Toc1644710"/>
      <w:bookmarkStart w:id="615" w:name="_Toc52822191"/>
      <w:r w:rsidRPr="00AB2BFA">
        <w:rPr>
          <w:rFonts w:cs="Arial"/>
          <w:bCs/>
          <w:color w:val="365F91" w:themeColor="accent1" w:themeShade="BF"/>
          <w:sz w:val="20"/>
        </w:rPr>
        <w:t>Acto de Presentación y Apertura de Proposiciones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00CF7D6A" w:rsidRPr="00AB2BFA">
        <w:rPr>
          <w:rFonts w:cs="Arial"/>
          <w:bCs/>
          <w:color w:val="365F91" w:themeColor="accent1" w:themeShade="BF"/>
          <w:sz w:val="20"/>
        </w:rPr>
        <w:t>.</w:t>
      </w:r>
      <w:bookmarkEnd w:id="612"/>
      <w:bookmarkEnd w:id="613"/>
      <w:bookmarkEnd w:id="614"/>
      <w:bookmarkEnd w:id="615"/>
    </w:p>
    <w:p w14:paraId="26FF7BF4" w14:textId="77777777" w:rsidR="000439D7" w:rsidRPr="000439D7" w:rsidRDefault="000439D7" w:rsidP="00BD7CED">
      <w:pPr>
        <w:jc w:val="both"/>
        <w:rPr>
          <w:lang w:val="es-ES"/>
        </w:rPr>
      </w:pPr>
    </w:p>
    <w:p w14:paraId="3242FBBC" w14:textId="77777777" w:rsidR="00827564" w:rsidRPr="00AB2BFA" w:rsidRDefault="00827564" w:rsidP="00C33D1D">
      <w:pPr>
        <w:pStyle w:val="Ttulo1"/>
        <w:numPr>
          <w:ilvl w:val="2"/>
          <w:numId w:val="75"/>
        </w:numPr>
        <w:jc w:val="both"/>
        <w:rPr>
          <w:rFonts w:cs="Arial"/>
          <w:bCs/>
          <w:color w:val="365F91" w:themeColor="accent1" w:themeShade="BF"/>
          <w:sz w:val="20"/>
        </w:rPr>
      </w:pPr>
      <w:bookmarkStart w:id="616" w:name="_Toc314030209"/>
      <w:bookmarkStart w:id="617" w:name="_Toc314085327"/>
      <w:bookmarkStart w:id="618" w:name="_Toc314086085"/>
      <w:bookmarkStart w:id="619" w:name="_Toc314086225"/>
      <w:bookmarkStart w:id="620" w:name="_Toc314094148"/>
      <w:bookmarkStart w:id="621" w:name="_Toc314804569"/>
      <w:bookmarkStart w:id="622" w:name="_Toc315905517"/>
      <w:bookmarkStart w:id="623" w:name="_Toc316315433"/>
      <w:bookmarkStart w:id="624" w:name="_Toc316316319"/>
      <w:bookmarkStart w:id="625" w:name="_Toc327181267"/>
      <w:bookmarkStart w:id="626" w:name="_Toc329602583"/>
      <w:bookmarkStart w:id="627" w:name="_Toc382993263"/>
      <w:bookmarkStart w:id="628" w:name="_Toc390246827"/>
      <w:bookmarkStart w:id="629" w:name="_Toc390699246"/>
      <w:bookmarkStart w:id="630" w:name="_Toc396148602"/>
      <w:bookmarkStart w:id="631" w:name="_Toc405207188"/>
      <w:bookmarkStart w:id="632" w:name="_Toc414448125"/>
      <w:bookmarkStart w:id="633" w:name="_Toc434003996"/>
      <w:bookmarkStart w:id="634" w:name="_Toc434004115"/>
      <w:bookmarkStart w:id="635" w:name="_Toc464498315"/>
      <w:bookmarkStart w:id="636" w:name="_Toc464498720"/>
      <w:bookmarkStart w:id="637" w:name="_Toc487209332"/>
      <w:bookmarkStart w:id="638" w:name="_Toc488428645"/>
      <w:bookmarkStart w:id="639" w:name="_Toc491180973"/>
      <w:bookmarkStart w:id="640" w:name="_Toc492377933"/>
      <w:bookmarkStart w:id="641" w:name="_Toc493180765"/>
      <w:bookmarkStart w:id="642" w:name="_Toc496783488"/>
      <w:bookmarkStart w:id="643" w:name="_Toc499053771"/>
      <w:bookmarkStart w:id="644" w:name="_Toc505794335"/>
      <w:bookmarkStart w:id="645" w:name="_Toc507676536"/>
      <w:bookmarkStart w:id="646" w:name="_Toc521678068"/>
      <w:bookmarkStart w:id="647" w:name="_Toc526865817"/>
      <w:bookmarkStart w:id="648" w:name="_Toc1644711"/>
      <w:bookmarkStart w:id="649" w:name="_Toc52822192"/>
      <w:r w:rsidRPr="00AB2BFA">
        <w:rPr>
          <w:rFonts w:cs="Arial"/>
          <w:bCs/>
          <w:color w:val="365F91" w:themeColor="accent1" w:themeShade="BF"/>
          <w:sz w:val="20"/>
        </w:rPr>
        <w:t>Lugar, fecha y hora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EC028B2" w14:textId="57C61508" w:rsidR="00AB433E" w:rsidRPr="0001689E" w:rsidRDefault="00DD7C38" w:rsidP="00BD7CED">
      <w:pPr>
        <w:pStyle w:val="Texto0"/>
        <w:tabs>
          <w:tab w:val="left" w:pos="709"/>
        </w:tabs>
        <w:spacing w:before="120" w:after="120" w:line="240" w:lineRule="auto"/>
        <w:ind w:left="708" w:firstLine="0"/>
        <w:rPr>
          <w:color w:val="0070C0"/>
          <w:sz w:val="20"/>
          <w:lang w:eastAsia="es-MX"/>
        </w:rPr>
      </w:pPr>
      <w:r w:rsidRPr="00DD7C38">
        <w:rPr>
          <w:sz w:val="20"/>
          <w:lang w:eastAsia="es-MX"/>
        </w:rPr>
        <w:t xml:space="preserve">El Acto de Presentación y Apertura de Proposiciones se llevará a cabo de conformidad con lo estipulado en el artículo 42 del REGLAMENTO y el artículo 63 de las POBALINES, el día </w:t>
      </w:r>
      <w:r w:rsidR="0070495B">
        <w:rPr>
          <w:b/>
          <w:bCs/>
          <w:sz w:val="20"/>
          <w:lang w:eastAsia="es-MX"/>
        </w:rPr>
        <w:t>28</w:t>
      </w:r>
      <w:r w:rsidRPr="00DD7C38">
        <w:rPr>
          <w:b/>
          <w:bCs/>
          <w:sz w:val="20"/>
          <w:lang w:eastAsia="es-MX"/>
        </w:rPr>
        <w:t xml:space="preserve"> de </w:t>
      </w:r>
      <w:r w:rsidR="0070495B">
        <w:rPr>
          <w:b/>
          <w:bCs/>
          <w:sz w:val="20"/>
          <w:lang w:eastAsia="es-MX"/>
        </w:rPr>
        <w:t>mayo</w:t>
      </w:r>
      <w:r w:rsidR="00262731">
        <w:rPr>
          <w:b/>
          <w:bCs/>
          <w:sz w:val="20"/>
          <w:lang w:eastAsia="es-MX"/>
        </w:rPr>
        <w:t xml:space="preserve"> </w:t>
      </w:r>
      <w:r w:rsidRPr="00DD7C38">
        <w:rPr>
          <w:b/>
          <w:bCs/>
          <w:sz w:val="20"/>
          <w:lang w:eastAsia="es-MX"/>
        </w:rPr>
        <w:t>de 202</w:t>
      </w:r>
      <w:r w:rsidR="00375885">
        <w:rPr>
          <w:b/>
          <w:bCs/>
          <w:sz w:val="20"/>
          <w:lang w:eastAsia="es-MX"/>
        </w:rPr>
        <w:t>1</w:t>
      </w:r>
      <w:r w:rsidRPr="00DD7C38">
        <w:rPr>
          <w:b/>
          <w:bCs/>
          <w:sz w:val="20"/>
          <w:lang w:eastAsia="es-MX"/>
        </w:rPr>
        <w:t xml:space="preserve">, a las </w:t>
      </w:r>
      <w:r w:rsidR="0070495B">
        <w:rPr>
          <w:b/>
          <w:bCs/>
          <w:sz w:val="20"/>
          <w:lang w:eastAsia="es-MX"/>
        </w:rPr>
        <w:t>12:00</w:t>
      </w:r>
      <w:r w:rsidRPr="00DD7C38">
        <w:rPr>
          <w:b/>
          <w:bCs/>
          <w:sz w:val="20"/>
          <w:lang w:eastAsia="es-MX"/>
        </w:rPr>
        <w:t xml:space="preserve"> horas</w:t>
      </w:r>
      <w:r w:rsidRPr="00DD7C38">
        <w:rPr>
          <w:sz w:val="20"/>
          <w:lang w:eastAsia="es-MX"/>
        </w:rPr>
        <w:t>, los LICITANTES deberán presentar sus proposiciones a través del sistema CompraINE, previo a la fecha y hora señalada, generando los sobres que resguardan la confidencialidad de la información</w:t>
      </w:r>
      <w:r w:rsidR="00AB433E" w:rsidRPr="00AB433E">
        <w:rPr>
          <w:sz w:val="20"/>
          <w:lang w:eastAsia="es-MX"/>
        </w:rPr>
        <w:t>.</w:t>
      </w:r>
    </w:p>
    <w:p w14:paraId="7ACD77EF" w14:textId="77777777" w:rsidR="00827564" w:rsidRPr="00DD7C38" w:rsidRDefault="00827564" w:rsidP="00BD7CED">
      <w:pPr>
        <w:jc w:val="both"/>
        <w:rPr>
          <w:rFonts w:ascii="Arial" w:hAnsi="Arial" w:cs="Arial"/>
        </w:rPr>
      </w:pPr>
    </w:p>
    <w:p w14:paraId="377F0F06" w14:textId="71FA66E5" w:rsidR="00827564" w:rsidRDefault="00827564" w:rsidP="00C33D1D">
      <w:pPr>
        <w:pStyle w:val="Ttulo1"/>
        <w:numPr>
          <w:ilvl w:val="2"/>
          <w:numId w:val="75"/>
        </w:numPr>
        <w:jc w:val="both"/>
        <w:rPr>
          <w:rFonts w:cs="Arial"/>
          <w:bCs/>
          <w:color w:val="365F91" w:themeColor="accent1" w:themeShade="BF"/>
          <w:sz w:val="20"/>
        </w:rPr>
      </w:pPr>
      <w:bookmarkStart w:id="650" w:name="_Toc314030211"/>
      <w:bookmarkStart w:id="651" w:name="_Toc314085329"/>
      <w:bookmarkStart w:id="652" w:name="_Toc314086087"/>
      <w:bookmarkStart w:id="653" w:name="_Toc314086227"/>
      <w:bookmarkStart w:id="654" w:name="_Toc314094150"/>
      <w:bookmarkStart w:id="655" w:name="_Toc314804571"/>
      <w:bookmarkStart w:id="656" w:name="_Toc315905519"/>
      <w:bookmarkStart w:id="657" w:name="_Toc316315435"/>
      <w:bookmarkStart w:id="658" w:name="_Toc316316321"/>
      <w:bookmarkStart w:id="659" w:name="_Toc327181269"/>
      <w:bookmarkStart w:id="660" w:name="_Toc329602585"/>
      <w:bookmarkStart w:id="661" w:name="_Toc382993265"/>
      <w:bookmarkStart w:id="662" w:name="_Toc390246829"/>
      <w:bookmarkStart w:id="663" w:name="_Toc390699248"/>
      <w:bookmarkStart w:id="664" w:name="_Toc396148604"/>
      <w:bookmarkStart w:id="665" w:name="_Toc405207190"/>
      <w:bookmarkStart w:id="666" w:name="_Toc414448127"/>
      <w:bookmarkStart w:id="667" w:name="_Toc434003998"/>
      <w:bookmarkStart w:id="668" w:name="_Toc434004117"/>
      <w:bookmarkStart w:id="669" w:name="_Toc464498317"/>
      <w:bookmarkStart w:id="670" w:name="_Toc464498722"/>
      <w:bookmarkStart w:id="671" w:name="_Toc487209334"/>
      <w:bookmarkStart w:id="672" w:name="_Toc488428647"/>
      <w:bookmarkStart w:id="673" w:name="_Toc491180975"/>
      <w:bookmarkStart w:id="674" w:name="_Toc492377935"/>
      <w:bookmarkStart w:id="675" w:name="_Toc493180767"/>
      <w:bookmarkStart w:id="676" w:name="_Toc496783490"/>
      <w:bookmarkStart w:id="677" w:name="_Toc499053773"/>
      <w:bookmarkStart w:id="678" w:name="_Toc505794337"/>
      <w:bookmarkStart w:id="679" w:name="_Toc507676538"/>
      <w:bookmarkStart w:id="680" w:name="_Toc521678070"/>
      <w:bookmarkStart w:id="681" w:name="_Toc526865819"/>
      <w:bookmarkStart w:id="682" w:name="_Toc1644713"/>
      <w:bookmarkStart w:id="683" w:name="_Toc52822193"/>
      <w:r w:rsidRPr="00AB2BFA">
        <w:rPr>
          <w:rFonts w:cs="Arial"/>
          <w:bCs/>
          <w:color w:val="365F91" w:themeColor="accent1" w:themeShade="BF"/>
          <w:sz w:val="20"/>
        </w:rPr>
        <w:t>Inicio del acto</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AB2BFA">
        <w:rPr>
          <w:rFonts w:cs="Arial"/>
          <w:bCs/>
          <w:color w:val="365F91" w:themeColor="accent1" w:themeShade="BF"/>
          <w:sz w:val="20"/>
        </w:rPr>
        <w:t>.</w:t>
      </w:r>
      <w:bookmarkEnd w:id="680"/>
      <w:bookmarkEnd w:id="681"/>
      <w:bookmarkEnd w:id="682"/>
      <w:bookmarkEnd w:id="683"/>
    </w:p>
    <w:p w14:paraId="2E4A4180" w14:textId="77777777" w:rsidR="00DD7C38" w:rsidRPr="00DD7C38" w:rsidRDefault="00DD7C38" w:rsidP="00BD7CED">
      <w:pPr>
        <w:jc w:val="both"/>
        <w:rPr>
          <w:lang w:val="es-ES"/>
        </w:rPr>
      </w:pPr>
    </w:p>
    <w:p w14:paraId="45B1E860" w14:textId="769F61D3" w:rsidR="00AB433E" w:rsidRDefault="00DD7C38" w:rsidP="00BD7CED">
      <w:pPr>
        <w:pStyle w:val="Prrafodelista"/>
        <w:ind w:left="567"/>
        <w:contextualSpacing w:val="0"/>
        <w:jc w:val="both"/>
        <w:rPr>
          <w:rFonts w:ascii="Arial" w:hAnsi="Arial" w:cs="Arial"/>
          <w:snapToGrid/>
          <w:lang w:val="es-MX"/>
        </w:rPr>
      </w:pPr>
      <w:r w:rsidRPr="00DD7C38">
        <w:rPr>
          <w:rFonts w:ascii="Arial" w:hAnsi="Arial" w:cs="Arial"/>
          <w:snapToGrid/>
          <w:lang w:val="es-MX"/>
        </w:rPr>
        <w:t>Se señalará a los LICITANTES que presentaron proposición a través de CompraINE</w:t>
      </w:r>
    </w:p>
    <w:p w14:paraId="5B78C141" w14:textId="77777777" w:rsidR="00DD7C38" w:rsidRPr="00677CB9" w:rsidRDefault="00DD7C38" w:rsidP="00BD7CED">
      <w:pPr>
        <w:pStyle w:val="Prrafodelista"/>
        <w:ind w:left="567"/>
        <w:contextualSpacing w:val="0"/>
        <w:jc w:val="both"/>
        <w:rPr>
          <w:rFonts w:ascii="Arial" w:hAnsi="Arial" w:cs="Arial"/>
          <w:snapToGrid/>
          <w:lang w:val="es-MX"/>
        </w:rPr>
      </w:pPr>
    </w:p>
    <w:p w14:paraId="552C871C" w14:textId="77777777" w:rsidR="00827564" w:rsidRPr="00AB2BFA" w:rsidRDefault="00827564" w:rsidP="00C33D1D">
      <w:pPr>
        <w:pStyle w:val="Ttulo1"/>
        <w:numPr>
          <w:ilvl w:val="2"/>
          <w:numId w:val="75"/>
        </w:numPr>
        <w:jc w:val="both"/>
        <w:rPr>
          <w:rFonts w:cs="Arial"/>
          <w:bCs/>
          <w:color w:val="365F91" w:themeColor="accent1" w:themeShade="BF"/>
          <w:sz w:val="20"/>
        </w:rPr>
      </w:pPr>
      <w:bookmarkStart w:id="684" w:name="_Toc314030212"/>
      <w:bookmarkStart w:id="685" w:name="_Toc314085330"/>
      <w:bookmarkStart w:id="686" w:name="_Toc314086088"/>
      <w:bookmarkStart w:id="687" w:name="_Toc314086228"/>
      <w:bookmarkStart w:id="688" w:name="_Toc314094151"/>
      <w:bookmarkStart w:id="689" w:name="_Toc314804572"/>
      <w:bookmarkStart w:id="690" w:name="_Toc315905520"/>
      <w:bookmarkStart w:id="691" w:name="_Toc316315436"/>
      <w:bookmarkStart w:id="692" w:name="_Toc316316322"/>
      <w:bookmarkStart w:id="693" w:name="_Toc327181270"/>
      <w:bookmarkStart w:id="694" w:name="_Toc329602586"/>
      <w:bookmarkStart w:id="695" w:name="_Toc382993266"/>
      <w:bookmarkStart w:id="696" w:name="_Toc390246830"/>
      <w:bookmarkStart w:id="697" w:name="_Toc390699249"/>
      <w:bookmarkStart w:id="698" w:name="_Toc396148605"/>
      <w:bookmarkStart w:id="699" w:name="_Toc405207191"/>
      <w:bookmarkStart w:id="700" w:name="_Toc414448128"/>
      <w:bookmarkStart w:id="701" w:name="_Toc434003999"/>
      <w:bookmarkStart w:id="702" w:name="_Toc434004118"/>
      <w:bookmarkStart w:id="703" w:name="_Toc464498318"/>
      <w:bookmarkStart w:id="704" w:name="_Toc464498723"/>
      <w:bookmarkStart w:id="705" w:name="_Toc487209335"/>
      <w:bookmarkStart w:id="706" w:name="_Toc488428648"/>
      <w:bookmarkStart w:id="707" w:name="_Toc491180976"/>
      <w:bookmarkStart w:id="708" w:name="_Toc492377936"/>
      <w:bookmarkStart w:id="709" w:name="_Toc493180768"/>
      <w:bookmarkStart w:id="710" w:name="_Toc496783491"/>
      <w:bookmarkStart w:id="711" w:name="_Toc499053774"/>
      <w:bookmarkStart w:id="712" w:name="_Toc505794338"/>
      <w:bookmarkStart w:id="713" w:name="_Toc507676539"/>
      <w:bookmarkStart w:id="714" w:name="_Toc521678071"/>
      <w:bookmarkStart w:id="715" w:name="_Toc526865820"/>
      <w:bookmarkStart w:id="716" w:name="_Toc1644714"/>
      <w:bookmarkStart w:id="717" w:name="_Toc52822194"/>
      <w:r w:rsidRPr="00AB2BFA">
        <w:rPr>
          <w:rFonts w:cs="Arial"/>
          <w:bCs/>
          <w:color w:val="365F91" w:themeColor="accent1" w:themeShade="BF"/>
          <w:sz w:val="20"/>
        </w:rPr>
        <w:t>Desarrollo del Acto</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00927600">
        <w:rPr>
          <w:rFonts w:cs="Arial"/>
          <w:bCs/>
          <w:color w:val="365F91" w:themeColor="accent1" w:themeShade="BF"/>
          <w:sz w:val="20"/>
        </w:rPr>
        <w:t>.</w:t>
      </w:r>
      <w:bookmarkEnd w:id="714"/>
      <w:bookmarkEnd w:id="715"/>
      <w:bookmarkEnd w:id="716"/>
      <w:bookmarkEnd w:id="717"/>
    </w:p>
    <w:p w14:paraId="28482E04" w14:textId="5D81192F" w:rsidR="00827564" w:rsidRPr="00677CB9" w:rsidRDefault="00827564" w:rsidP="00BD7CED">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DD7C38">
        <w:rPr>
          <w:b/>
          <w:sz w:val="20"/>
        </w:rPr>
        <w:t>para poder intervenir en el Acto de Presentación y Apertura</w:t>
      </w:r>
      <w:r w:rsidR="00DD7C38" w:rsidRPr="00DD7C38">
        <w:rPr>
          <w:bCs/>
          <w:sz w:val="20"/>
        </w:rPr>
        <w:t xml:space="preserve">, bastará que los LICITANTES, adjunto a su proposición, </w:t>
      </w:r>
      <w:r w:rsidR="00DD7C38" w:rsidRPr="00DD7C38">
        <w:rPr>
          <w:b/>
          <w:sz w:val="20"/>
          <w:u w:val="single"/>
        </w:rPr>
        <w:t>presenten escrito</w:t>
      </w:r>
      <w:r w:rsidR="00DD7C38" w:rsidRPr="00DD7C38">
        <w:rPr>
          <w:bCs/>
          <w:sz w:val="20"/>
        </w:rPr>
        <w:t xml:space="preserve"> en donde su firmante manifieste, bajo protesta de decir verdad que cuenta con facultades suficientes para comprometerse por sí o por su representada para intervenir, sin que resulte necesario acreditar su personalidad jurídica.</w:t>
      </w:r>
    </w:p>
    <w:p w14:paraId="741A180E" w14:textId="03F16E82" w:rsidR="00827564" w:rsidRPr="00677CB9" w:rsidRDefault="00DD7C38" w:rsidP="00BD7CED">
      <w:pPr>
        <w:numPr>
          <w:ilvl w:val="0"/>
          <w:numId w:val="64"/>
        </w:numPr>
        <w:spacing w:before="120" w:after="120"/>
        <w:ind w:left="1134"/>
        <w:jc w:val="both"/>
        <w:rPr>
          <w:rFonts w:ascii="Arial" w:hAnsi="Arial" w:cs="Arial"/>
        </w:rPr>
      </w:pPr>
      <w:r w:rsidRPr="00DD7C38">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w:t>
      </w:r>
      <w:r w:rsidRPr="00DD7C38">
        <w:rPr>
          <w:rFonts w:ascii="Arial" w:hAnsi="Arial" w:cs="Arial"/>
        </w:rPr>
        <w:lastRenderedPageBreak/>
        <w:t xml:space="preserve">LICITANTE y el monto ofertado, sin entrar al análisis técnico, legal o administrativo de su contenido; </w:t>
      </w:r>
      <w:r w:rsidRPr="00DD7C38">
        <w:rPr>
          <w:rFonts w:ascii="Arial" w:hAnsi="Arial" w:cs="Arial"/>
          <w:u w:val="single"/>
        </w:rPr>
        <w:t>las proposiciones ya presentadas no podrán ser retiradas o dejarse sin efecto por los LICITANTES</w:t>
      </w:r>
      <w:r w:rsidRPr="00DD7C38">
        <w:rPr>
          <w:rFonts w:ascii="Arial" w:hAnsi="Arial" w:cs="Arial"/>
        </w:rPr>
        <w:t>, lo anterior, de conformidad con lo señalado en el noveno párrafo del artículo 31 del REGLAMENTO  y el artículo 56 fracción III inciso d) de las POBALINES</w:t>
      </w:r>
      <w:r w:rsidR="00827564" w:rsidRPr="00677CB9">
        <w:rPr>
          <w:rFonts w:ascii="Arial" w:hAnsi="Arial" w:cs="Arial"/>
        </w:rPr>
        <w:t>.</w:t>
      </w:r>
    </w:p>
    <w:p w14:paraId="018D34EA" w14:textId="0DCB2243" w:rsidR="00827564" w:rsidRDefault="00DD7C38" w:rsidP="00BD7CED">
      <w:pPr>
        <w:numPr>
          <w:ilvl w:val="0"/>
          <w:numId w:val="64"/>
        </w:numPr>
        <w:ind w:left="1134"/>
        <w:jc w:val="both"/>
        <w:rPr>
          <w:rFonts w:ascii="Arial" w:hAnsi="Arial" w:cs="Arial"/>
        </w:rPr>
      </w:pPr>
      <w:bookmarkStart w:id="718" w:name="_Toc289064590"/>
      <w:bookmarkStart w:id="719" w:name="_Toc307923720"/>
      <w:bookmarkStart w:id="720" w:name="_Toc307995587"/>
      <w:bookmarkStart w:id="721" w:name="_Toc308181766"/>
      <w:bookmarkStart w:id="722" w:name="_Toc309618077"/>
      <w:bookmarkStart w:id="723" w:name="_Toc314030213"/>
      <w:bookmarkStart w:id="724" w:name="_Toc314085331"/>
      <w:bookmarkStart w:id="725" w:name="_Toc314086089"/>
      <w:bookmarkStart w:id="726" w:name="_Toc314086229"/>
      <w:bookmarkStart w:id="727" w:name="_Toc314094152"/>
      <w:bookmarkStart w:id="728" w:name="_Toc314804573"/>
      <w:bookmarkStart w:id="729" w:name="_Toc315905521"/>
      <w:bookmarkStart w:id="730" w:name="_Toc316315437"/>
      <w:bookmarkStart w:id="731" w:name="_Toc316316323"/>
      <w:bookmarkStart w:id="732" w:name="_Toc327181271"/>
      <w:bookmarkStart w:id="733" w:name="_Toc329602587"/>
      <w:r w:rsidRPr="00DD7C38">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invitación</w:t>
      </w:r>
      <w:r w:rsidR="001B64D1">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C33D1D">
      <w:pPr>
        <w:pStyle w:val="Ttulo1"/>
        <w:numPr>
          <w:ilvl w:val="1"/>
          <w:numId w:val="75"/>
        </w:numPr>
        <w:ind w:left="567" w:hanging="567"/>
        <w:jc w:val="both"/>
        <w:rPr>
          <w:rFonts w:cs="Arial"/>
          <w:bCs/>
          <w:color w:val="365F91" w:themeColor="accent1" w:themeShade="BF"/>
          <w:sz w:val="20"/>
        </w:rPr>
      </w:pPr>
      <w:bookmarkStart w:id="734" w:name="_Toc382993267"/>
      <w:bookmarkStart w:id="735" w:name="_Toc390246831"/>
      <w:bookmarkStart w:id="736" w:name="_Toc390699250"/>
      <w:bookmarkStart w:id="737" w:name="_Toc396148606"/>
      <w:bookmarkStart w:id="738" w:name="_Toc405207192"/>
      <w:bookmarkStart w:id="739" w:name="_Toc414448129"/>
      <w:bookmarkStart w:id="740" w:name="_Toc434004000"/>
      <w:bookmarkStart w:id="741" w:name="_Toc434004119"/>
      <w:bookmarkStart w:id="742" w:name="_Toc464498319"/>
      <w:bookmarkStart w:id="743" w:name="_Toc464498724"/>
      <w:bookmarkStart w:id="744" w:name="_Toc487209336"/>
      <w:bookmarkStart w:id="745" w:name="_Toc488428649"/>
      <w:bookmarkStart w:id="746" w:name="_Toc491180977"/>
      <w:bookmarkStart w:id="747" w:name="_Toc492377937"/>
      <w:bookmarkStart w:id="748" w:name="_Toc493180769"/>
      <w:bookmarkStart w:id="749" w:name="_Toc496783492"/>
      <w:bookmarkStart w:id="750" w:name="_Toc499053775"/>
      <w:bookmarkStart w:id="751" w:name="_Toc505794339"/>
      <w:bookmarkStart w:id="752" w:name="_Toc507676540"/>
      <w:bookmarkStart w:id="753" w:name="_Toc521678072"/>
      <w:bookmarkStart w:id="754" w:name="_Toc526865821"/>
      <w:bookmarkStart w:id="755" w:name="_Toc1644715"/>
      <w:bookmarkStart w:id="756" w:name="_Toc52822195"/>
      <w:r w:rsidRPr="00927600">
        <w:rPr>
          <w:rFonts w:cs="Arial"/>
          <w:bCs/>
          <w:color w:val="365F91" w:themeColor="accent1" w:themeShade="BF"/>
          <w:sz w:val="20"/>
        </w:rPr>
        <w:t>Acto de Fallo</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00927600" w:rsidRPr="00927600">
        <w:rPr>
          <w:rFonts w:cs="Arial"/>
          <w:bCs/>
          <w:color w:val="365F91" w:themeColor="accent1" w:themeShade="BF"/>
          <w:sz w:val="20"/>
        </w:rPr>
        <w:t>.</w:t>
      </w:r>
      <w:bookmarkEnd w:id="753"/>
      <w:bookmarkEnd w:id="754"/>
      <w:bookmarkEnd w:id="755"/>
      <w:bookmarkEnd w:id="756"/>
    </w:p>
    <w:p w14:paraId="20013276" w14:textId="7A089A33" w:rsidR="00BC627B" w:rsidRPr="00AB433E" w:rsidRDefault="00BC627B" w:rsidP="00BD7CED">
      <w:pPr>
        <w:numPr>
          <w:ilvl w:val="0"/>
          <w:numId w:val="11"/>
        </w:numPr>
        <w:spacing w:before="120" w:after="120"/>
        <w:ind w:left="1066"/>
        <w:jc w:val="both"/>
        <w:rPr>
          <w:rFonts w:ascii="Arial" w:hAnsi="Arial" w:cs="Arial"/>
          <w:bCs/>
          <w:color w:val="0070C0"/>
        </w:rPr>
      </w:pPr>
      <w:bookmarkStart w:id="757" w:name="_FORMALIZACIÓN_DEL_CONTRATO"/>
      <w:bookmarkStart w:id="758" w:name="_Toc309618095"/>
      <w:bookmarkStart w:id="759" w:name="_Toc314094169"/>
      <w:bookmarkStart w:id="760" w:name="_Toc311547462"/>
      <w:bookmarkEnd w:id="39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757"/>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70495B">
        <w:rPr>
          <w:rFonts w:ascii="Arial" w:hAnsi="Arial" w:cs="Arial"/>
          <w:b/>
          <w:bCs/>
        </w:rPr>
        <w:t>4</w:t>
      </w:r>
      <w:r w:rsidR="00B0641F">
        <w:rPr>
          <w:rFonts w:ascii="Arial" w:hAnsi="Arial" w:cs="Arial"/>
          <w:b/>
          <w:bCs/>
        </w:rPr>
        <w:t xml:space="preserve"> de </w:t>
      </w:r>
      <w:r w:rsidR="0070495B">
        <w:rPr>
          <w:rFonts w:ascii="Arial" w:hAnsi="Arial" w:cs="Arial"/>
          <w:b/>
          <w:bCs/>
        </w:rPr>
        <w:t>junio</w:t>
      </w:r>
      <w:r w:rsidR="00B0641F">
        <w:rPr>
          <w:rFonts w:ascii="Arial" w:hAnsi="Arial" w:cs="Arial"/>
          <w:b/>
          <w:bCs/>
        </w:rPr>
        <w:t xml:space="preserve"> </w:t>
      </w:r>
      <w:r w:rsidR="00A4577E">
        <w:rPr>
          <w:rFonts w:ascii="Arial" w:hAnsi="Arial" w:cs="Arial"/>
          <w:b/>
          <w:bCs/>
        </w:rPr>
        <w:t>de 20</w:t>
      </w:r>
      <w:r w:rsidR="00466690">
        <w:rPr>
          <w:rFonts w:ascii="Arial" w:hAnsi="Arial" w:cs="Arial"/>
          <w:b/>
          <w:bCs/>
        </w:rPr>
        <w:t>2</w:t>
      </w:r>
      <w:r w:rsidR="00375885">
        <w:rPr>
          <w:rFonts w:ascii="Arial" w:hAnsi="Arial" w:cs="Arial"/>
          <w:b/>
          <w:bCs/>
        </w:rPr>
        <w:t>1</w:t>
      </w:r>
      <w:r w:rsidRPr="00AA4CF6">
        <w:rPr>
          <w:rFonts w:ascii="Arial" w:hAnsi="Arial" w:cs="Arial"/>
          <w:b/>
          <w:bCs/>
        </w:rPr>
        <w:t>,</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0022AF" w:rsidRDefault="00B054C5" w:rsidP="00C33D1D">
      <w:pPr>
        <w:pStyle w:val="Ttulo1"/>
        <w:numPr>
          <w:ilvl w:val="0"/>
          <w:numId w:val="75"/>
        </w:numPr>
        <w:spacing w:before="120" w:after="120"/>
        <w:ind w:left="567" w:hanging="567"/>
        <w:jc w:val="both"/>
        <w:rPr>
          <w:rFonts w:cs="Arial"/>
          <w:bCs/>
          <w:color w:val="244061" w:themeColor="accent1" w:themeShade="80"/>
          <w:sz w:val="20"/>
        </w:rPr>
      </w:pPr>
      <w:bookmarkStart w:id="761" w:name="_Toc491861716"/>
      <w:bookmarkStart w:id="762" w:name="_Toc499053776"/>
      <w:bookmarkStart w:id="763" w:name="_Toc52822196"/>
      <w:r w:rsidRPr="000022AF">
        <w:rPr>
          <w:rFonts w:cs="Arial"/>
          <w:bCs/>
          <w:color w:val="244061" w:themeColor="accent1" w:themeShade="80"/>
          <w:sz w:val="20"/>
        </w:rPr>
        <w:t>FORMALIZACIÓN DEL CONTRATO</w:t>
      </w:r>
      <w:bookmarkEnd w:id="761"/>
      <w:bookmarkEnd w:id="762"/>
      <w:r w:rsidR="00927600" w:rsidRPr="000022AF">
        <w:rPr>
          <w:rFonts w:cs="Arial"/>
          <w:bCs/>
          <w:color w:val="244061" w:themeColor="accent1" w:themeShade="80"/>
          <w:sz w:val="20"/>
        </w:rPr>
        <w:t>.</w:t>
      </w:r>
      <w:bookmarkEnd w:id="763"/>
    </w:p>
    <w:p w14:paraId="1FF726A4" w14:textId="0E136940" w:rsidR="00B054C5" w:rsidRPr="002B0D41" w:rsidRDefault="00375885" w:rsidP="00BD7CED">
      <w:pPr>
        <w:spacing w:before="120" w:after="120"/>
        <w:ind w:left="567"/>
        <w:jc w:val="both"/>
        <w:rPr>
          <w:rFonts w:ascii="Arial" w:hAnsi="Arial" w:cs="Arial"/>
        </w:rPr>
      </w:pPr>
      <w:r w:rsidRPr="00375885">
        <w:rPr>
          <w:rFonts w:ascii="Arial" w:hAnsi="Arial" w:cs="Arial"/>
        </w:rPr>
        <w:t xml:space="preserve">De conformidad con el primer párrafo del artículo 55 del REGLAMENTO, con la notificación del Fallo serán exigibles los derechos y obligaciones establecidas en el modelo del contrato de la presente convocatoria </w:t>
      </w:r>
      <w:r w:rsidRPr="00A963C7">
        <w:rPr>
          <w:rFonts w:ascii="Arial" w:hAnsi="Arial" w:cs="Arial"/>
          <w:b/>
          <w:bCs/>
        </w:rPr>
        <w:t>(Anexo 8)</w:t>
      </w:r>
      <w:r w:rsidRPr="00375885">
        <w:rPr>
          <w:rFonts w:ascii="Arial" w:hAnsi="Arial" w:cs="Arial"/>
        </w:rPr>
        <w:t xml:space="preserve">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 debiendo de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w:t>
      </w:r>
      <w:r w:rsidR="00992372">
        <w:rPr>
          <w:rFonts w:ascii="Arial" w:hAnsi="Arial" w:cs="Arial"/>
        </w:rPr>
        <w:t xml:space="preserve">Alcaldía </w:t>
      </w:r>
      <w:r w:rsidRPr="00375885">
        <w:rPr>
          <w:rFonts w:ascii="Arial" w:hAnsi="Arial" w:cs="Arial"/>
        </w:rPr>
        <w:t>Álvaro Obregón, C.P. 01900, en la Ciudad de México.</w:t>
      </w:r>
    </w:p>
    <w:p w14:paraId="67923379" w14:textId="77777777" w:rsidR="00B054C5" w:rsidRPr="002B0D41" w:rsidRDefault="00B054C5" w:rsidP="00BD7CED">
      <w:pPr>
        <w:shd w:val="clear" w:color="auto" w:fill="FFFFFF"/>
        <w:spacing w:before="120" w:after="120"/>
        <w:ind w:left="567"/>
        <w:jc w:val="both"/>
        <w:rPr>
          <w:rFonts w:ascii="Arial" w:hAnsi="Arial" w:cs="Arial"/>
          <w:b/>
        </w:rPr>
      </w:pPr>
      <w:r w:rsidRPr="002B0D41">
        <w:rPr>
          <w:rFonts w:ascii="Arial" w:hAnsi="Arial" w:cs="Arial"/>
          <w:b/>
        </w:rPr>
        <w:t>En caso de que el PROVEEDOR adjudicado no firme el contrato, se estará a lo siguiente:</w:t>
      </w:r>
    </w:p>
    <w:p w14:paraId="6ECD9740" w14:textId="13905898" w:rsidR="00B054C5" w:rsidRPr="002B0D41" w:rsidRDefault="00466690" w:rsidP="00BD7CED">
      <w:pPr>
        <w:pStyle w:val="Prrafodelista"/>
        <w:spacing w:before="120" w:after="120"/>
        <w:ind w:left="567"/>
        <w:jc w:val="both"/>
        <w:rPr>
          <w:rFonts w:ascii="Arial" w:hAnsi="Arial" w:cs="Arial"/>
        </w:rPr>
      </w:pPr>
      <w:bookmarkStart w:id="764" w:name="_Toc390246833"/>
      <w:bookmarkStart w:id="765" w:name="_Toc390699252"/>
      <w:bookmarkStart w:id="766" w:name="_Toc309618080"/>
      <w:r w:rsidRPr="00466690">
        <w:rPr>
          <w:rFonts w:ascii="Arial" w:hAnsi="Arial" w:cs="Arial"/>
        </w:rPr>
        <w:t>En acatamiento a lo previsto en el segundo párrafo del artículo 55 del REGLAMENTO, si el LICITANTE no firma el contrato por causas imputables a él mismo, a convocante sin necesidad de un nuevo procedimiento, deberá adjudicar el o los contratos al LICITANTE que haya obtenido el segundo lugar, siempre que la diferencia en precio con respecto a la proposición inicialmente adjudicada no sea superior a un margen del 10% (diez por ciento) y así sucesivamente en caso de que este último no acepte la adjudicación</w:t>
      </w:r>
      <w:r w:rsidR="00B054C5" w:rsidRPr="002B0D41">
        <w:rPr>
          <w:rFonts w:ascii="Arial" w:hAnsi="Arial" w:cs="Arial"/>
        </w:rPr>
        <w:t>.</w:t>
      </w:r>
    </w:p>
    <w:p w14:paraId="60305A79" w14:textId="1416B7E3" w:rsidR="00B054C5" w:rsidRPr="002B0D41" w:rsidRDefault="00466690" w:rsidP="00BD7CED">
      <w:pPr>
        <w:ind w:left="567"/>
        <w:jc w:val="both"/>
        <w:rPr>
          <w:rFonts w:ascii="Arial" w:hAnsi="Arial" w:cs="Arial"/>
        </w:rPr>
      </w:pPr>
      <w:r w:rsidRPr="00466690">
        <w:rPr>
          <w:rFonts w:ascii="Arial" w:hAnsi="Arial" w:cs="Arial"/>
        </w:rPr>
        <w:t>Con fundamento en 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 lo inhabilitará temporalmente para participar de manera directa o por interpósita persona en procedimientos de contratación o celebrar contratos regulados por el REGLAMENTO</w:t>
      </w:r>
      <w:r w:rsidR="00B054C5" w:rsidRPr="002B0D41">
        <w:rPr>
          <w:rFonts w:ascii="Arial" w:hAnsi="Arial" w:cs="Arial"/>
        </w:rPr>
        <w:t>.</w:t>
      </w:r>
    </w:p>
    <w:p w14:paraId="3A0BC746" w14:textId="77777777" w:rsidR="00B054C5" w:rsidRPr="002B0D41" w:rsidRDefault="00B054C5" w:rsidP="00BD7CED">
      <w:pPr>
        <w:ind w:left="567"/>
        <w:jc w:val="both"/>
        <w:rPr>
          <w:rFonts w:ascii="Arial" w:hAnsi="Arial" w:cs="Arial"/>
        </w:rPr>
      </w:pPr>
    </w:p>
    <w:p w14:paraId="70E890CF" w14:textId="77777777" w:rsidR="00B054C5" w:rsidRPr="00B25A31" w:rsidRDefault="00B054C5" w:rsidP="00C33D1D">
      <w:pPr>
        <w:pStyle w:val="Ttulo1"/>
        <w:numPr>
          <w:ilvl w:val="1"/>
          <w:numId w:val="75"/>
        </w:numPr>
        <w:ind w:left="567" w:hanging="567"/>
        <w:jc w:val="both"/>
        <w:rPr>
          <w:rFonts w:cs="Arial"/>
          <w:bCs/>
          <w:color w:val="365F91" w:themeColor="accent1" w:themeShade="BF"/>
          <w:sz w:val="20"/>
        </w:rPr>
      </w:pPr>
      <w:bookmarkStart w:id="767" w:name="_Toc396148608"/>
      <w:bookmarkStart w:id="768" w:name="_Toc405207194"/>
      <w:bookmarkStart w:id="769" w:name="_Toc414448131"/>
      <w:bookmarkStart w:id="770" w:name="_Toc434004002"/>
      <w:bookmarkStart w:id="771" w:name="_Toc434004121"/>
      <w:bookmarkStart w:id="772" w:name="_Toc467579393"/>
      <w:bookmarkStart w:id="773" w:name="_Toc485121841"/>
      <w:bookmarkStart w:id="774" w:name="_Toc487799112"/>
      <w:bookmarkStart w:id="775" w:name="_Toc490219683"/>
      <w:bookmarkStart w:id="776" w:name="_Toc490749001"/>
      <w:bookmarkStart w:id="777" w:name="_Toc491861717"/>
      <w:bookmarkStart w:id="778" w:name="_Toc493180771"/>
      <w:bookmarkStart w:id="779" w:name="_Toc496783494"/>
      <w:bookmarkStart w:id="780" w:name="_Toc499053777"/>
      <w:bookmarkStart w:id="781" w:name="_Toc505794341"/>
      <w:bookmarkStart w:id="782" w:name="_Toc507676542"/>
      <w:bookmarkStart w:id="783" w:name="_Toc521678074"/>
      <w:bookmarkStart w:id="784" w:name="_Toc526865823"/>
      <w:bookmarkStart w:id="785" w:name="_Toc1644717"/>
      <w:bookmarkStart w:id="786" w:name="_Toc52822197"/>
      <w:r w:rsidRPr="00B25A31">
        <w:rPr>
          <w:rFonts w:cs="Arial"/>
          <w:bCs/>
          <w:color w:val="365F91" w:themeColor="accent1" w:themeShade="BF"/>
          <w:sz w:val="20"/>
        </w:rPr>
        <w:t>Para la suscripción del contrato para personas físicas y morales:</w:t>
      </w:r>
      <w:bookmarkEnd w:id="764"/>
      <w:bookmarkEnd w:id="765"/>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250840E0" w14:textId="681A0400" w:rsidR="00CE5FFE" w:rsidRPr="002A487B" w:rsidRDefault="00A963C7" w:rsidP="00A963C7">
      <w:pPr>
        <w:autoSpaceDE w:val="0"/>
        <w:autoSpaceDN w:val="0"/>
        <w:adjustRightInd w:val="0"/>
        <w:spacing w:before="120" w:after="120"/>
        <w:ind w:left="720"/>
        <w:jc w:val="both"/>
        <w:rPr>
          <w:rFonts w:ascii="Arial" w:hAnsi="Arial" w:cs="Arial"/>
          <w:color w:val="000000"/>
          <w:lang w:eastAsia="es-MX"/>
        </w:rPr>
      </w:pPr>
      <w:bookmarkStart w:id="787" w:name="_Toc390246834"/>
      <w:bookmarkStart w:id="788" w:name="_Toc390699253"/>
      <w:bookmarkStart w:id="789" w:name="_Toc396148609"/>
      <w:bookmarkStart w:id="790" w:name="_Toc405207195"/>
      <w:bookmarkStart w:id="791" w:name="_Toc314030216"/>
      <w:bookmarkStart w:id="792" w:name="_Toc314085334"/>
      <w:bookmarkStart w:id="793" w:name="_Toc314086092"/>
      <w:bookmarkStart w:id="794" w:name="_Toc314086232"/>
      <w:bookmarkStart w:id="795" w:name="_Toc314094155"/>
      <w:bookmarkStart w:id="796" w:name="_Toc314804576"/>
      <w:bookmarkStart w:id="797" w:name="_Toc315905524"/>
      <w:bookmarkStart w:id="798" w:name="_Toc316315440"/>
      <w:bookmarkStart w:id="799" w:name="_Toc316316326"/>
      <w:bookmarkStart w:id="800" w:name="_Toc327181274"/>
      <w:bookmarkStart w:id="801" w:name="_Toc329602590"/>
      <w:bookmarkEnd w:id="766"/>
      <w:r w:rsidRPr="00B967D3">
        <w:rPr>
          <w:rFonts w:ascii="Arial" w:hAnsi="Arial" w:cs="Arial"/>
          <w:color w:val="000000"/>
          <w:lang w:val="es-ES" w:eastAsia="es-MX"/>
        </w:rPr>
        <w:t xml:space="preserve">De conformidad con la fracción VI del artículo 64 de las POBALINES, a más tardar </w:t>
      </w:r>
      <w:r w:rsidRPr="00B967D3">
        <w:rPr>
          <w:rFonts w:ascii="Arial" w:hAnsi="Arial" w:cs="Arial"/>
          <w:color w:val="000000"/>
          <w:u w:val="single"/>
          <w:lang w:eastAsia="es-MX"/>
        </w:rPr>
        <w:t>al día hábil siguiente a la fecha de notificación del fallo</w:t>
      </w:r>
      <w:r w:rsidRPr="00B967D3">
        <w:rPr>
          <w:rFonts w:ascii="Arial" w:hAnsi="Arial" w:cs="Arial"/>
          <w:color w:val="000000"/>
          <w:lang w:eastAsia="es-MX"/>
        </w:rPr>
        <w:t xml:space="preserve">, </w:t>
      </w:r>
      <w:r w:rsidRPr="00B967D3">
        <w:rPr>
          <w:rFonts w:ascii="Arial" w:hAnsi="Arial" w:cs="Arial"/>
          <w:color w:val="000000"/>
          <w:lang w:val="es-ES" w:eastAsia="es-MX"/>
        </w:rPr>
        <w:t>e</w:t>
      </w:r>
      <w:r w:rsidRPr="00B967D3">
        <w:rPr>
          <w:rFonts w:ascii="Arial" w:hAnsi="Arial" w:cs="Arial"/>
          <w:color w:val="000000"/>
          <w:lang w:eastAsia="es-MX"/>
        </w:rPr>
        <w:t>l</w:t>
      </w:r>
      <w:r w:rsidRPr="00B967D3">
        <w:rPr>
          <w:rFonts w:ascii="Arial" w:hAnsi="Arial" w:cs="Arial"/>
          <w:b/>
          <w:color w:val="000000"/>
          <w:lang w:eastAsia="es-MX"/>
        </w:rPr>
        <w:t xml:space="preserve"> </w:t>
      </w:r>
      <w:r w:rsidRPr="00B967D3">
        <w:rPr>
          <w:rFonts w:ascii="Arial" w:hAnsi="Arial" w:cs="Arial"/>
          <w:color w:val="000000"/>
          <w:lang w:eastAsia="es-MX"/>
        </w:rPr>
        <w:t xml:space="preserve">PROVEEDOR deberá enviar a los correos electrónicos </w:t>
      </w:r>
      <w:hyperlink r:id="rId17" w:history="1">
        <w:r w:rsidRPr="00B967D3">
          <w:rPr>
            <w:rStyle w:val="Hipervnculo"/>
            <w:rFonts w:ascii="Arial" w:hAnsi="Arial" w:cs="Arial"/>
            <w:lang w:eastAsia="es-MX"/>
          </w:rPr>
          <w:t>claudia.mayorga@ine.mx</w:t>
        </w:r>
      </w:hyperlink>
      <w:r w:rsidRPr="00B967D3">
        <w:rPr>
          <w:rFonts w:ascii="Arial" w:hAnsi="Arial" w:cs="Arial"/>
          <w:color w:val="000000"/>
          <w:lang w:eastAsia="es-MX"/>
        </w:rPr>
        <w:t xml:space="preserve"> y </w:t>
      </w:r>
      <w:hyperlink r:id="rId18" w:history="1">
        <w:r w:rsidRPr="00B967D3">
          <w:rPr>
            <w:rStyle w:val="Hipervnculo"/>
            <w:rFonts w:ascii="Arial" w:hAnsi="Arial" w:cs="Arial"/>
            <w:lang w:eastAsia="es-MX"/>
          </w:rPr>
          <w:t>alonso.rodriguez@ine.mx</w:t>
        </w:r>
      </w:hyperlink>
      <w:r w:rsidRPr="00756A6F">
        <w:rPr>
          <w:rFonts w:ascii="Arial" w:hAnsi="Arial" w:cs="Arial"/>
          <w:color w:val="000000"/>
          <w:lang w:eastAsia="es-MX"/>
        </w:rPr>
        <w:t>:</w:t>
      </w:r>
    </w:p>
    <w:p w14:paraId="48AD859A" w14:textId="77777777" w:rsidR="00CE5FFE" w:rsidRPr="00CE0015" w:rsidRDefault="00CE5FFE" w:rsidP="00BD7CED">
      <w:pPr>
        <w:numPr>
          <w:ilvl w:val="0"/>
          <w:numId w:val="69"/>
        </w:numPr>
        <w:spacing w:before="120" w:after="120"/>
        <w:ind w:left="567" w:firstLine="0"/>
        <w:jc w:val="both"/>
        <w:rPr>
          <w:rFonts w:ascii="Arial" w:hAnsi="Arial" w:cs="Arial"/>
          <w:b/>
          <w:lang w:eastAsia="es-MX"/>
        </w:rPr>
      </w:pPr>
      <w:r w:rsidRPr="00CE0015">
        <w:rPr>
          <w:rFonts w:ascii="Arial" w:hAnsi="Arial" w:cs="Arial"/>
          <w:b/>
          <w:lang w:eastAsia="es-MX"/>
        </w:rPr>
        <w:t>En formato digital (Word o Excel):</w:t>
      </w:r>
    </w:p>
    <w:p w14:paraId="43EB2F93" w14:textId="77777777" w:rsidR="00CE5FFE" w:rsidRPr="00596727" w:rsidRDefault="00CE5FFE" w:rsidP="00BD7CED">
      <w:pPr>
        <w:numPr>
          <w:ilvl w:val="1"/>
          <w:numId w:val="6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308CF0F2" w14:textId="77777777" w:rsidR="00CE5FFE" w:rsidRPr="00596727" w:rsidRDefault="00CE5FFE" w:rsidP="00BD7CED">
      <w:pPr>
        <w:numPr>
          <w:ilvl w:val="1"/>
          <w:numId w:val="67"/>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2A0445E3" w14:textId="77777777" w:rsidR="00CE5FFE" w:rsidRDefault="00CE5FFE" w:rsidP="00BD7CED">
      <w:pPr>
        <w:spacing w:before="120" w:after="120"/>
        <w:ind w:left="1134"/>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14:paraId="0DBAA7E5" w14:textId="77777777" w:rsidR="00CE5FFE" w:rsidRPr="002A487B" w:rsidRDefault="00CE5FFE" w:rsidP="00BD7CED">
      <w:pPr>
        <w:numPr>
          <w:ilvl w:val="0"/>
          <w:numId w:val="69"/>
        </w:numPr>
        <w:spacing w:before="120" w:after="120"/>
        <w:ind w:firstLine="27"/>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4CC7A314" w14:textId="77777777" w:rsidR="00CE5FFE" w:rsidRPr="002A487B" w:rsidRDefault="00CE5FFE" w:rsidP="00BD7CED">
      <w:pPr>
        <w:spacing w:before="120" w:after="120"/>
        <w:ind w:left="567"/>
        <w:jc w:val="both"/>
        <w:rPr>
          <w:rFonts w:ascii="Arial" w:hAnsi="Arial" w:cs="Arial"/>
          <w:b/>
          <w:lang w:eastAsia="es-MX"/>
        </w:rPr>
      </w:pPr>
      <w:r w:rsidRPr="002A487B">
        <w:rPr>
          <w:rFonts w:ascii="Arial" w:hAnsi="Arial" w:cs="Arial"/>
          <w:b/>
          <w:lang w:eastAsia="es-MX"/>
        </w:rPr>
        <w:t>Persona moral</w:t>
      </w:r>
      <w:r w:rsidR="00B25A31">
        <w:rPr>
          <w:rFonts w:ascii="Arial" w:hAnsi="Arial" w:cs="Arial"/>
          <w:b/>
          <w:lang w:eastAsia="es-MX"/>
        </w:rPr>
        <w:t>.</w:t>
      </w:r>
    </w:p>
    <w:p w14:paraId="21C82606"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1667779E"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1A64AE29" w14:textId="77777777" w:rsidR="00CE5FFE" w:rsidRPr="002A487B" w:rsidRDefault="00CE5FFE" w:rsidP="00BD7CED">
      <w:pPr>
        <w:autoSpaceDE w:val="0"/>
        <w:autoSpaceDN w:val="0"/>
        <w:ind w:left="1134"/>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37A127E"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1D243D13"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1247B874"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47BF69B"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2B0888E" w14:textId="77777777" w:rsidR="00CE5FFE" w:rsidRPr="002A487B" w:rsidRDefault="00CE5FFE" w:rsidP="00BD7CED">
      <w:pPr>
        <w:pStyle w:val="Prrafodelista"/>
        <w:widowControl/>
        <w:numPr>
          <w:ilvl w:val="0"/>
          <w:numId w:val="70"/>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497366CF" w14:textId="77777777" w:rsidR="00CE5FFE" w:rsidRPr="002A487B" w:rsidRDefault="00CE5FFE" w:rsidP="00BD7CED">
      <w:pPr>
        <w:autoSpaceDE w:val="0"/>
        <w:autoSpaceDN w:val="0"/>
        <w:jc w:val="both"/>
        <w:rPr>
          <w:rFonts w:ascii="Arial" w:hAnsi="Arial" w:cs="Arial"/>
          <w:b/>
          <w:sz w:val="10"/>
          <w:lang w:eastAsia="es-MX"/>
        </w:rPr>
      </w:pPr>
    </w:p>
    <w:p w14:paraId="6B3BE805" w14:textId="77777777" w:rsidR="00CE5FFE" w:rsidRPr="002A487B" w:rsidRDefault="00CE5FFE" w:rsidP="00BD7CED">
      <w:pPr>
        <w:spacing w:before="120" w:after="120"/>
        <w:ind w:left="567"/>
        <w:jc w:val="both"/>
        <w:rPr>
          <w:rFonts w:ascii="Arial" w:hAnsi="Arial" w:cs="Arial"/>
          <w:b/>
          <w:lang w:eastAsia="es-MX"/>
        </w:rPr>
      </w:pPr>
      <w:r w:rsidRPr="002A487B">
        <w:rPr>
          <w:rFonts w:ascii="Arial" w:hAnsi="Arial" w:cs="Arial"/>
          <w:b/>
          <w:lang w:eastAsia="es-MX"/>
        </w:rPr>
        <w:t>Persona física</w:t>
      </w:r>
    </w:p>
    <w:p w14:paraId="7440E9F8" w14:textId="77777777" w:rsidR="00CE5FFE" w:rsidRPr="002A487B" w:rsidRDefault="00CE5FFE" w:rsidP="00BD7CED">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14:paraId="795CCD7F" w14:textId="77777777" w:rsidR="00CE5FFE" w:rsidRPr="002A487B" w:rsidRDefault="00CE5FFE" w:rsidP="00BD7CED">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78446B75" w14:textId="77777777" w:rsidR="00CE5FFE" w:rsidRPr="002A487B" w:rsidRDefault="00CE5FFE" w:rsidP="00BD7CED">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3DB5E1D" w14:textId="77777777" w:rsidR="00CE5FFE" w:rsidRPr="002A487B" w:rsidRDefault="00CE5FFE" w:rsidP="00BD7CED">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41B66D0E" w14:textId="77777777" w:rsidR="00CE5FFE" w:rsidRDefault="00CE5FFE" w:rsidP="00BD7CED">
      <w:pPr>
        <w:pStyle w:val="Prrafodelista"/>
        <w:widowControl/>
        <w:numPr>
          <w:ilvl w:val="0"/>
          <w:numId w:val="71"/>
        </w:numPr>
        <w:autoSpaceDE w:val="0"/>
        <w:autoSpaceDN w:val="0"/>
        <w:snapToGrid w:val="0"/>
        <w:ind w:left="1134" w:hanging="283"/>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0E8288EE" w14:textId="6F92D747" w:rsidR="0081454F" w:rsidRDefault="0081454F" w:rsidP="00BD7CED">
      <w:pPr>
        <w:pStyle w:val="Prrafodelista"/>
        <w:widowControl/>
        <w:autoSpaceDE w:val="0"/>
        <w:autoSpaceDN w:val="0"/>
        <w:snapToGrid w:val="0"/>
        <w:ind w:left="1134"/>
        <w:contextualSpacing w:val="0"/>
        <w:jc w:val="both"/>
        <w:rPr>
          <w:rFonts w:ascii="Arial" w:hAnsi="Arial" w:cs="Arial"/>
          <w:lang w:eastAsia="es-MX"/>
        </w:rPr>
      </w:pPr>
    </w:p>
    <w:p w14:paraId="5E5AB871" w14:textId="00DD9873" w:rsidR="00466690" w:rsidRDefault="00466690" w:rsidP="00BD7CED">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w:t>
      </w:r>
      <w:r w:rsidR="00EB19C9">
        <w:rPr>
          <w:rFonts w:ascii="Arial" w:hAnsi="Arial" w:cs="Arial"/>
          <w:lang w:eastAsia="es-MX"/>
        </w:rPr>
        <w:t xml:space="preserve"> a más tardar,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F59AD50" w14:textId="77777777" w:rsidR="00466690" w:rsidRDefault="00466690" w:rsidP="00BD7CED">
      <w:pPr>
        <w:pStyle w:val="Prrafodelista"/>
        <w:widowControl/>
        <w:autoSpaceDE w:val="0"/>
        <w:autoSpaceDN w:val="0"/>
        <w:snapToGrid w:val="0"/>
        <w:ind w:left="1134"/>
        <w:contextualSpacing w:val="0"/>
        <w:jc w:val="both"/>
        <w:rPr>
          <w:rFonts w:ascii="Arial" w:hAnsi="Arial" w:cs="Arial"/>
          <w:lang w:eastAsia="es-MX"/>
        </w:rPr>
      </w:pPr>
    </w:p>
    <w:p w14:paraId="40CBD9F1" w14:textId="77777777" w:rsidR="00CE5FFE" w:rsidRPr="002A487B" w:rsidRDefault="00CE5FFE" w:rsidP="00BD7CED">
      <w:pPr>
        <w:numPr>
          <w:ilvl w:val="0"/>
          <w:numId w:val="69"/>
        </w:numPr>
        <w:tabs>
          <w:tab w:val="clear" w:pos="540"/>
          <w:tab w:val="num" w:pos="567"/>
        </w:tabs>
        <w:spacing w:before="120" w:after="120"/>
        <w:ind w:firstLine="27"/>
        <w:jc w:val="both"/>
        <w:rPr>
          <w:rFonts w:ascii="Arial" w:hAnsi="Arial" w:cs="Arial"/>
          <w:b/>
          <w:lang w:eastAsia="es-MX"/>
        </w:rPr>
      </w:pPr>
      <w:r w:rsidRPr="002A487B">
        <w:rPr>
          <w:rFonts w:ascii="Arial" w:hAnsi="Arial" w:cs="Arial"/>
          <w:b/>
          <w:lang w:eastAsia="es-MX"/>
        </w:rPr>
        <w:t>Opinión de cumplimiento de OBLIGACIONES FISCALES</w:t>
      </w:r>
      <w:r w:rsidR="00B25A31">
        <w:rPr>
          <w:rFonts w:ascii="Arial" w:hAnsi="Arial" w:cs="Arial"/>
          <w:b/>
          <w:lang w:eastAsia="es-MX"/>
        </w:rPr>
        <w:t>.</w:t>
      </w:r>
    </w:p>
    <w:p w14:paraId="7F29CDFB" w14:textId="71BAF979" w:rsidR="00466690" w:rsidRDefault="00466690" w:rsidP="00BD7CED">
      <w:pPr>
        <w:ind w:left="851"/>
        <w:jc w:val="both"/>
        <w:rPr>
          <w:rFonts w:ascii="Arial" w:hAnsi="Arial" w:cs="Arial"/>
          <w:lang w:val="es-ES_tradnl" w:eastAsia="es-MX"/>
        </w:rPr>
      </w:pPr>
      <w:r w:rsidRPr="00466690">
        <w:rPr>
          <w:rFonts w:ascii="Arial" w:hAnsi="Arial" w:cs="Arial"/>
          <w:lang w:val="es-ES_tradnl" w:eastAsia="es-MX"/>
        </w:rPr>
        <w:t>En cumplimiento a la regla 2.1.31. de la Resolución Miscelánea Fiscal para 202</w:t>
      </w:r>
      <w:r w:rsidR="00A963C7">
        <w:rPr>
          <w:rFonts w:ascii="Arial" w:hAnsi="Arial" w:cs="Arial"/>
          <w:lang w:val="es-ES_tradnl" w:eastAsia="es-MX"/>
        </w:rPr>
        <w:t>1</w:t>
      </w:r>
      <w:r w:rsidRPr="00466690">
        <w:rPr>
          <w:rFonts w:ascii="Arial" w:hAnsi="Arial" w:cs="Arial"/>
          <w:lang w:val="es-ES_tradnl" w:eastAsia="es-MX"/>
        </w:rPr>
        <w:t>, publicada en el Diario Oficial de la Federación el 2</w:t>
      </w:r>
      <w:r w:rsidR="00A963C7">
        <w:rPr>
          <w:rFonts w:ascii="Arial" w:hAnsi="Arial" w:cs="Arial"/>
          <w:lang w:val="es-ES_tradnl" w:eastAsia="es-MX"/>
        </w:rPr>
        <w:t>9</w:t>
      </w:r>
      <w:r w:rsidRPr="00466690">
        <w:rPr>
          <w:rFonts w:ascii="Arial" w:hAnsi="Arial" w:cs="Arial"/>
          <w:lang w:val="es-ES_tradnl" w:eastAsia="es-MX"/>
        </w:rPr>
        <w:t xml:space="preserve"> de diciembre de 20</w:t>
      </w:r>
      <w:r w:rsidR="00A963C7">
        <w:rPr>
          <w:rFonts w:ascii="Arial" w:hAnsi="Arial" w:cs="Arial"/>
          <w:lang w:val="es-ES_tradnl" w:eastAsia="es-MX"/>
        </w:rPr>
        <w:t>20</w:t>
      </w:r>
      <w:r w:rsidRPr="00466690">
        <w:rPr>
          <w:rFonts w:ascii="Arial" w:hAnsi="Arial" w:cs="Arial"/>
          <w:lang w:val="es-ES_tradnl" w:eastAsia="es-MX"/>
        </w:rPr>
        <w:t>, para los efectos del artículo 32-</w:t>
      </w:r>
      <w:r w:rsidRPr="00466690">
        <w:rPr>
          <w:rFonts w:ascii="Arial" w:hAnsi="Arial" w:cs="Arial"/>
          <w:lang w:val="es-ES_tradnl" w:eastAsia="es-MX"/>
        </w:rPr>
        <w:lastRenderedPageBreak/>
        <w:t xml:space="preserve">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97943">
        <w:rPr>
          <w:rFonts w:ascii="Arial" w:hAnsi="Arial" w:cs="Arial"/>
          <w:lang w:val="es-ES_tradnl" w:eastAsia="es-MX"/>
        </w:rPr>
        <w:t>PROVEEDOR</w:t>
      </w:r>
      <w:r w:rsidRPr="00466690">
        <w:rPr>
          <w:rFonts w:ascii="Arial" w:hAnsi="Arial" w:cs="Arial"/>
          <w:lang w:val="es-ES_tradnl" w:eastAsia="es-MX"/>
        </w:rPr>
        <w:t xml:space="preserve"> deberá autorizar hacer pública “la opinión de cumplimiento de sus obligaciones fiscales”, en términos de la regla 2.1.27 “Procedimiento que debe observarse para hacer público el resultado de la opinión del cumplimiento de obligaciones fiscales”.</w:t>
      </w:r>
    </w:p>
    <w:p w14:paraId="37AB53EC" w14:textId="42BF591B" w:rsidR="00466690" w:rsidRDefault="00466690" w:rsidP="00BD7CED">
      <w:pPr>
        <w:ind w:left="851"/>
        <w:jc w:val="both"/>
        <w:rPr>
          <w:rFonts w:ascii="Arial" w:hAnsi="Arial" w:cs="Arial"/>
          <w:lang w:val="es-ES_tradnl" w:eastAsia="es-MX"/>
        </w:rPr>
      </w:pPr>
    </w:p>
    <w:p w14:paraId="41CA2884" w14:textId="3C46C770" w:rsidR="00466690" w:rsidRDefault="00466690" w:rsidP="00BD7CED">
      <w:pPr>
        <w:ind w:left="851"/>
        <w:jc w:val="both"/>
        <w:rPr>
          <w:rFonts w:ascii="Arial" w:hAnsi="Arial" w:cs="Arial"/>
          <w:lang w:val="es-ES_tradnl" w:eastAsia="es-MX"/>
        </w:rPr>
      </w:pPr>
      <w:r w:rsidRPr="00466690">
        <w:rPr>
          <w:rFonts w:ascii="Arial" w:hAnsi="Arial" w:cs="Arial"/>
          <w:lang w:val="es-ES_tradnl" w:eastAsia="es-MX"/>
        </w:rPr>
        <w:t>El resultado de la opinión del cumplimiento de obligaciones fiscales se consultará a través de la ejecución en línea “Consulta la opinión del cumplimiento de los contribuyentes que autorizaron hacerla pública”, en el Portal del SAT.</w:t>
      </w:r>
    </w:p>
    <w:p w14:paraId="025DE0A5" w14:textId="667FBBF5" w:rsidR="00466690" w:rsidRDefault="00466690" w:rsidP="00BD7CED">
      <w:pPr>
        <w:ind w:left="851"/>
        <w:jc w:val="both"/>
        <w:rPr>
          <w:rFonts w:ascii="Arial" w:hAnsi="Arial" w:cs="Arial"/>
          <w:lang w:val="es-ES_tradnl" w:eastAsia="es-MX"/>
        </w:rPr>
      </w:pPr>
    </w:p>
    <w:p w14:paraId="22333F6E" w14:textId="17D8D911" w:rsidR="00645C71" w:rsidRDefault="00466690" w:rsidP="00BD7CED">
      <w:pPr>
        <w:ind w:left="851"/>
        <w:jc w:val="both"/>
        <w:rPr>
          <w:rFonts w:ascii="Arial" w:hAnsi="Arial" w:cs="Arial"/>
          <w:lang w:val="es-ES_tradnl" w:eastAsia="es-MX"/>
        </w:rPr>
      </w:pPr>
      <w:r w:rsidRPr="00466690">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r w:rsidR="002C7E55">
        <w:rPr>
          <w:rFonts w:ascii="Arial" w:hAnsi="Arial" w:cs="Arial"/>
          <w:lang w:val="es-ES_tradnl" w:eastAsia="es-MX"/>
        </w:rPr>
        <w:t>.</w:t>
      </w:r>
    </w:p>
    <w:p w14:paraId="7CEE81CA" w14:textId="77777777" w:rsidR="00466690" w:rsidRDefault="00466690" w:rsidP="00BD7CED">
      <w:pPr>
        <w:ind w:left="851"/>
        <w:jc w:val="both"/>
        <w:rPr>
          <w:rFonts w:ascii="Arial" w:hAnsi="Arial" w:cs="Arial"/>
          <w:lang w:val="es-ES_tradnl" w:eastAsia="es-MX"/>
        </w:rPr>
      </w:pPr>
    </w:p>
    <w:p w14:paraId="23151729" w14:textId="77777777" w:rsidR="00CE5FFE" w:rsidRPr="002A487B" w:rsidRDefault="00CE5FFE" w:rsidP="00BD7CED">
      <w:pPr>
        <w:numPr>
          <w:ilvl w:val="0"/>
          <w:numId w:val="69"/>
        </w:numPr>
        <w:tabs>
          <w:tab w:val="clear" w:pos="540"/>
        </w:tabs>
        <w:spacing w:before="120" w:after="120"/>
        <w:ind w:left="851" w:hanging="284"/>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7B263C35" w14:textId="1AF5B25F" w:rsidR="00CE5FFE" w:rsidRPr="00E93A97" w:rsidRDefault="00466690" w:rsidP="00BD7CED">
      <w:pPr>
        <w:spacing w:before="120" w:after="120"/>
        <w:ind w:left="851"/>
        <w:jc w:val="both"/>
        <w:rPr>
          <w:rFonts w:ascii="Arial" w:hAnsi="Arial" w:cs="Arial"/>
          <w:u w:val="single"/>
          <w:lang w:val="es-ES_tradnl" w:eastAsia="es-MX"/>
        </w:rPr>
      </w:pPr>
      <w:r w:rsidRPr="00466690">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las oficinas de la Subdirección de Contratos ubicadas en el sexto piso del Edificio Zafiro II, en Periférico Sur No. 4124, Colonia Jardines del Pedregal, Álvaro Obregón, Código Postal 01900, Ciudad de México, o bien, podrán enviarlo en archivo electrónico a los correos: </w:t>
      </w:r>
      <w:r w:rsidRPr="00466690">
        <w:rPr>
          <w:rStyle w:val="Hipervnculo"/>
          <w:rFonts w:ascii="Arial" w:hAnsi="Arial" w:cs="Arial"/>
          <w:lang w:val="es-ES_tradnl" w:eastAsia="es-MX"/>
        </w:rPr>
        <w:t>claudia.mayorga@ine.mx</w:t>
      </w:r>
      <w:r w:rsidRPr="00466690">
        <w:rPr>
          <w:rFonts w:ascii="Arial" w:hAnsi="Arial" w:cs="Arial"/>
          <w:lang w:val="es-ES_tradnl" w:eastAsia="es-MX"/>
        </w:rPr>
        <w:t xml:space="preserve"> y </w:t>
      </w:r>
      <w:r w:rsidRPr="00466690">
        <w:rPr>
          <w:rStyle w:val="Hipervnculo"/>
          <w:rFonts w:ascii="Arial" w:hAnsi="Arial" w:cs="Arial"/>
          <w:lang w:val="es-ES_tradnl" w:eastAsia="es-MX"/>
        </w:rPr>
        <w:t>alonso.rodriguez@ine.mx</w:t>
      </w:r>
    </w:p>
    <w:p w14:paraId="183E9EAE" w14:textId="77777777" w:rsidR="003B5E0E" w:rsidRPr="000735A5" w:rsidRDefault="003B5E0E" w:rsidP="003B5E0E">
      <w:pPr>
        <w:tabs>
          <w:tab w:val="left" w:pos="1222"/>
        </w:tabs>
        <w:spacing w:before="120" w:after="120"/>
        <w:ind w:left="720"/>
        <w:jc w:val="both"/>
        <w:rPr>
          <w:rStyle w:val="Hipervnculo"/>
          <w:rFonts w:ascii="Arial" w:hAnsi="Arial" w:cs="Arial"/>
          <w:color w:val="auto"/>
          <w:u w:val="none"/>
          <w:lang w:val="es-ES_tradnl" w:eastAsia="es-MX"/>
        </w:rPr>
      </w:pPr>
      <w:r w:rsidRPr="000735A5">
        <w:rPr>
          <w:rStyle w:val="Hipervnculo"/>
          <w:rFonts w:ascii="Arial" w:hAnsi="Arial" w:cs="Arial"/>
          <w:color w:val="auto"/>
          <w:u w:val="none"/>
          <w:lang w:val="es-ES_tradnl" w:eastAsia="es-MX"/>
        </w:rPr>
        <w:t>Queda prohibida la Subcontratación de  personal, salvo que  se trate de servicios especializados o de ejecución de obras especializadas que no formen parte del objeto social ni de la actividad económica preponderante de la beneficiaria de estos, o de servicios u obras complementarias o compartidas prestadas entre empresas de un mismo grupo empresarial, siempre y cuando no formen parte del objeto social ni de la actividad económica preponderante de la empresa que los reciba, siendo que, en este caso, el PROVEEDOR  deberá presentar el contrato en el que se señale el objeto de los servicios a proporcionar o las obras a ejecutar, así como el número aproximado de trabajadores que participarán en el cumplimiento de dicho contrato, acompañado del cumplimiento de obligaciones fiscales y en materia de seguridad social de la empresa que presta el servicio, así como el Registro ante la Secretaría del Trabajo y Previsión Social que refiere el artículo 15 de la Ley Federal del Trabajo.</w:t>
      </w:r>
    </w:p>
    <w:p w14:paraId="355A4185" w14:textId="77777777" w:rsidR="003B5E0E" w:rsidRDefault="003B5E0E" w:rsidP="003B5E0E">
      <w:pPr>
        <w:tabs>
          <w:tab w:val="left" w:pos="1222"/>
        </w:tabs>
        <w:spacing w:before="120" w:after="120"/>
        <w:ind w:left="720"/>
        <w:jc w:val="both"/>
        <w:rPr>
          <w:rStyle w:val="Hipervnculo"/>
          <w:rFonts w:ascii="Arial" w:hAnsi="Arial" w:cs="Arial"/>
          <w:color w:val="auto"/>
          <w:u w:val="none"/>
          <w:lang w:val="es-ES_tradnl" w:eastAsia="es-MX"/>
        </w:rPr>
      </w:pPr>
      <w:r w:rsidRPr="000735A5">
        <w:rPr>
          <w:rStyle w:val="Hipervnculo"/>
          <w:rFonts w:ascii="Arial" w:hAnsi="Arial" w:cs="Arial"/>
          <w:color w:val="auto"/>
          <w:u w:val="none"/>
          <w:lang w:val="es-ES_tradnl" w:eastAsia="es-MX"/>
        </w:rPr>
        <w:t xml:space="preserve">Siendo que el Registro ante la Secretaría del Trabajo y Previsión Social que refiere el artículo 15 de la Ley Federal del Trabajo, será presentado siempre y cuando se hayan cumplido los plazos establecidos en el artículo 15 tercer párrafo de la Ley Federal del Trabajo, en relación con los transitorios Segundo y Tercero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w:t>
      </w:r>
      <w:r w:rsidRPr="000735A5">
        <w:rPr>
          <w:rStyle w:val="Hipervnculo"/>
          <w:rFonts w:ascii="Arial" w:hAnsi="Arial" w:cs="Arial"/>
          <w:color w:val="auto"/>
          <w:u w:val="none"/>
          <w:lang w:val="es-ES_tradnl" w:eastAsia="es-MX"/>
        </w:rPr>
        <w:lastRenderedPageBreak/>
        <w:t>Constitucional; de la Ley Reglamentaria de la Fracción XIII Bis del Apartado B, del Artículo 123 de la Constitución Política de los Estados Unidos Mexicanos, en materia de Subcontratación Laboral, publicado en el Diario Oficial de la Federación el 23 de abril del 2021.</w:t>
      </w:r>
    </w:p>
    <w:p w14:paraId="04E0C5ED" w14:textId="62D33B1C" w:rsidR="008C6796" w:rsidRDefault="003B5E0E" w:rsidP="003B5E0E">
      <w:pPr>
        <w:tabs>
          <w:tab w:val="left" w:pos="1222"/>
        </w:tabs>
        <w:spacing w:before="120" w:after="120"/>
        <w:ind w:left="567"/>
        <w:jc w:val="both"/>
        <w:rPr>
          <w:rFonts w:ascii="Arial" w:hAnsi="Arial" w:cs="Arial"/>
          <w:lang w:eastAsia="es-MX"/>
        </w:rPr>
      </w:pPr>
      <w:r>
        <w:rPr>
          <w:rFonts w:ascii="Arial" w:hAnsi="Arial" w:cs="Arial"/>
          <w:lang w:eastAsia="es-MX"/>
        </w:rPr>
        <w:t>El LICITANTE adjudicado</w:t>
      </w:r>
      <w:r w:rsidRPr="00C51295">
        <w:rPr>
          <w:rFonts w:ascii="Arial" w:hAnsi="Arial" w:cs="Arial"/>
          <w:lang w:eastAsia="es-MX"/>
        </w:rPr>
        <w:t xml:space="preserve">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r>
        <w:rPr>
          <w:rFonts w:ascii="Arial" w:hAnsi="Arial" w:cs="Arial"/>
          <w:lang w:eastAsia="es-MX"/>
        </w:rPr>
        <w:t>.</w:t>
      </w:r>
    </w:p>
    <w:p w14:paraId="3E15D490" w14:textId="77777777" w:rsidR="008C6796" w:rsidRPr="002B0D41" w:rsidRDefault="008C6796" w:rsidP="00BD7CED">
      <w:pPr>
        <w:ind w:left="851"/>
        <w:jc w:val="both"/>
        <w:rPr>
          <w:rFonts w:ascii="Arial" w:hAnsi="Arial" w:cs="Arial"/>
          <w:lang w:eastAsia="es-MX"/>
        </w:rPr>
      </w:pPr>
    </w:p>
    <w:p w14:paraId="66886C61" w14:textId="77777777" w:rsidR="00B054C5" w:rsidRPr="000022AF" w:rsidRDefault="00B054C5" w:rsidP="00C33D1D">
      <w:pPr>
        <w:pStyle w:val="Ttulo1"/>
        <w:numPr>
          <w:ilvl w:val="1"/>
          <w:numId w:val="75"/>
        </w:numPr>
        <w:ind w:left="567" w:hanging="567"/>
        <w:jc w:val="both"/>
        <w:rPr>
          <w:rFonts w:cs="Arial"/>
          <w:bCs/>
          <w:color w:val="365F91" w:themeColor="accent1" w:themeShade="BF"/>
          <w:sz w:val="20"/>
        </w:rPr>
      </w:pPr>
      <w:bookmarkStart w:id="802" w:name="_Toc414448132"/>
      <w:bookmarkStart w:id="803" w:name="_Toc434004003"/>
      <w:bookmarkStart w:id="804" w:name="_Toc434004122"/>
      <w:bookmarkStart w:id="805" w:name="_Toc467579394"/>
      <w:bookmarkStart w:id="806" w:name="_Toc485121842"/>
      <w:bookmarkStart w:id="807" w:name="_Toc487799113"/>
      <w:bookmarkStart w:id="808" w:name="_Toc490219684"/>
      <w:bookmarkStart w:id="809" w:name="_Toc490749002"/>
      <w:bookmarkStart w:id="810" w:name="_Toc491861718"/>
      <w:bookmarkStart w:id="811" w:name="_Toc493180772"/>
      <w:bookmarkStart w:id="812" w:name="_Toc496783495"/>
      <w:bookmarkStart w:id="813" w:name="_Toc499053778"/>
      <w:bookmarkStart w:id="814" w:name="_Toc505794342"/>
      <w:bookmarkStart w:id="815" w:name="_Toc507676543"/>
      <w:bookmarkStart w:id="816" w:name="_Toc521678075"/>
      <w:bookmarkStart w:id="817" w:name="_Toc526865824"/>
      <w:bookmarkStart w:id="818" w:name="_Toc1644718"/>
      <w:bookmarkStart w:id="819" w:name="_Toc52822198"/>
      <w:r w:rsidRPr="007F55D8">
        <w:rPr>
          <w:rFonts w:cs="Arial"/>
          <w:bCs/>
          <w:color w:val="365F91" w:themeColor="accent1" w:themeShade="BF"/>
          <w:sz w:val="20"/>
        </w:rPr>
        <w:t>Posterior a la firma del contrato, para personas físicas y morales</w:t>
      </w:r>
      <w:bookmarkEnd w:id="787"/>
      <w:bookmarkEnd w:id="788"/>
      <w:bookmarkEnd w:id="789"/>
      <w:bookmarkEnd w:id="790"/>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007F55D8">
        <w:rPr>
          <w:rFonts w:cs="Arial"/>
          <w:bCs/>
          <w:color w:val="365F91" w:themeColor="accent1" w:themeShade="BF"/>
          <w:sz w:val="20"/>
        </w:rPr>
        <w:t>.</w:t>
      </w:r>
      <w:bookmarkEnd w:id="816"/>
      <w:bookmarkEnd w:id="817"/>
      <w:bookmarkEnd w:id="818"/>
      <w:bookmarkEnd w:id="819"/>
    </w:p>
    <w:p w14:paraId="1AB2BDCD" w14:textId="77777777" w:rsidR="00B054C5" w:rsidRPr="007F55D8" w:rsidRDefault="00B054C5" w:rsidP="00BD7CED">
      <w:pPr>
        <w:tabs>
          <w:tab w:val="num" w:pos="567"/>
        </w:tabs>
        <w:spacing w:before="120" w:after="120"/>
        <w:ind w:left="567"/>
        <w:jc w:val="both"/>
        <w:rPr>
          <w:rFonts w:ascii="Arial" w:hAnsi="Arial" w:cs="Arial"/>
          <w:b/>
          <w:bCs/>
          <w:color w:val="365F91" w:themeColor="accent1" w:themeShade="BF"/>
        </w:rPr>
      </w:pPr>
      <w:bookmarkStart w:id="820" w:name="_Toc298407633"/>
      <w:bookmarkEnd w:id="791"/>
      <w:bookmarkEnd w:id="792"/>
      <w:bookmarkEnd w:id="793"/>
      <w:bookmarkEnd w:id="794"/>
      <w:bookmarkEnd w:id="795"/>
      <w:bookmarkEnd w:id="796"/>
      <w:bookmarkEnd w:id="797"/>
      <w:bookmarkEnd w:id="798"/>
      <w:bookmarkEnd w:id="799"/>
      <w:bookmarkEnd w:id="800"/>
      <w:bookmarkEnd w:id="801"/>
      <w:r w:rsidRPr="007F55D8">
        <w:rPr>
          <w:rFonts w:ascii="Arial" w:hAnsi="Arial" w:cs="Arial"/>
          <w:b/>
          <w:bCs/>
          <w:color w:val="365F91" w:themeColor="accent1" w:themeShade="BF"/>
        </w:rPr>
        <w:t>Garantía de cumplimiento del contrato:</w:t>
      </w:r>
    </w:p>
    <w:p w14:paraId="17DD2871" w14:textId="77777777" w:rsidR="00342567" w:rsidRDefault="00E80416" w:rsidP="00BD7CED">
      <w:pPr>
        <w:spacing w:before="120" w:after="120"/>
        <w:ind w:left="567"/>
        <w:jc w:val="both"/>
        <w:rPr>
          <w:rFonts w:ascii="Arial" w:hAnsi="Arial" w:cs="Arial"/>
          <w:lang w:eastAsia="es-MX"/>
        </w:rPr>
      </w:pPr>
      <w:r w:rsidRPr="003708B7">
        <w:rPr>
          <w:rFonts w:ascii="Arial" w:hAnsi="Arial" w:cs="Arial"/>
          <w:lang w:eastAsia="es-MX"/>
        </w:rPr>
        <w:t xml:space="preserve">Con fundamento en la fracción II y </w:t>
      </w:r>
      <w:r w:rsidR="00342567">
        <w:rPr>
          <w:rFonts w:ascii="Arial" w:hAnsi="Arial" w:cs="Arial"/>
          <w:lang w:eastAsia="es-MX"/>
        </w:rPr>
        <w:t xml:space="preserve">penúltimo </w:t>
      </w:r>
      <w:r w:rsidRPr="003708B7">
        <w:rPr>
          <w:rFonts w:ascii="Arial" w:hAnsi="Arial" w:cs="Arial"/>
          <w:lang w:eastAsia="es-MX"/>
        </w:rPr>
        <w:t xml:space="preserve">párrafo del artículo </w:t>
      </w:r>
      <w:r w:rsidR="00557895">
        <w:rPr>
          <w:rFonts w:ascii="Arial" w:hAnsi="Arial" w:cs="Arial"/>
          <w:lang w:eastAsia="es-MX"/>
        </w:rPr>
        <w:t>57</w:t>
      </w:r>
      <w:r w:rsidR="00342567">
        <w:rPr>
          <w:rFonts w:ascii="Arial" w:hAnsi="Arial" w:cs="Arial"/>
          <w:lang w:eastAsia="es-MX"/>
        </w:rPr>
        <w:t xml:space="preserve"> y artículo 58</w:t>
      </w:r>
      <w:r w:rsidR="00557895">
        <w:rPr>
          <w:rFonts w:ascii="Arial" w:hAnsi="Arial" w:cs="Arial"/>
          <w:lang w:eastAsia="es-MX"/>
        </w:rPr>
        <w:t xml:space="preserve"> del REGLAMENTO y artículo</w:t>
      </w:r>
      <w:r w:rsidR="00342567">
        <w:rPr>
          <w:rFonts w:ascii="Arial" w:hAnsi="Arial" w:cs="Arial"/>
          <w:lang w:eastAsia="es-MX"/>
        </w:rPr>
        <w:t>s</w:t>
      </w:r>
      <w:r w:rsidR="00557895">
        <w:rPr>
          <w:rFonts w:ascii="Arial" w:hAnsi="Arial" w:cs="Arial"/>
          <w:lang w:eastAsia="es-MX"/>
        </w:rPr>
        <w:t xml:space="preserve"> 12</w:t>
      </w:r>
      <w:r w:rsidR="00E43E3B">
        <w:rPr>
          <w:rFonts w:ascii="Arial" w:hAnsi="Arial" w:cs="Arial"/>
          <w:lang w:eastAsia="es-MX"/>
        </w:rPr>
        <w:t>3</w:t>
      </w:r>
      <w:r w:rsidR="00342567">
        <w:rPr>
          <w:rFonts w:ascii="Arial" w:hAnsi="Arial" w:cs="Arial"/>
          <w:lang w:eastAsia="es-MX"/>
        </w:rPr>
        <w:t xml:space="preserve"> y 127</w:t>
      </w:r>
      <w:r w:rsidRPr="00CE5FFE">
        <w:rPr>
          <w:rFonts w:ascii="Arial" w:hAnsi="Arial" w:cs="Arial"/>
          <w:lang w:eastAsia="es-MX"/>
        </w:rPr>
        <w:t xml:space="preserve"> de las </w:t>
      </w:r>
      <w:r w:rsidRPr="003708B7">
        <w:rPr>
          <w:rFonts w:ascii="Arial" w:hAnsi="Arial" w:cs="Arial"/>
          <w:lang w:eastAsia="es-MX"/>
        </w:rPr>
        <w:t xml:space="preserve">POBALINES, el PROVEEDOR deberá presentar la garantía de cumplimiento del contrato dentro de los 10 (diez) días naturales siguientes a la firma del contrato, por la cantidad correspondiente al </w:t>
      </w:r>
      <w:r w:rsidRPr="003708B7">
        <w:rPr>
          <w:rFonts w:ascii="Arial" w:hAnsi="Arial" w:cs="Arial"/>
          <w:b/>
          <w:lang w:eastAsia="es-MX"/>
        </w:rPr>
        <w:t>15% (quince por ciento)</w:t>
      </w:r>
      <w:r w:rsidRPr="003708B7">
        <w:rPr>
          <w:rFonts w:ascii="Arial" w:hAnsi="Arial" w:cs="Arial"/>
          <w:lang w:eastAsia="es-MX"/>
        </w:rPr>
        <w:t xml:space="preserve"> del monto</w:t>
      </w:r>
      <w:r w:rsidR="00557895">
        <w:rPr>
          <w:rFonts w:ascii="Arial" w:hAnsi="Arial" w:cs="Arial"/>
          <w:lang w:eastAsia="es-MX"/>
        </w:rPr>
        <w:t xml:space="preserve"> </w:t>
      </w:r>
      <w:r w:rsidR="00E43E3B">
        <w:rPr>
          <w:rFonts w:ascii="Arial" w:hAnsi="Arial" w:cs="Arial"/>
          <w:lang w:eastAsia="es-MX"/>
        </w:rPr>
        <w:t>total del contrato</w:t>
      </w:r>
      <w:r w:rsidRPr="003708B7">
        <w:rPr>
          <w:rFonts w:ascii="Arial" w:hAnsi="Arial" w:cs="Arial"/>
          <w:lang w:eastAsia="es-MX"/>
        </w:rPr>
        <w:t>, sin incluir el Impuesto al Valor Agregado.</w:t>
      </w:r>
    </w:p>
    <w:p w14:paraId="56281EEA" w14:textId="3710886B" w:rsidR="00E80416" w:rsidRDefault="00342567" w:rsidP="00BD7CED">
      <w:pPr>
        <w:spacing w:before="120" w:after="120"/>
        <w:ind w:left="567"/>
        <w:jc w:val="both"/>
        <w:rPr>
          <w:rFonts w:ascii="Arial" w:hAnsi="Arial" w:cs="Arial"/>
          <w:lang w:eastAsia="es-MX"/>
        </w:rPr>
      </w:pPr>
      <w:r w:rsidRPr="00342567">
        <w:rPr>
          <w:rFonts w:ascii="Arial" w:hAnsi="Arial" w:cs="Arial"/>
          <w:lang w:eastAsia="es-MX"/>
        </w:rPr>
        <w:t>De conformidad con el artículo 119 de las POBALINES, en caso de que el PROVEEDOR no entregue la garantía de cumplimiento en los términos señalados se procederá a la rescisión del contrato conforme a lo estipulado en el artículo 64 del REGLAMENTO</w:t>
      </w:r>
      <w:r w:rsidR="0070495B">
        <w:rPr>
          <w:rFonts w:ascii="Arial" w:hAnsi="Arial" w:cs="Arial"/>
          <w:lang w:eastAsia="es-MX"/>
        </w:rPr>
        <w:t>.</w:t>
      </w:r>
    </w:p>
    <w:p w14:paraId="6CB17A9B" w14:textId="4790C099" w:rsidR="00342567" w:rsidRDefault="00342567" w:rsidP="00BD7CED">
      <w:pPr>
        <w:spacing w:before="120" w:after="120"/>
        <w:ind w:left="567"/>
        <w:jc w:val="both"/>
        <w:rPr>
          <w:rFonts w:ascii="Arial" w:hAnsi="Arial" w:cs="Arial"/>
          <w:lang w:eastAsia="es-MX"/>
        </w:rPr>
      </w:pPr>
      <w:r w:rsidRPr="00342567">
        <w:rPr>
          <w:rFonts w:ascii="Arial" w:hAnsi="Arial" w:cs="Arial"/>
          <w:lang w:eastAsia="es-MX"/>
        </w:rPr>
        <w:t xml:space="preserve">La garantía de cumplimiento del contrato deberá ser en </w:t>
      </w:r>
      <w:r w:rsidRPr="00006C8F">
        <w:rPr>
          <w:rFonts w:ascii="Arial" w:hAnsi="Arial" w:cs="Arial"/>
          <w:b/>
          <w:bCs/>
          <w:lang w:eastAsia="es-MX"/>
        </w:rPr>
        <w:t>pesos mexicanos</w:t>
      </w:r>
      <w:r w:rsidRPr="00342567">
        <w:rPr>
          <w:rFonts w:ascii="Arial" w:hAnsi="Arial" w:cs="Arial"/>
          <w:lang w:eastAsia="es-MX"/>
        </w:rPr>
        <w:t xml:space="preserve"> a nombre del Instituto Nacional Electoral y deberá estar vigente hasta la total aceptación por parte del Administrador del Contrato respecto de la prestación del servicio.</w:t>
      </w:r>
    </w:p>
    <w:p w14:paraId="5C36CEBF" w14:textId="76B4127F" w:rsidR="00B0641F" w:rsidRPr="00E43E3B" w:rsidRDefault="00006C8F" w:rsidP="00BD7CED">
      <w:pPr>
        <w:spacing w:before="120" w:after="120"/>
        <w:ind w:left="567"/>
        <w:jc w:val="both"/>
        <w:rPr>
          <w:rFonts w:ascii="Arial" w:hAnsi="Arial" w:cs="Arial"/>
          <w:szCs w:val="24"/>
          <w:lang w:val="es-ES"/>
        </w:rPr>
      </w:pPr>
      <w:r w:rsidRPr="00006C8F">
        <w:rPr>
          <w:rFonts w:ascii="Arial" w:hAnsi="Arial" w:cs="Arial"/>
          <w:szCs w:val="24"/>
        </w:rPr>
        <w:t>El PROVEEDOR podrá otorgar la garantía en alguna de las formas siguientes:</w:t>
      </w:r>
    </w:p>
    <w:p w14:paraId="3DA66A20" w14:textId="7BAC55D2" w:rsidR="00B0641F" w:rsidRPr="00006C8F" w:rsidRDefault="00B0641F" w:rsidP="00BD7CED">
      <w:pPr>
        <w:pStyle w:val="Prrafodelista"/>
        <w:numPr>
          <w:ilvl w:val="7"/>
          <w:numId w:val="67"/>
        </w:numPr>
        <w:spacing w:before="120" w:after="120"/>
        <w:ind w:left="993" w:hanging="284"/>
        <w:jc w:val="both"/>
        <w:rPr>
          <w:rFonts w:ascii="Arial" w:hAnsi="Arial" w:cs="Arial"/>
          <w:szCs w:val="24"/>
        </w:rPr>
      </w:pPr>
      <w:r w:rsidRPr="00006C8F">
        <w:rPr>
          <w:rFonts w:ascii="Arial" w:hAnsi="Arial" w:cs="Arial"/>
          <w:szCs w:val="24"/>
        </w:rPr>
        <w:t xml:space="preserve">Mediante póliza de fianza otorgada por institución autorizada por la SHCP. </w:t>
      </w:r>
      <w:r w:rsidR="003E293F" w:rsidRPr="00006C8F">
        <w:rPr>
          <w:rFonts w:ascii="Arial" w:hAnsi="Arial" w:cs="Arial"/>
          <w:b/>
          <w:szCs w:val="24"/>
        </w:rPr>
        <w:t>(Anexo 9</w:t>
      </w:r>
      <w:r w:rsidRPr="00006C8F">
        <w:rPr>
          <w:rFonts w:ascii="Arial" w:hAnsi="Arial" w:cs="Arial"/>
          <w:b/>
          <w:szCs w:val="24"/>
        </w:rPr>
        <w:t>)</w:t>
      </w:r>
    </w:p>
    <w:p w14:paraId="73CC10F9" w14:textId="77777777" w:rsidR="00006C8F" w:rsidRDefault="00B0641F" w:rsidP="00BD7CED">
      <w:pPr>
        <w:pStyle w:val="Prrafodelista"/>
        <w:numPr>
          <w:ilvl w:val="7"/>
          <w:numId w:val="67"/>
        </w:numPr>
        <w:tabs>
          <w:tab w:val="left" w:pos="993"/>
        </w:tabs>
        <w:spacing w:before="120" w:after="120"/>
        <w:ind w:left="993" w:hanging="284"/>
        <w:jc w:val="both"/>
        <w:rPr>
          <w:rFonts w:ascii="Arial" w:hAnsi="Arial" w:cs="Arial"/>
          <w:szCs w:val="24"/>
        </w:rPr>
      </w:pPr>
      <w:r w:rsidRPr="00006C8F">
        <w:rPr>
          <w:rFonts w:ascii="Arial" w:hAnsi="Arial" w:cs="Arial"/>
          <w:szCs w:val="24"/>
        </w:rPr>
        <w:t>Con carta de crédito irrevocable, expedida por institución de crédito autorizada conforme a las disposiciones legales aplicables, o</w:t>
      </w:r>
    </w:p>
    <w:p w14:paraId="68EB1229" w14:textId="5340B0D1" w:rsidR="00B0641F" w:rsidRPr="00006C8F" w:rsidRDefault="00B0641F" w:rsidP="00BD7CED">
      <w:pPr>
        <w:pStyle w:val="Prrafodelista"/>
        <w:numPr>
          <w:ilvl w:val="7"/>
          <w:numId w:val="67"/>
        </w:numPr>
        <w:tabs>
          <w:tab w:val="left" w:pos="993"/>
        </w:tabs>
        <w:spacing w:before="120" w:after="120"/>
        <w:ind w:left="993" w:hanging="284"/>
        <w:jc w:val="both"/>
        <w:rPr>
          <w:rFonts w:ascii="Arial" w:hAnsi="Arial" w:cs="Arial"/>
          <w:szCs w:val="24"/>
        </w:rPr>
      </w:pPr>
      <w:r w:rsidRPr="00006C8F">
        <w:rPr>
          <w:rFonts w:ascii="Arial" w:hAnsi="Arial" w:cs="Arial"/>
          <w:szCs w:val="24"/>
        </w:rPr>
        <w:t>Con cheque de caja o certificado expedido a favor del Instituto.</w:t>
      </w:r>
    </w:p>
    <w:p w14:paraId="1D249087" w14:textId="77777777" w:rsidR="00B054C5" w:rsidRDefault="00B054C5" w:rsidP="00BD7CED">
      <w:pPr>
        <w:ind w:left="567"/>
        <w:jc w:val="both"/>
        <w:rPr>
          <w:rFonts w:ascii="Arial" w:hAnsi="Arial" w:cs="Arial"/>
          <w:lang w:eastAsia="es-MX"/>
        </w:rPr>
      </w:pPr>
      <w:r w:rsidRPr="00AE4F05">
        <w:rPr>
          <w:rFonts w:ascii="Arial" w:hAnsi="Arial" w:cs="Arial"/>
          <w:lang w:eastAsia="es-MX"/>
        </w:rPr>
        <w:t xml:space="preserve">El criterio con respecto a las obligaciones que se garantizan será divisible; es decir, que en caso de incumplimiento del contrato que motive la rescisión del mismo, la garantía se aplicará sobre el monto </w:t>
      </w:r>
      <w:r w:rsidR="007F5AE2" w:rsidRPr="00AE4F05">
        <w:rPr>
          <w:rFonts w:ascii="Arial" w:hAnsi="Arial" w:cs="Arial"/>
          <w:lang w:eastAsia="es-MX"/>
        </w:rPr>
        <w:t xml:space="preserve">de </w:t>
      </w:r>
      <w:r w:rsidR="00CE5FFE" w:rsidRPr="00AE4F05">
        <w:rPr>
          <w:rFonts w:ascii="Arial" w:hAnsi="Arial" w:cs="Arial"/>
          <w:lang w:eastAsia="es-MX"/>
        </w:rPr>
        <w:t>los servicios</w:t>
      </w:r>
      <w:r w:rsidR="00167716" w:rsidRPr="00AE4F05">
        <w:rPr>
          <w:rFonts w:ascii="Arial" w:hAnsi="Arial" w:cs="Arial"/>
          <w:lang w:eastAsia="es-MX"/>
        </w:rPr>
        <w:t xml:space="preserve"> no prestados</w:t>
      </w:r>
      <w:r w:rsidRPr="00AE4F05">
        <w:rPr>
          <w:rFonts w:ascii="Arial" w:hAnsi="Arial" w:cs="Arial"/>
          <w:lang w:eastAsia="es-MX"/>
        </w:rPr>
        <w:t>.</w:t>
      </w:r>
    </w:p>
    <w:p w14:paraId="1EC95885" w14:textId="77777777" w:rsidR="007368B5" w:rsidRPr="007368B5" w:rsidRDefault="007368B5" w:rsidP="00BD7CED">
      <w:pPr>
        <w:tabs>
          <w:tab w:val="left" w:pos="1983"/>
        </w:tabs>
        <w:ind w:left="705"/>
        <w:jc w:val="both"/>
        <w:rPr>
          <w:rFonts w:ascii="Arial" w:hAnsi="Arial" w:cs="Arial"/>
          <w:lang w:eastAsia="es-MX"/>
        </w:rPr>
      </w:pPr>
    </w:p>
    <w:p w14:paraId="2D55B91D" w14:textId="77777777" w:rsidR="002218D6" w:rsidRPr="00625C43" w:rsidRDefault="00B054C5" w:rsidP="00C33D1D">
      <w:pPr>
        <w:pStyle w:val="Ttulo1"/>
        <w:numPr>
          <w:ilvl w:val="0"/>
          <w:numId w:val="75"/>
        </w:numPr>
        <w:spacing w:before="120" w:after="120"/>
        <w:ind w:left="567" w:hanging="567"/>
        <w:jc w:val="both"/>
        <w:rPr>
          <w:rFonts w:cs="Arial"/>
          <w:bCs/>
          <w:color w:val="244061" w:themeColor="accent1" w:themeShade="80"/>
          <w:sz w:val="20"/>
        </w:rPr>
      </w:pPr>
      <w:bookmarkStart w:id="821" w:name="_Toc491861719"/>
      <w:bookmarkStart w:id="822" w:name="_Toc499053779"/>
      <w:bookmarkStart w:id="823" w:name="_Toc52822199"/>
      <w:bookmarkStart w:id="824" w:name="_Toc309618083"/>
      <w:bookmarkStart w:id="825" w:name="_Toc314085335"/>
      <w:bookmarkStart w:id="826" w:name="_Toc314086233"/>
      <w:bookmarkStart w:id="827" w:name="_Toc314094156"/>
      <w:bookmarkEnd w:id="820"/>
      <w:r w:rsidRPr="000022AF">
        <w:rPr>
          <w:rFonts w:cs="Arial"/>
          <w:bCs/>
          <w:color w:val="244061" w:themeColor="accent1" w:themeShade="80"/>
          <w:sz w:val="20"/>
        </w:rPr>
        <w:t>PE</w:t>
      </w:r>
      <w:r w:rsidR="007907E9" w:rsidRPr="000022AF">
        <w:rPr>
          <w:rFonts w:cs="Arial"/>
          <w:bCs/>
          <w:color w:val="244061" w:themeColor="accent1" w:themeShade="80"/>
          <w:sz w:val="20"/>
        </w:rPr>
        <w:t>NA</w:t>
      </w:r>
      <w:r w:rsidR="00B50EE9">
        <w:rPr>
          <w:rFonts w:cs="Arial"/>
          <w:bCs/>
          <w:color w:val="244061" w:themeColor="accent1" w:themeShade="80"/>
          <w:sz w:val="20"/>
        </w:rPr>
        <w:t>S</w:t>
      </w:r>
      <w:r w:rsidRPr="000022AF">
        <w:rPr>
          <w:rFonts w:cs="Arial"/>
          <w:bCs/>
          <w:color w:val="244061" w:themeColor="accent1" w:themeShade="80"/>
          <w:sz w:val="20"/>
        </w:rPr>
        <w:t xml:space="preserve"> CONVENCIONA</w:t>
      </w:r>
      <w:bookmarkEnd w:id="821"/>
      <w:bookmarkEnd w:id="822"/>
      <w:r w:rsidR="00EE287D" w:rsidRPr="000022AF">
        <w:rPr>
          <w:rFonts w:cs="Arial"/>
          <w:bCs/>
          <w:color w:val="244061" w:themeColor="accent1" w:themeShade="80"/>
          <w:sz w:val="20"/>
        </w:rPr>
        <w:t>L</w:t>
      </w:r>
      <w:r w:rsidR="00B50EE9">
        <w:rPr>
          <w:rFonts w:cs="Arial"/>
          <w:bCs/>
          <w:color w:val="244061" w:themeColor="accent1" w:themeShade="80"/>
          <w:sz w:val="20"/>
        </w:rPr>
        <w:t>ES</w:t>
      </w:r>
      <w:bookmarkEnd w:id="823"/>
      <w:r w:rsidR="002218D6">
        <w:rPr>
          <w:rFonts w:cs="Arial"/>
          <w:bCs/>
          <w:color w:val="244061" w:themeColor="accent1" w:themeShade="80"/>
          <w:sz w:val="20"/>
        </w:rPr>
        <w:t xml:space="preserve"> </w:t>
      </w:r>
    </w:p>
    <w:p w14:paraId="53A1E46D" w14:textId="4023400F" w:rsidR="00D07B83" w:rsidRDefault="003F364E" w:rsidP="00BD7CED">
      <w:pPr>
        <w:ind w:left="567"/>
        <w:jc w:val="both"/>
        <w:rPr>
          <w:rFonts w:ascii="Arial" w:hAnsi="Arial" w:cs="Arial"/>
        </w:rPr>
      </w:pPr>
      <w:r w:rsidRPr="003F364E">
        <w:rPr>
          <w:rFonts w:ascii="Arial" w:hAnsi="Arial" w:cs="Arial"/>
        </w:rPr>
        <w:t xml:space="preserve">De conformidad con el artículo 62 de EL REGLAMENTO, si EL PROVEEDOR incurre en algún atraso en los plazos establecidos para la prestación del servicio solicitado, o aspectos generales contratados, le será aplicable una pena convencional al pago. </w:t>
      </w:r>
    </w:p>
    <w:p w14:paraId="235D6714" w14:textId="77777777" w:rsidR="00727543" w:rsidRDefault="00727543" w:rsidP="00BD7CED">
      <w:pPr>
        <w:ind w:left="567"/>
        <w:jc w:val="both"/>
        <w:rPr>
          <w:rFonts w:ascii="Arial" w:hAnsi="Arial" w:cs="Arial"/>
        </w:rPr>
      </w:pPr>
    </w:p>
    <w:p w14:paraId="4986879C" w14:textId="3811D5C8" w:rsidR="007E43CF" w:rsidRDefault="007E43CF" w:rsidP="007E43CF">
      <w:pPr>
        <w:ind w:left="567"/>
        <w:jc w:val="both"/>
        <w:rPr>
          <w:rFonts w:ascii="Arial" w:hAnsi="Arial" w:cs="Arial"/>
        </w:rPr>
      </w:pPr>
      <w:r w:rsidRPr="007E43CF">
        <w:rPr>
          <w:rFonts w:ascii="Arial" w:hAnsi="Arial" w:cs="Arial"/>
        </w:rPr>
        <w:t>Conforme al párrafo segundo del artículo 145</w:t>
      </w:r>
      <w:r w:rsidR="006F1637">
        <w:rPr>
          <w:rFonts w:ascii="Arial" w:hAnsi="Arial" w:cs="Arial"/>
        </w:rPr>
        <w:t xml:space="preserve"> de las POBALINES</w:t>
      </w:r>
      <w:r w:rsidRPr="007E43CF">
        <w:rPr>
          <w:rFonts w:ascii="Arial" w:hAnsi="Arial" w:cs="Arial"/>
        </w:rPr>
        <w:t>, la CNCS estima que la fal</w:t>
      </w:r>
      <w:r w:rsidR="006F1637">
        <w:rPr>
          <w:rFonts w:ascii="Arial" w:hAnsi="Arial" w:cs="Arial"/>
        </w:rPr>
        <w:t>t</w:t>
      </w:r>
      <w:r w:rsidRPr="007E43CF">
        <w:rPr>
          <w:rFonts w:ascii="Arial" w:hAnsi="Arial" w:cs="Arial"/>
        </w:rPr>
        <w:t>a de cumplimiento a los plazos establecidos para cada uno de los levantamientos, de acuerdo con los aspectos señalados en los incisos 2.2.1, 2.2.4.2</w:t>
      </w:r>
      <w:r w:rsidR="00A963C7">
        <w:rPr>
          <w:rFonts w:ascii="Arial" w:hAnsi="Arial" w:cs="Arial"/>
        </w:rPr>
        <w:t xml:space="preserve">, </w:t>
      </w:r>
      <w:r w:rsidRPr="007E43CF">
        <w:rPr>
          <w:rFonts w:ascii="Arial" w:hAnsi="Arial" w:cs="Arial"/>
        </w:rPr>
        <w:t>2.2.4.</w:t>
      </w:r>
      <w:r w:rsidR="00A963C7">
        <w:rPr>
          <w:rFonts w:ascii="Arial" w:hAnsi="Arial" w:cs="Arial"/>
        </w:rPr>
        <w:t xml:space="preserve">3 </w:t>
      </w:r>
      <w:r w:rsidR="00A963C7" w:rsidRPr="00A963C7">
        <w:rPr>
          <w:rFonts w:ascii="Arial" w:hAnsi="Arial" w:cs="Arial"/>
        </w:rPr>
        <w:t>y 2.2.4.4</w:t>
      </w:r>
      <w:r w:rsidRPr="007E43CF">
        <w:rPr>
          <w:rFonts w:ascii="Arial" w:hAnsi="Arial" w:cs="Arial"/>
        </w:rPr>
        <w:t xml:space="preserve"> del </w:t>
      </w:r>
      <w:r w:rsidR="0061269E">
        <w:rPr>
          <w:rFonts w:ascii="Arial" w:hAnsi="Arial" w:cs="Arial"/>
        </w:rPr>
        <w:t>Anexo 1 “Especificaciones técnicas”</w:t>
      </w:r>
      <w:r w:rsidRPr="007E43CF">
        <w:rPr>
          <w:rFonts w:ascii="Arial" w:hAnsi="Arial" w:cs="Arial"/>
        </w:rPr>
        <w:t xml:space="preserve">, </w:t>
      </w:r>
      <w:r w:rsidR="0061269E">
        <w:rPr>
          <w:rFonts w:ascii="Arial" w:hAnsi="Arial" w:cs="Arial"/>
        </w:rPr>
        <w:t xml:space="preserve">se </w:t>
      </w:r>
      <w:r w:rsidRPr="007E43CF">
        <w:rPr>
          <w:rFonts w:ascii="Arial" w:hAnsi="Arial" w:cs="Arial"/>
        </w:rPr>
        <w:t>hará acreedor a una penalización, conforme a lo siguiente:</w:t>
      </w:r>
    </w:p>
    <w:p w14:paraId="2B516FAD" w14:textId="77777777" w:rsidR="007E43CF" w:rsidRPr="007E43CF" w:rsidRDefault="007E43CF" w:rsidP="007E43CF">
      <w:pPr>
        <w:ind w:left="567"/>
        <w:jc w:val="both"/>
        <w:rPr>
          <w:rFonts w:ascii="Arial" w:hAnsi="Arial" w:cs="Arial"/>
        </w:rPr>
      </w:pPr>
    </w:p>
    <w:p w14:paraId="490D3DB8" w14:textId="267FF99B" w:rsidR="007E43CF" w:rsidRPr="007E43CF" w:rsidRDefault="007E43CF" w:rsidP="007E43CF">
      <w:pPr>
        <w:ind w:left="567"/>
        <w:jc w:val="both"/>
        <w:rPr>
          <w:rFonts w:ascii="Arial" w:hAnsi="Arial" w:cs="Arial"/>
        </w:rPr>
      </w:pPr>
      <m:oMathPara>
        <m:oMath>
          <m:r>
            <w:rPr>
              <w:rFonts w:ascii="Cambria Math" w:hAnsi="Cambria Math" w:cs="Arial"/>
            </w:rPr>
            <m:t>Monto de la pena=</m:t>
          </m:r>
          <m:f>
            <m:fPr>
              <m:ctrlPr>
                <w:rPr>
                  <w:rFonts w:ascii="Cambria Math" w:hAnsi="Cambria Math" w:cs="Arial"/>
                  <w:i/>
                </w:rPr>
              </m:ctrlPr>
            </m:fPr>
            <m:num>
              <m:r>
                <w:rPr>
                  <w:rFonts w:ascii="Cambria Math" w:hAnsi="Cambria Math" w:cs="Arial"/>
                </w:rPr>
                <m:t>NEFP</m:t>
              </m:r>
            </m:num>
            <m:den>
              <m:r>
                <w:rPr>
                  <w:rFonts w:ascii="Cambria Math" w:hAnsi="Cambria Math" w:cs="Arial"/>
                </w:rPr>
                <m:t>NMER</m:t>
              </m:r>
            </m:den>
          </m:f>
          <m:r>
            <w:rPr>
              <w:rFonts w:ascii="Cambria Math" w:hAnsi="Cambria Math" w:cs="Arial"/>
            </w:rPr>
            <m:t>*</m:t>
          </m:r>
          <m:f>
            <m:fPr>
              <m:ctrlPr>
                <w:rPr>
                  <w:rFonts w:ascii="Cambria Math" w:hAnsi="Cambria Math" w:cs="Arial"/>
                  <w:i/>
                </w:rPr>
              </m:ctrlPr>
            </m:fPr>
            <m:num>
              <m:r>
                <w:rPr>
                  <w:rFonts w:ascii="Cambria Math" w:hAnsi="Cambria Math" w:cs="Arial"/>
                </w:rPr>
                <m:t>NDFP</m:t>
              </m:r>
            </m:num>
            <m:den>
              <m:r>
                <w:rPr>
                  <w:rFonts w:ascii="Cambria Math" w:hAnsi="Cambria Math" w:cs="Arial"/>
                </w:rPr>
                <m:t>NDPO</m:t>
              </m:r>
            </m:den>
          </m:f>
          <m:r>
            <w:rPr>
              <w:rFonts w:ascii="Cambria Math" w:hAnsi="Cambria Math" w:cs="Arial"/>
            </w:rPr>
            <m:t>*MTE</m:t>
          </m:r>
        </m:oMath>
      </m:oMathPara>
    </w:p>
    <w:p w14:paraId="1C0591B7" w14:textId="72F9217E" w:rsidR="007E43CF" w:rsidRDefault="007E43CF" w:rsidP="007E43CF">
      <w:pPr>
        <w:ind w:left="567"/>
        <w:jc w:val="both"/>
        <w:rPr>
          <w:rFonts w:ascii="Arial" w:hAnsi="Arial" w:cs="Arial"/>
        </w:rPr>
      </w:pPr>
      <w:r w:rsidRPr="007E43CF">
        <w:rPr>
          <w:rFonts w:ascii="Arial" w:hAnsi="Arial" w:cs="Arial"/>
        </w:rPr>
        <w:t>D</w:t>
      </w:r>
      <w:r>
        <w:rPr>
          <w:rFonts w:ascii="Arial" w:hAnsi="Arial" w:cs="Arial"/>
        </w:rPr>
        <w:t>ó</w:t>
      </w:r>
      <w:r w:rsidRPr="007E43CF">
        <w:rPr>
          <w:rFonts w:ascii="Arial" w:hAnsi="Arial" w:cs="Arial"/>
        </w:rPr>
        <w:t>nde:</w:t>
      </w:r>
    </w:p>
    <w:p w14:paraId="28655613" w14:textId="77777777" w:rsidR="007E43CF" w:rsidRPr="007E43CF" w:rsidRDefault="007E43CF" w:rsidP="007E43CF">
      <w:pPr>
        <w:ind w:left="567"/>
        <w:jc w:val="both"/>
        <w:rPr>
          <w:rFonts w:ascii="Arial" w:hAnsi="Arial" w:cs="Arial"/>
        </w:rPr>
      </w:pPr>
    </w:p>
    <w:p w14:paraId="1CB3D31A" w14:textId="264B0320" w:rsidR="007E43CF" w:rsidRPr="007E43CF" w:rsidRDefault="007E43CF" w:rsidP="009A05F1">
      <w:pPr>
        <w:numPr>
          <w:ilvl w:val="0"/>
          <w:numId w:val="102"/>
        </w:numPr>
        <w:jc w:val="both"/>
        <w:rPr>
          <w:rFonts w:ascii="Arial" w:hAnsi="Arial" w:cs="Arial"/>
        </w:rPr>
      </w:pPr>
      <w:r w:rsidRPr="007E43CF">
        <w:rPr>
          <w:rFonts w:ascii="Arial" w:hAnsi="Arial" w:cs="Arial"/>
        </w:rPr>
        <w:t xml:space="preserve">NEFP: Número de entrevistas realizadas fuera del plazo original establecido para el levantamiento correspondiente. Es decir, fuera del plazo de </w:t>
      </w:r>
      <w:r w:rsidRPr="0070495B">
        <w:rPr>
          <w:rFonts w:ascii="Arial" w:hAnsi="Arial" w:cs="Arial"/>
        </w:rPr>
        <w:t>10 días</w:t>
      </w:r>
      <w:r w:rsidR="0070495B">
        <w:rPr>
          <w:rFonts w:ascii="Arial" w:hAnsi="Arial" w:cs="Arial"/>
        </w:rPr>
        <w:t xml:space="preserve"> naturales</w:t>
      </w:r>
      <w:r w:rsidRPr="007E43CF">
        <w:rPr>
          <w:rFonts w:ascii="Arial" w:hAnsi="Arial" w:cs="Arial"/>
        </w:rPr>
        <w:t xml:space="preserve"> para el levantamiento en vivienda o telefónico de reemplazo, de 2 para cada uno de los levantamientos </w:t>
      </w:r>
      <w:r w:rsidRPr="007E43CF">
        <w:rPr>
          <w:rFonts w:ascii="Arial" w:hAnsi="Arial" w:cs="Arial"/>
        </w:rPr>
        <w:lastRenderedPageBreak/>
        <w:t>telefónicos coyunturales y de 2 para las pruebas piloto, incluyendo el día acordado de inicio de dichos levantamientos.</w:t>
      </w:r>
    </w:p>
    <w:p w14:paraId="39B65A12" w14:textId="77777777" w:rsidR="007E43CF" w:rsidRPr="007E43CF" w:rsidRDefault="007E43CF" w:rsidP="009A05F1">
      <w:pPr>
        <w:numPr>
          <w:ilvl w:val="0"/>
          <w:numId w:val="102"/>
        </w:numPr>
        <w:jc w:val="both"/>
        <w:rPr>
          <w:rFonts w:ascii="Arial" w:hAnsi="Arial" w:cs="Arial"/>
        </w:rPr>
      </w:pPr>
      <w:r w:rsidRPr="007E43CF">
        <w:rPr>
          <w:rFonts w:ascii="Arial" w:hAnsi="Arial" w:cs="Arial"/>
        </w:rPr>
        <w:t>NMER: Número mínimo de entrevistas efectivas a realizar en el levantamiento, lo que corresponde a 1600 para el levantamiento en vivienda, 2400 para el telefónico de reemplazo, 400 para cada uno de los levantamientos telefónicos coyunturales y 100 para las pruebas piloto.</w:t>
      </w:r>
    </w:p>
    <w:p w14:paraId="23AA4546" w14:textId="1E3F1DA1" w:rsidR="007E43CF" w:rsidRPr="007E43CF" w:rsidRDefault="007E43CF" w:rsidP="009A05F1">
      <w:pPr>
        <w:numPr>
          <w:ilvl w:val="0"/>
          <w:numId w:val="102"/>
        </w:numPr>
        <w:jc w:val="both"/>
        <w:rPr>
          <w:rFonts w:ascii="Arial" w:hAnsi="Arial" w:cs="Arial"/>
        </w:rPr>
      </w:pPr>
      <w:r w:rsidRPr="007E43CF">
        <w:rPr>
          <w:rFonts w:ascii="Arial" w:hAnsi="Arial" w:cs="Arial"/>
        </w:rPr>
        <w:t xml:space="preserve">NDFP: Número de días </w:t>
      </w:r>
      <w:r w:rsidR="00736086">
        <w:rPr>
          <w:rFonts w:ascii="Arial" w:hAnsi="Arial" w:cs="Arial"/>
        </w:rPr>
        <w:t xml:space="preserve">naturales </w:t>
      </w:r>
      <w:r w:rsidRPr="007E43CF">
        <w:rPr>
          <w:rFonts w:ascii="Arial" w:hAnsi="Arial" w:cs="Arial"/>
        </w:rPr>
        <w:t>en los que se realizó trabajo de campo o llamadas telefónicas fuera del plazo original establecido para el levantamiento correspondiente. Es decir, fuera del plazo de 10 días</w:t>
      </w:r>
      <w:r w:rsidR="00736086">
        <w:rPr>
          <w:rFonts w:ascii="Arial" w:hAnsi="Arial" w:cs="Arial"/>
        </w:rPr>
        <w:t xml:space="preserve"> naturales</w:t>
      </w:r>
      <w:r w:rsidRPr="007E43CF">
        <w:rPr>
          <w:rFonts w:ascii="Arial" w:hAnsi="Arial" w:cs="Arial"/>
        </w:rPr>
        <w:t xml:space="preserve"> para el levantamiento en vivienda o telefónico de reemplazo, y de 2 para cada uno de los levantamientos telefónicos coyunturales, así como para la prueba piloto, incluyendo el día acordado de inicio de dichos levantamientos.</w:t>
      </w:r>
    </w:p>
    <w:p w14:paraId="56305503" w14:textId="63F31A30" w:rsidR="007E43CF" w:rsidRPr="007E43CF" w:rsidRDefault="007E43CF" w:rsidP="009A05F1">
      <w:pPr>
        <w:numPr>
          <w:ilvl w:val="0"/>
          <w:numId w:val="102"/>
        </w:numPr>
        <w:jc w:val="both"/>
        <w:rPr>
          <w:rFonts w:ascii="Arial" w:hAnsi="Arial" w:cs="Arial"/>
        </w:rPr>
      </w:pPr>
      <w:r w:rsidRPr="007E43CF">
        <w:rPr>
          <w:rFonts w:ascii="Arial" w:hAnsi="Arial" w:cs="Arial"/>
        </w:rPr>
        <w:t xml:space="preserve">NDPO: Número de días </w:t>
      </w:r>
      <w:r w:rsidR="00736086">
        <w:rPr>
          <w:rFonts w:ascii="Arial" w:hAnsi="Arial" w:cs="Arial"/>
        </w:rPr>
        <w:t xml:space="preserve">naturales </w:t>
      </w:r>
      <w:r w:rsidRPr="007E43CF">
        <w:rPr>
          <w:rFonts w:ascii="Arial" w:hAnsi="Arial" w:cs="Arial"/>
        </w:rPr>
        <w:t>en el plazo original lo que corresponde a 10 días</w:t>
      </w:r>
      <w:r w:rsidR="00736086">
        <w:rPr>
          <w:rFonts w:ascii="Arial" w:hAnsi="Arial" w:cs="Arial"/>
        </w:rPr>
        <w:t xml:space="preserve"> naturales</w:t>
      </w:r>
      <w:r w:rsidRPr="007E43CF">
        <w:rPr>
          <w:rFonts w:ascii="Arial" w:hAnsi="Arial" w:cs="Arial"/>
        </w:rPr>
        <w:t xml:space="preserve"> para el levantamiento en vivienda o telefónico de reemplazo y de 2 para cada uno de los levantamientos telefónicos, así como para prueba piloto, incluyendo el día acordado de inicio de dichos levantamientos.</w:t>
      </w:r>
    </w:p>
    <w:p w14:paraId="173A31FA" w14:textId="752185AD" w:rsidR="007E43CF" w:rsidRPr="007E43CF" w:rsidRDefault="007E43CF" w:rsidP="009A05F1">
      <w:pPr>
        <w:numPr>
          <w:ilvl w:val="0"/>
          <w:numId w:val="102"/>
        </w:numPr>
        <w:jc w:val="both"/>
        <w:rPr>
          <w:rFonts w:ascii="Arial" w:hAnsi="Arial" w:cs="Arial"/>
        </w:rPr>
      </w:pPr>
      <w:r w:rsidRPr="007E43CF">
        <w:rPr>
          <w:rFonts w:ascii="Arial" w:hAnsi="Arial" w:cs="Arial"/>
        </w:rPr>
        <w:t>MTE: Monto total del estudio correspondiente. En caso de que se aplique esta pena en prueba piloto, esta cantidad se considerará como un décimo del monto correspondiente al levantamiento en vivienda o del monto correspondiente al levantamiento telefónico de reemplazo</w:t>
      </w:r>
      <w:r w:rsidR="00C92D85">
        <w:rPr>
          <w:rFonts w:ascii="Arial" w:hAnsi="Arial" w:cs="Arial"/>
        </w:rPr>
        <w:t>, según sea el caso.</w:t>
      </w:r>
    </w:p>
    <w:p w14:paraId="6503128E" w14:textId="77777777" w:rsidR="003F364E" w:rsidRDefault="003F364E" w:rsidP="00BD7CED">
      <w:pPr>
        <w:ind w:left="567"/>
        <w:jc w:val="both"/>
        <w:rPr>
          <w:rFonts w:ascii="Arial" w:hAnsi="Arial" w:cs="Arial"/>
        </w:rPr>
      </w:pPr>
    </w:p>
    <w:p w14:paraId="41EBC952" w14:textId="6110BCB3" w:rsidR="00022258" w:rsidRDefault="00A963C7" w:rsidP="00BD7CED">
      <w:pPr>
        <w:ind w:left="567"/>
        <w:jc w:val="both"/>
        <w:rPr>
          <w:rFonts w:ascii="Arial" w:hAnsi="Arial" w:cs="Arial"/>
        </w:rPr>
      </w:pPr>
      <w:r w:rsidRPr="00A963C7">
        <w:rPr>
          <w:rFonts w:ascii="Arial" w:hAnsi="Arial" w:cs="Arial"/>
        </w:rPr>
        <w:t>De forma adicional, el titular de la CNCS, como administrador del contrato, estima que la falla en la entrega en el tiempo previsto los resultados producto de los levantamientos hará acreedor a la pena convencional que se establece en esta sección, conforme al tipo de levantamiento realizado:</w:t>
      </w:r>
    </w:p>
    <w:p w14:paraId="5A23FE56" w14:textId="31E104E1" w:rsidR="00A963C7" w:rsidRDefault="00A963C7" w:rsidP="00BD7CED">
      <w:pPr>
        <w:ind w:left="567"/>
        <w:jc w:val="both"/>
        <w:rPr>
          <w:rFonts w:ascii="Arial" w:hAnsi="Arial" w:cs="Arial"/>
        </w:rPr>
      </w:pPr>
    </w:p>
    <w:p w14:paraId="20850B33" w14:textId="0141247E" w:rsidR="00A963C7" w:rsidRPr="00A963C7" w:rsidRDefault="00A963C7" w:rsidP="00BD7CED">
      <w:pPr>
        <w:ind w:left="567"/>
        <w:jc w:val="both"/>
        <w:rPr>
          <w:rFonts w:ascii="Arial" w:hAnsi="Arial" w:cs="Arial"/>
          <w:b/>
          <w:bCs/>
        </w:rPr>
      </w:pPr>
      <w:r w:rsidRPr="00A963C7">
        <w:rPr>
          <w:rFonts w:ascii="Arial" w:hAnsi="Arial" w:cs="Arial"/>
          <w:b/>
          <w:bCs/>
        </w:rPr>
        <w:t>Para el levantamiento cara a cara en vivienda:</w:t>
      </w:r>
    </w:p>
    <w:p w14:paraId="0D9732AC" w14:textId="77777777" w:rsidR="00022258" w:rsidRPr="00805052" w:rsidRDefault="00022258" w:rsidP="00BD7CED">
      <w:pPr>
        <w:ind w:left="567"/>
        <w:jc w:val="both"/>
        <w:rPr>
          <w:rFonts w:cstheme="minorHAnsi"/>
        </w:rPr>
      </w:pPr>
    </w:p>
    <w:tbl>
      <w:tblPr>
        <w:tblpPr w:leftFromText="141" w:rightFromText="141" w:vertAnchor="text" w:tblpX="-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71"/>
        <w:gridCol w:w="2890"/>
        <w:gridCol w:w="2506"/>
      </w:tblGrid>
      <w:tr w:rsidR="00A963C7" w:rsidRPr="00A963C7" w14:paraId="6DBE0C2D" w14:textId="77777777" w:rsidTr="00AE7618">
        <w:trPr>
          <w:trHeight w:val="619"/>
        </w:trPr>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B2649F" w14:textId="77777777" w:rsidR="00A963C7" w:rsidRPr="00A963C7" w:rsidRDefault="00A963C7" w:rsidP="00E84900">
            <w:pPr>
              <w:spacing w:before="12" w:after="12"/>
              <w:ind w:left="-79"/>
              <w:jc w:val="center"/>
              <w:rPr>
                <w:rFonts w:ascii="Arial" w:hAnsi="Arial" w:cs="Arial"/>
                <w:b/>
                <w:sz w:val="18"/>
                <w:szCs w:val="18"/>
              </w:rPr>
            </w:pPr>
            <w:r w:rsidRPr="00A963C7">
              <w:rPr>
                <w:rFonts w:ascii="Arial" w:hAnsi="Arial" w:cs="Arial"/>
                <w:b/>
                <w:sz w:val="18"/>
                <w:szCs w:val="18"/>
              </w:rPr>
              <w:t>No. consecutivo</w:t>
            </w:r>
          </w:p>
        </w:tc>
        <w:tc>
          <w:tcPr>
            <w:tcW w:w="24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CAD578" w14:textId="77777777" w:rsidR="00A963C7" w:rsidRPr="00A963C7" w:rsidRDefault="00A963C7" w:rsidP="00E84900">
            <w:pPr>
              <w:spacing w:before="12" w:after="12"/>
              <w:ind w:left="-79"/>
              <w:jc w:val="center"/>
              <w:rPr>
                <w:rFonts w:ascii="Arial" w:hAnsi="Arial" w:cs="Arial"/>
                <w:b/>
                <w:sz w:val="18"/>
                <w:szCs w:val="18"/>
              </w:rPr>
            </w:pPr>
            <w:r w:rsidRPr="00A963C7">
              <w:rPr>
                <w:rFonts w:ascii="Arial" w:hAnsi="Arial" w:cs="Arial"/>
                <w:b/>
                <w:sz w:val="18"/>
                <w:szCs w:val="18"/>
              </w:rPr>
              <w:t>Producto</w:t>
            </w:r>
          </w:p>
        </w:tc>
        <w:tc>
          <w:tcPr>
            <w:tcW w:w="29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6C2ECA" w14:textId="77777777" w:rsidR="00A963C7" w:rsidRPr="00A963C7" w:rsidRDefault="00A963C7" w:rsidP="00E84900">
            <w:pPr>
              <w:spacing w:before="12" w:after="12"/>
              <w:ind w:left="-59"/>
              <w:jc w:val="center"/>
              <w:rPr>
                <w:rFonts w:ascii="Arial" w:hAnsi="Arial" w:cs="Arial"/>
                <w:b/>
                <w:sz w:val="18"/>
                <w:szCs w:val="18"/>
              </w:rPr>
            </w:pPr>
            <w:r w:rsidRPr="00A963C7">
              <w:rPr>
                <w:rFonts w:ascii="Arial" w:hAnsi="Arial" w:cs="Arial"/>
                <w:b/>
                <w:sz w:val="18"/>
                <w:szCs w:val="18"/>
              </w:rPr>
              <w:t>Falta</w:t>
            </w: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4BDF31" w14:textId="77777777" w:rsidR="00A963C7" w:rsidRPr="00A963C7" w:rsidRDefault="00A963C7" w:rsidP="00E84900">
            <w:pPr>
              <w:spacing w:before="12" w:after="12"/>
              <w:ind w:left="-108"/>
              <w:jc w:val="center"/>
              <w:rPr>
                <w:rFonts w:ascii="Arial" w:hAnsi="Arial" w:cs="Arial"/>
                <w:b/>
                <w:sz w:val="18"/>
                <w:szCs w:val="18"/>
              </w:rPr>
            </w:pPr>
            <w:r w:rsidRPr="00A963C7">
              <w:rPr>
                <w:rFonts w:ascii="Arial" w:hAnsi="Arial" w:cs="Arial"/>
                <w:b/>
                <w:sz w:val="18"/>
                <w:szCs w:val="18"/>
              </w:rPr>
              <w:t>Sanción</w:t>
            </w:r>
          </w:p>
        </w:tc>
      </w:tr>
      <w:tr w:rsidR="00A963C7" w:rsidRPr="00A963C7" w14:paraId="5F769FC2" w14:textId="77777777" w:rsidTr="00AE7618">
        <w:trPr>
          <w:trHeight w:val="398"/>
        </w:trPr>
        <w:tc>
          <w:tcPr>
            <w:tcW w:w="1094" w:type="dxa"/>
            <w:vAlign w:val="center"/>
          </w:tcPr>
          <w:p w14:paraId="2EE60F16"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1</w:t>
            </w:r>
          </w:p>
        </w:tc>
        <w:tc>
          <w:tcPr>
            <w:tcW w:w="2489" w:type="dxa"/>
            <w:vAlign w:val="center"/>
          </w:tcPr>
          <w:p w14:paraId="4ADD98D5"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Propuesta metodológica para la prueba piloto y el levantamiento en vivienda o telefónico de reemplazo, que incluye el diseño de muestra, los protocolos de supervisión y tratamiento de la muestra.</w:t>
            </w:r>
          </w:p>
        </w:tc>
        <w:tc>
          <w:tcPr>
            <w:tcW w:w="2933" w:type="dxa"/>
            <w:vAlign w:val="center"/>
          </w:tcPr>
          <w:p w14:paraId="323CF50D" w14:textId="4AC18135"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No se hizo entrega </w:t>
            </w:r>
            <w:r w:rsidR="007B5071" w:rsidRPr="0070495B">
              <w:rPr>
                <w:rFonts w:ascii="Arial" w:hAnsi="Arial" w:cs="Arial"/>
                <w:sz w:val="18"/>
                <w:szCs w:val="18"/>
              </w:rPr>
              <w:t>d</w:t>
            </w:r>
            <w:r w:rsidRPr="0070495B">
              <w:rPr>
                <w:rFonts w:ascii="Arial" w:hAnsi="Arial" w:cs="Arial"/>
                <w:sz w:val="18"/>
                <w:szCs w:val="18"/>
              </w:rPr>
              <w:t>el entregable señalado con el n</w:t>
            </w:r>
            <w:r w:rsidRPr="00A963C7">
              <w:rPr>
                <w:rFonts w:ascii="Arial" w:hAnsi="Arial" w:cs="Arial"/>
                <w:sz w:val="18"/>
                <w:szCs w:val="18"/>
              </w:rPr>
              <w:t>úmero 1 del apartado 2.2.5.1.</w:t>
            </w:r>
          </w:p>
        </w:tc>
        <w:tc>
          <w:tcPr>
            <w:tcW w:w="2539" w:type="dxa"/>
            <w:shd w:val="clear" w:color="auto" w:fill="auto"/>
            <w:vAlign w:val="center"/>
          </w:tcPr>
          <w:p w14:paraId="6791CD1C"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r w:rsidR="00A963C7" w:rsidRPr="00A963C7" w14:paraId="69689A61" w14:textId="77777777" w:rsidTr="00AE7618">
        <w:trPr>
          <w:trHeight w:val="398"/>
        </w:trPr>
        <w:tc>
          <w:tcPr>
            <w:tcW w:w="1094" w:type="dxa"/>
            <w:vAlign w:val="center"/>
          </w:tcPr>
          <w:p w14:paraId="64DBC797"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2</w:t>
            </w:r>
          </w:p>
        </w:tc>
        <w:tc>
          <w:tcPr>
            <w:tcW w:w="2489" w:type="dxa"/>
            <w:vAlign w:val="center"/>
          </w:tcPr>
          <w:p w14:paraId="5E84DE32"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Versión operativa (de campo) de los cuestionarios a aplicar en la prueba piloto del levantamiento en vivienda o telefónico de reemplazo.</w:t>
            </w:r>
          </w:p>
        </w:tc>
        <w:tc>
          <w:tcPr>
            <w:tcW w:w="2933" w:type="dxa"/>
            <w:vAlign w:val="center"/>
          </w:tcPr>
          <w:p w14:paraId="2A4D050C" w14:textId="6FBF96C4"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No se hizo </w:t>
            </w:r>
            <w:r w:rsidRPr="0070495B">
              <w:rPr>
                <w:rFonts w:ascii="Arial" w:hAnsi="Arial" w:cs="Arial"/>
                <w:sz w:val="18"/>
                <w:szCs w:val="18"/>
              </w:rPr>
              <w:t xml:space="preserve">entrega </w:t>
            </w:r>
            <w:r w:rsidR="007B5071" w:rsidRPr="0070495B">
              <w:rPr>
                <w:rFonts w:ascii="Arial" w:hAnsi="Arial" w:cs="Arial"/>
                <w:sz w:val="18"/>
                <w:szCs w:val="18"/>
              </w:rPr>
              <w:t>d</w:t>
            </w:r>
            <w:r w:rsidRPr="0070495B">
              <w:rPr>
                <w:rFonts w:ascii="Arial" w:hAnsi="Arial" w:cs="Arial"/>
                <w:sz w:val="18"/>
                <w:szCs w:val="18"/>
              </w:rPr>
              <w:t xml:space="preserve">el </w:t>
            </w:r>
            <w:r w:rsidRPr="00A963C7">
              <w:rPr>
                <w:rFonts w:ascii="Arial" w:hAnsi="Arial" w:cs="Arial"/>
                <w:sz w:val="18"/>
                <w:szCs w:val="18"/>
              </w:rPr>
              <w:t>entregable señalado con el número 2 del apartado 2.2.5.1.</w:t>
            </w:r>
          </w:p>
        </w:tc>
        <w:tc>
          <w:tcPr>
            <w:tcW w:w="2539" w:type="dxa"/>
            <w:shd w:val="clear" w:color="auto" w:fill="auto"/>
            <w:vAlign w:val="center"/>
          </w:tcPr>
          <w:p w14:paraId="67C771E0"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r w:rsidR="00A963C7" w:rsidRPr="00A963C7" w14:paraId="3C2E1B05" w14:textId="77777777" w:rsidTr="00AE7618">
        <w:trPr>
          <w:trHeight w:val="398"/>
        </w:trPr>
        <w:tc>
          <w:tcPr>
            <w:tcW w:w="1094" w:type="dxa"/>
            <w:vAlign w:val="center"/>
          </w:tcPr>
          <w:p w14:paraId="6CF76CAD"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3</w:t>
            </w:r>
          </w:p>
        </w:tc>
        <w:tc>
          <w:tcPr>
            <w:tcW w:w="2489" w:type="dxa"/>
            <w:vAlign w:val="center"/>
          </w:tcPr>
          <w:p w14:paraId="6B112933"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Base de datos de la prueba piloto del levantamiento en vivienda o telefónico de reemplazo.</w:t>
            </w:r>
          </w:p>
        </w:tc>
        <w:tc>
          <w:tcPr>
            <w:tcW w:w="2933" w:type="dxa"/>
            <w:vAlign w:val="center"/>
          </w:tcPr>
          <w:p w14:paraId="0C666937" w14:textId="2407C116"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No se hizo </w:t>
            </w:r>
            <w:r w:rsidRPr="0070495B">
              <w:rPr>
                <w:rFonts w:ascii="Arial" w:hAnsi="Arial" w:cs="Arial"/>
                <w:sz w:val="18"/>
                <w:szCs w:val="18"/>
              </w:rPr>
              <w:t xml:space="preserve">entrega </w:t>
            </w:r>
            <w:r w:rsidR="007B5071" w:rsidRPr="0070495B">
              <w:rPr>
                <w:rFonts w:ascii="Arial" w:hAnsi="Arial" w:cs="Arial"/>
                <w:sz w:val="18"/>
                <w:szCs w:val="18"/>
              </w:rPr>
              <w:t>d</w:t>
            </w:r>
            <w:r w:rsidRPr="00A963C7">
              <w:rPr>
                <w:rFonts w:ascii="Arial" w:hAnsi="Arial" w:cs="Arial"/>
                <w:sz w:val="18"/>
                <w:szCs w:val="18"/>
              </w:rPr>
              <w:t>el entregable señalado con el número 3 del apartado 2.2.5.1.</w:t>
            </w:r>
          </w:p>
        </w:tc>
        <w:tc>
          <w:tcPr>
            <w:tcW w:w="2539" w:type="dxa"/>
            <w:shd w:val="clear" w:color="auto" w:fill="auto"/>
            <w:vAlign w:val="center"/>
          </w:tcPr>
          <w:p w14:paraId="4FDF14CF"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r w:rsidR="00A963C7" w:rsidRPr="00A963C7" w14:paraId="0DDBC647" w14:textId="77777777" w:rsidTr="00AE7618">
        <w:trPr>
          <w:trHeight w:val="398"/>
        </w:trPr>
        <w:tc>
          <w:tcPr>
            <w:tcW w:w="1094" w:type="dxa"/>
            <w:vAlign w:val="center"/>
          </w:tcPr>
          <w:p w14:paraId="4FCF7624"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4</w:t>
            </w:r>
          </w:p>
        </w:tc>
        <w:tc>
          <w:tcPr>
            <w:tcW w:w="2489" w:type="dxa"/>
            <w:vAlign w:val="center"/>
          </w:tcPr>
          <w:p w14:paraId="64F42F6C"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Reporte de resultados y recomendaciones derivadas de la prueba piloto.</w:t>
            </w:r>
          </w:p>
        </w:tc>
        <w:tc>
          <w:tcPr>
            <w:tcW w:w="2933" w:type="dxa"/>
            <w:vAlign w:val="center"/>
          </w:tcPr>
          <w:p w14:paraId="06CC351A" w14:textId="58872169"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No se hizo </w:t>
            </w:r>
            <w:r w:rsidRPr="0070495B">
              <w:rPr>
                <w:rFonts w:ascii="Arial" w:hAnsi="Arial" w:cs="Arial"/>
                <w:sz w:val="18"/>
                <w:szCs w:val="18"/>
              </w:rPr>
              <w:t xml:space="preserve">entrega </w:t>
            </w:r>
            <w:r w:rsidR="007B5071" w:rsidRPr="0070495B">
              <w:rPr>
                <w:rFonts w:ascii="Arial" w:hAnsi="Arial" w:cs="Arial"/>
                <w:sz w:val="18"/>
                <w:szCs w:val="18"/>
              </w:rPr>
              <w:t>d</w:t>
            </w:r>
            <w:r w:rsidRPr="0070495B">
              <w:rPr>
                <w:rFonts w:ascii="Arial" w:hAnsi="Arial" w:cs="Arial"/>
                <w:sz w:val="18"/>
                <w:szCs w:val="18"/>
              </w:rPr>
              <w:t>el</w:t>
            </w:r>
            <w:r w:rsidRPr="00A963C7">
              <w:rPr>
                <w:rFonts w:ascii="Arial" w:hAnsi="Arial" w:cs="Arial"/>
                <w:sz w:val="18"/>
                <w:szCs w:val="18"/>
              </w:rPr>
              <w:t xml:space="preserve"> entregable señalado con el número 4 del apartado 2.2.5.1.</w:t>
            </w:r>
          </w:p>
        </w:tc>
        <w:tc>
          <w:tcPr>
            <w:tcW w:w="2539" w:type="dxa"/>
            <w:shd w:val="clear" w:color="auto" w:fill="auto"/>
            <w:vAlign w:val="center"/>
          </w:tcPr>
          <w:p w14:paraId="631DEB61"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r w:rsidR="00A963C7" w:rsidRPr="00A963C7" w14:paraId="684BF447" w14:textId="77777777" w:rsidTr="00AE7618">
        <w:trPr>
          <w:trHeight w:val="398"/>
        </w:trPr>
        <w:tc>
          <w:tcPr>
            <w:tcW w:w="1094" w:type="dxa"/>
            <w:vAlign w:val="center"/>
          </w:tcPr>
          <w:p w14:paraId="435243B2"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5</w:t>
            </w:r>
          </w:p>
        </w:tc>
        <w:tc>
          <w:tcPr>
            <w:tcW w:w="2489" w:type="dxa"/>
            <w:vAlign w:val="center"/>
          </w:tcPr>
          <w:p w14:paraId="45FBDC74"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 xml:space="preserve">Versión operativa (de campo) de los cuestionarios a aplicar en el levantamiento </w:t>
            </w:r>
            <w:r w:rsidRPr="00A963C7">
              <w:rPr>
                <w:rFonts w:ascii="Arial" w:hAnsi="Arial" w:cs="Arial"/>
                <w:sz w:val="18"/>
                <w:szCs w:val="18"/>
              </w:rPr>
              <w:lastRenderedPageBreak/>
              <w:t>en vivienda o telefónico de reemplazo.</w:t>
            </w:r>
          </w:p>
        </w:tc>
        <w:tc>
          <w:tcPr>
            <w:tcW w:w="2933" w:type="dxa"/>
            <w:vAlign w:val="center"/>
          </w:tcPr>
          <w:p w14:paraId="6A453158" w14:textId="5319B0BB" w:rsidR="00A963C7" w:rsidRPr="00A963C7" w:rsidRDefault="00A963C7" w:rsidP="00E84900">
            <w:pPr>
              <w:jc w:val="both"/>
              <w:rPr>
                <w:rFonts w:ascii="Arial" w:hAnsi="Arial" w:cs="Arial"/>
                <w:sz w:val="18"/>
                <w:szCs w:val="18"/>
              </w:rPr>
            </w:pPr>
            <w:r w:rsidRPr="00A963C7">
              <w:rPr>
                <w:rFonts w:ascii="Arial" w:hAnsi="Arial" w:cs="Arial"/>
                <w:sz w:val="18"/>
                <w:szCs w:val="18"/>
              </w:rPr>
              <w:lastRenderedPageBreak/>
              <w:t xml:space="preserve">No se hizo </w:t>
            </w:r>
            <w:r w:rsidRPr="0070495B">
              <w:rPr>
                <w:rFonts w:ascii="Arial" w:hAnsi="Arial" w:cs="Arial"/>
                <w:sz w:val="18"/>
                <w:szCs w:val="18"/>
              </w:rPr>
              <w:t xml:space="preserve">entrega </w:t>
            </w:r>
            <w:r w:rsidR="007B5071" w:rsidRPr="0070495B">
              <w:rPr>
                <w:rFonts w:ascii="Arial" w:hAnsi="Arial" w:cs="Arial"/>
                <w:sz w:val="18"/>
                <w:szCs w:val="18"/>
              </w:rPr>
              <w:t>d</w:t>
            </w:r>
            <w:r w:rsidRPr="0070495B">
              <w:rPr>
                <w:rFonts w:ascii="Arial" w:hAnsi="Arial" w:cs="Arial"/>
                <w:sz w:val="18"/>
                <w:szCs w:val="18"/>
              </w:rPr>
              <w:t xml:space="preserve">el </w:t>
            </w:r>
            <w:r w:rsidRPr="00A963C7">
              <w:rPr>
                <w:rFonts w:ascii="Arial" w:hAnsi="Arial" w:cs="Arial"/>
                <w:sz w:val="18"/>
                <w:szCs w:val="18"/>
              </w:rPr>
              <w:t>entregable señalado con el número 5 del apartado 2.2.5.1.</w:t>
            </w:r>
          </w:p>
        </w:tc>
        <w:tc>
          <w:tcPr>
            <w:tcW w:w="2539" w:type="dxa"/>
            <w:shd w:val="clear" w:color="auto" w:fill="auto"/>
            <w:vAlign w:val="center"/>
          </w:tcPr>
          <w:p w14:paraId="7B82E9B0"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w:t>
            </w:r>
            <w:r w:rsidRPr="00A963C7">
              <w:rPr>
                <w:rFonts w:ascii="Arial" w:hAnsi="Arial" w:cs="Arial"/>
                <w:sz w:val="18"/>
                <w:szCs w:val="18"/>
              </w:rPr>
              <w:lastRenderedPageBreak/>
              <w:t xml:space="preserve">estudio en vivienda o telefónico de reemplazo, según sea el caso. </w:t>
            </w:r>
          </w:p>
        </w:tc>
      </w:tr>
      <w:tr w:rsidR="00A963C7" w:rsidRPr="00A963C7" w14:paraId="4D5EE7FE" w14:textId="77777777" w:rsidTr="00AE7618">
        <w:trPr>
          <w:trHeight w:val="398"/>
        </w:trPr>
        <w:tc>
          <w:tcPr>
            <w:tcW w:w="1094" w:type="dxa"/>
            <w:vAlign w:val="center"/>
          </w:tcPr>
          <w:p w14:paraId="44E74500"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lastRenderedPageBreak/>
              <w:t>6</w:t>
            </w:r>
          </w:p>
        </w:tc>
        <w:tc>
          <w:tcPr>
            <w:tcW w:w="2489" w:type="dxa"/>
            <w:vAlign w:val="center"/>
          </w:tcPr>
          <w:p w14:paraId="774ED87B"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Base de datos del levantamiento en vivienda o telefónico de reemplazo.</w:t>
            </w:r>
          </w:p>
        </w:tc>
        <w:tc>
          <w:tcPr>
            <w:tcW w:w="2933" w:type="dxa"/>
            <w:vAlign w:val="center"/>
          </w:tcPr>
          <w:p w14:paraId="26D3CB77" w14:textId="1B9DCBE1" w:rsidR="00A963C7" w:rsidRPr="0070495B" w:rsidRDefault="00A963C7" w:rsidP="00E84900">
            <w:pPr>
              <w:spacing w:before="12" w:after="12"/>
              <w:jc w:val="both"/>
              <w:rPr>
                <w:rFonts w:ascii="Arial" w:hAnsi="Arial" w:cs="Arial"/>
                <w:sz w:val="18"/>
                <w:szCs w:val="18"/>
              </w:rPr>
            </w:pPr>
            <w:r w:rsidRPr="0070495B">
              <w:rPr>
                <w:rFonts w:ascii="Arial" w:hAnsi="Arial" w:cs="Arial"/>
                <w:sz w:val="18"/>
                <w:szCs w:val="18"/>
              </w:rPr>
              <w:t xml:space="preserve">No se hizo entrega </w:t>
            </w:r>
            <w:r w:rsidR="007B5071" w:rsidRPr="0070495B">
              <w:rPr>
                <w:rFonts w:ascii="Arial" w:hAnsi="Arial" w:cs="Arial"/>
                <w:sz w:val="18"/>
                <w:szCs w:val="18"/>
              </w:rPr>
              <w:t>d</w:t>
            </w:r>
            <w:r w:rsidRPr="0070495B">
              <w:rPr>
                <w:rFonts w:ascii="Arial" w:hAnsi="Arial" w:cs="Arial"/>
                <w:sz w:val="18"/>
                <w:szCs w:val="18"/>
              </w:rPr>
              <w:t>el entregable señalado con el número 6 del apartado 2.2.5.1.</w:t>
            </w:r>
          </w:p>
        </w:tc>
        <w:tc>
          <w:tcPr>
            <w:tcW w:w="2539" w:type="dxa"/>
            <w:shd w:val="clear" w:color="auto" w:fill="auto"/>
            <w:vAlign w:val="center"/>
          </w:tcPr>
          <w:p w14:paraId="2631538C"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r w:rsidR="00A963C7" w:rsidRPr="00A963C7" w14:paraId="64BDB153" w14:textId="77777777" w:rsidTr="00AE7618">
        <w:trPr>
          <w:trHeight w:val="398"/>
        </w:trPr>
        <w:tc>
          <w:tcPr>
            <w:tcW w:w="1094" w:type="dxa"/>
            <w:vAlign w:val="center"/>
          </w:tcPr>
          <w:p w14:paraId="4CF6D5B6"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7</w:t>
            </w:r>
          </w:p>
        </w:tc>
        <w:tc>
          <w:tcPr>
            <w:tcW w:w="2489" w:type="dxa"/>
            <w:vAlign w:val="center"/>
          </w:tcPr>
          <w:p w14:paraId="34718A2C" w14:textId="77777777" w:rsidR="00A963C7" w:rsidRPr="00A963C7" w:rsidRDefault="00A963C7" w:rsidP="00E84900">
            <w:pPr>
              <w:jc w:val="both"/>
              <w:rPr>
                <w:rFonts w:ascii="Arial" w:hAnsi="Arial" w:cs="Arial"/>
                <w:sz w:val="18"/>
                <w:szCs w:val="18"/>
              </w:rPr>
            </w:pPr>
            <w:r w:rsidRPr="00A963C7">
              <w:rPr>
                <w:rFonts w:ascii="Arial" w:hAnsi="Arial" w:cs="Arial"/>
                <w:sz w:val="18"/>
                <w:szCs w:val="18"/>
              </w:rPr>
              <w:t>Reporte de resultados con tabulación de resultados, resumen gráfico ejecutivo, análisis de resultados, recomendaciones.</w:t>
            </w:r>
          </w:p>
        </w:tc>
        <w:tc>
          <w:tcPr>
            <w:tcW w:w="2933" w:type="dxa"/>
            <w:vAlign w:val="center"/>
          </w:tcPr>
          <w:p w14:paraId="02CE98C6" w14:textId="0FA33754" w:rsidR="00A963C7" w:rsidRPr="0070495B" w:rsidRDefault="00A963C7" w:rsidP="00E84900">
            <w:pPr>
              <w:spacing w:before="12" w:after="12"/>
              <w:jc w:val="both"/>
              <w:rPr>
                <w:rFonts w:ascii="Arial" w:hAnsi="Arial" w:cs="Arial"/>
                <w:sz w:val="18"/>
                <w:szCs w:val="18"/>
              </w:rPr>
            </w:pPr>
            <w:r w:rsidRPr="0070495B">
              <w:rPr>
                <w:rFonts w:ascii="Arial" w:hAnsi="Arial" w:cs="Arial"/>
                <w:sz w:val="18"/>
                <w:szCs w:val="18"/>
              </w:rPr>
              <w:t xml:space="preserve">No se hizo entrega </w:t>
            </w:r>
            <w:r w:rsidR="007B5071" w:rsidRPr="0070495B">
              <w:rPr>
                <w:rFonts w:ascii="Arial" w:hAnsi="Arial" w:cs="Arial"/>
                <w:sz w:val="18"/>
                <w:szCs w:val="18"/>
              </w:rPr>
              <w:t>d</w:t>
            </w:r>
            <w:r w:rsidRPr="0070495B">
              <w:rPr>
                <w:rFonts w:ascii="Arial" w:hAnsi="Arial" w:cs="Arial"/>
                <w:sz w:val="18"/>
                <w:szCs w:val="18"/>
              </w:rPr>
              <w:t>el entregable señalado con el número 7 del apartado 2.2.5.1.</w:t>
            </w:r>
          </w:p>
        </w:tc>
        <w:tc>
          <w:tcPr>
            <w:tcW w:w="2539" w:type="dxa"/>
            <w:shd w:val="clear" w:color="auto" w:fill="auto"/>
            <w:vAlign w:val="center"/>
          </w:tcPr>
          <w:p w14:paraId="4AC78ECA" w14:textId="77777777" w:rsidR="00A963C7" w:rsidRPr="00A963C7" w:rsidRDefault="00A963C7" w:rsidP="00E84900">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en vivienda o telefónico de reemplazo, según sea el caso. </w:t>
            </w:r>
          </w:p>
        </w:tc>
      </w:tr>
    </w:tbl>
    <w:p w14:paraId="6DFF239E" w14:textId="2320CA0F" w:rsidR="00B935EC" w:rsidRPr="00A963C7" w:rsidRDefault="00B935EC" w:rsidP="00BD7CED">
      <w:pPr>
        <w:ind w:left="567"/>
        <w:jc w:val="both"/>
        <w:rPr>
          <w:rFonts w:ascii="Arial" w:hAnsi="Arial" w:cs="Arial"/>
          <w:sz w:val="18"/>
          <w:szCs w:val="18"/>
        </w:rPr>
      </w:pPr>
    </w:p>
    <w:p w14:paraId="3C6AB1FD" w14:textId="58A69872" w:rsidR="00DE75D9" w:rsidRDefault="00262731" w:rsidP="00262731">
      <w:pPr>
        <w:tabs>
          <w:tab w:val="left" w:pos="2925"/>
        </w:tabs>
        <w:ind w:left="567"/>
        <w:jc w:val="both"/>
        <w:rPr>
          <w:rFonts w:ascii="Arial" w:hAnsi="Arial" w:cs="Arial"/>
        </w:rPr>
      </w:pPr>
      <w:r>
        <w:rPr>
          <w:rFonts w:ascii="Arial" w:hAnsi="Arial" w:cs="Arial"/>
        </w:rPr>
        <w:tab/>
      </w:r>
    </w:p>
    <w:p w14:paraId="360AE271" w14:textId="21514241" w:rsidR="00DE75D9" w:rsidRDefault="0061269E" w:rsidP="00BD7CED">
      <w:pPr>
        <w:jc w:val="both"/>
        <w:rPr>
          <w:rFonts w:ascii="Arial" w:hAnsi="Arial" w:cs="Arial"/>
          <w:b/>
        </w:rPr>
      </w:pPr>
      <w:r>
        <w:rPr>
          <w:rFonts w:ascii="Arial" w:hAnsi="Arial" w:cs="Arial"/>
          <w:b/>
        </w:rPr>
        <w:t>Por cada levantamiento telefónico coyuntural</w:t>
      </w:r>
      <w:r w:rsidR="00DE75D9" w:rsidRPr="00DE75D9">
        <w:rPr>
          <w:rFonts w:ascii="Arial" w:hAnsi="Arial" w:cs="Arial"/>
          <w:b/>
        </w:rPr>
        <w:t xml:space="preserve"> </w:t>
      </w:r>
    </w:p>
    <w:p w14:paraId="6A97A05E" w14:textId="77777777" w:rsidR="00A963C7" w:rsidRPr="00DE75D9" w:rsidRDefault="00A963C7" w:rsidP="00BD7CED">
      <w:pPr>
        <w:jc w:val="both"/>
        <w:rPr>
          <w:rFonts w:ascii="Arial" w:hAnsi="Arial" w:cs="Arial"/>
          <w:b/>
        </w:rPr>
      </w:pPr>
    </w:p>
    <w:tbl>
      <w:tblPr>
        <w:tblpPr w:leftFromText="141" w:rightFromText="141" w:vertAnchor="text" w:tblpX="-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449"/>
        <w:gridCol w:w="2846"/>
        <w:gridCol w:w="2493"/>
      </w:tblGrid>
      <w:tr w:rsidR="00A963C7" w:rsidRPr="000D2185" w14:paraId="4A7D49FC" w14:textId="77777777" w:rsidTr="00AE7618">
        <w:trPr>
          <w:trHeight w:val="398"/>
        </w:trPr>
        <w:tc>
          <w:tcPr>
            <w:tcW w:w="1094" w:type="dxa"/>
            <w:shd w:val="clear" w:color="auto" w:fill="C6D9F1" w:themeFill="text2" w:themeFillTint="33"/>
          </w:tcPr>
          <w:p w14:paraId="2F6CF9FD" w14:textId="77777777" w:rsidR="00A963C7" w:rsidRPr="00A963C7" w:rsidRDefault="00A963C7" w:rsidP="00E84900">
            <w:pPr>
              <w:jc w:val="center"/>
              <w:rPr>
                <w:rFonts w:ascii="Arial" w:hAnsi="Arial" w:cs="Arial"/>
                <w:sz w:val="18"/>
                <w:szCs w:val="18"/>
              </w:rPr>
            </w:pPr>
            <w:r w:rsidRPr="00A963C7">
              <w:rPr>
                <w:rFonts w:ascii="Arial" w:hAnsi="Arial" w:cs="Arial"/>
                <w:b/>
                <w:sz w:val="18"/>
                <w:szCs w:val="18"/>
              </w:rPr>
              <w:t>No. consecutivo</w:t>
            </w:r>
          </w:p>
        </w:tc>
        <w:tc>
          <w:tcPr>
            <w:tcW w:w="2489" w:type="dxa"/>
            <w:shd w:val="clear" w:color="auto" w:fill="C6D9F1" w:themeFill="text2" w:themeFillTint="33"/>
            <w:vAlign w:val="center"/>
          </w:tcPr>
          <w:p w14:paraId="02BF3D06" w14:textId="77777777" w:rsidR="00A963C7" w:rsidRPr="00A963C7" w:rsidRDefault="00A963C7" w:rsidP="00E84900">
            <w:pPr>
              <w:jc w:val="center"/>
              <w:rPr>
                <w:rFonts w:ascii="Arial" w:hAnsi="Arial" w:cs="Arial"/>
                <w:sz w:val="18"/>
                <w:szCs w:val="18"/>
              </w:rPr>
            </w:pPr>
            <w:r w:rsidRPr="00A963C7">
              <w:rPr>
                <w:rFonts w:ascii="Arial" w:hAnsi="Arial" w:cs="Arial"/>
                <w:b/>
                <w:sz w:val="18"/>
                <w:szCs w:val="18"/>
              </w:rPr>
              <w:t>Producto</w:t>
            </w:r>
          </w:p>
        </w:tc>
        <w:tc>
          <w:tcPr>
            <w:tcW w:w="2933" w:type="dxa"/>
            <w:shd w:val="clear" w:color="auto" w:fill="C6D9F1" w:themeFill="text2" w:themeFillTint="33"/>
            <w:vAlign w:val="center"/>
          </w:tcPr>
          <w:p w14:paraId="7D94C80C" w14:textId="77777777" w:rsidR="00A963C7" w:rsidRPr="00A963C7" w:rsidRDefault="00A963C7" w:rsidP="00E84900">
            <w:pPr>
              <w:spacing w:before="12" w:after="12"/>
              <w:jc w:val="center"/>
              <w:rPr>
                <w:rFonts w:ascii="Arial" w:hAnsi="Arial" w:cs="Arial"/>
                <w:sz w:val="18"/>
                <w:szCs w:val="18"/>
              </w:rPr>
            </w:pPr>
            <w:r w:rsidRPr="00A963C7">
              <w:rPr>
                <w:rFonts w:ascii="Arial" w:hAnsi="Arial" w:cs="Arial"/>
                <w:b/>
                <w:sz w:val="18"/>
                <w:szCs w:val="18"/>
              </w:rPr>
              <w:t>Falta</w:t>
            </w:r>
          </w:p>
        </w:tc>
        <w:tc>
          <w:tcPr>
            <w:tcW w:w="2539" w:type="dxa"/>
            <w:shd w:val="clear" w:color="auto" w:fill="C6D9F1" w:themeFill="text2" w:themeFillTint="33"/>
            <w:vAlign w:val="center"/>
          </w:tcPr>
          <w:p w14:paraId="4FCB6F65" w14:textId="77777777" w:rsidR="00A963C7" w:rsidRPr="00A963C7" w:rsidRDefault="00A963C7" w:rsidP="00E84900">
            <w:pPr>
              <w:spacing w:before="12" w:after="12"/>
              <w:jc w:val="center"/>
              <w:rPr>
                <w:rFonts w:ascii="Arial" w:hAnsi="Arial" w:cs="Arial"/>
                <w:sz w:val="18"/>
                <w:szCs w:val="18"/>
              </w:rPr>
            </w:pPr>
            <w:r w:rsidRPr="00A963C7">
              <w:rPr>
                <w:rFonts w:ascii="Arial" w:hAnsi="Arial" w:cs="Arial"/>
                <w:b/>
                <w:sz w:val="18"/>
                <w:szCs w:val="18"/>
              </w:rPr>
              <w:t>Sanción</w:t>
            </w:r>
          </w:p>
        </w:tc>
      </w:tr>
      <w:tr w:rsidR="00A963C7" w:rsidRPr="000D2185" w14:paraId="02ACDE94" w14:textId="77777777" w:rsidTr="00AE7618">
        <w:trPr>
          <w:trHeight w:val="398"/>
        </w:trPr>
        <w:tc>
          <w:tcPr>
            <w:tcW w:w="1094" w:type="dxa"/>
            <w:vAlign w:val="center"/>
          </w:tcPr>
          <w:p w14:paraId="438C2FA6"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8a, 8b y 8c</w:t>
            </w:r>
          </w:p>
        </w:tc>
        <w:tc>
          <w:tcPr>
            <w:tcW w:w="2489" w:type="dxa"/>
            <w:vAlign w:val="center"/>
          </w:tcPr>
          <w:p w14:paraId="740CCABE"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Versión operativa del cuestionario a aplicar en el levantamiento telefónico coyuntural.</w:t>
            </w:r>
          </w:p>
        </w:tc>
        <w:tc>
          <w:tcPr>
            <w:tcW w:w="2933" w:type="dxa"/>
            <w:vAlign w:val="center"/>
          </w:tcPr>
          <w:p w14:paraId="29CADA41"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No se hizo entrega el entregable señalado con el número 8a, 8b u 8c del apartado 2.2.5.2.</w:t>
            </w:r>
          </w:p>
        </w:tc>
        <w:tc>
          <w:tcPr>
            <w:tcW w:w="2539" w:type="dxa"/>
            <w:shd w:val="clear" w:color="auto" w:fill="auto"/>
            <w:vAlign w:val="center"/>
          </w:tcPr>
          <w:p w14:paraId="6623B392"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telefónico correspondiente. </w:t>
            </w:r>
          </w:p>
        </w:tc>
      </w:tr>
      <w:tr w:rsidR="00A963C7" w:rsidRPr="000D2185" w14:paraId="2D09DAE9" w14:textId="77777777" w:rsidTr="00AE7618">
        <w:trPr>
          <w:trHeight w:val="398"/>
        </w:trPr>
        <w:tc>
          <w:tcPr>
            <w:tcW w:w="1094" w:type="dxa"/>
            <w:vAlign w:val="center"/>
          </w:tcPr>
          <w:p w14:paraId="3CE394E1"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9a, 9b y 9c</w:t>
            </w:r>
          </w:p>
        </w:tc>
        <w:tc>
          <w:tcPr>
            <w:tcW w:w="2489" w:type="dxa"/>
            <w:vAlign w:val="center"/>
          </w:tcPr>
          <w:p w14:paraId="01D34FAA"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Base de datos del levantamiento telefónico coyuntural.</w:t>
            </w:r>
          </w:p>
        </w:tc>
        <w:tc>
          <w:tcPr>
            <w:tcW w:w="2933" w:type="dxa"/>
            <w:vAlign w:val="center"/>
          </w:tcPr>
          <w:p w14:paraId="22A3E1A9"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No se hizo entrega el entregable señalado con el número 9a, 9b o 9c del apartado 2.2.5.2.</w:t>
            </w:r>
          </w:p>
        </w:tc>
        <w:tc>
          <w:tcPr>
            <w:tcW w:w="2539" w:type="dxa"/>
            <w:shd w:val="clear" w:color="auto" w:fill="auto"/>
            <w:vAlign w:val="center"/>
          </w:tcPr>
          <w:p w14:paraId="0414CD05"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telefónico correspondiente. </w:t>
            </w:r>
          </w:p>
        </w:tc>
      </w:tr>
      <w:tr w:rsidR="00A963C7" w:rsidRPr="000D2185" w14:paraId="50A69209" w14:textId="77777777" w:rsidTr="00AE7618">
        <w:trPr>
          <w:trHeight w:val="398"/>
        </w:trPr>
        <w:tc>
          <w:tcPr>
            <w:tcW w:w="1094" w:type="dxa"/>
            <w:vAlign w:val="center"/>
          </w:tcPr>
          <w:p w14:paraId="6E1FE8EB"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10a, 10b y 10c</w:t>
            </w:r>
          </w:p>
        </w:tc>
        <w:tc>
          <w:tcPr>
            <w:tcW w:w="2489" w:type="dxa"/>
            <w:vAlign w:val="center"/>
          </w:tcPr>
          <w:p w14:paraId="59377C20" w14:textId="77777777" w:rsidR="00A963C7" w:rsidRPr="00A963C7" w:rsidRDefault="00A963C7" w:rsidP="00A963C7">
            <w:pPr>
              <w:jc w:val="both"/>
              <w:rPr>
                <w:rFonts w:ascii="Arial" w:hAnsi="Arial" w:cs="Arial"/>
                <w:sz w:val="18"/>
                <w:szCs w:val="18"/>
              </w:rPr>
            </w:pPr>
            <w:r w:rsidRPr="00A963C7">
              <w:rPr>
                <w:rFonts w:ascii="Arial" w:hAnsi="Arial" w:cs="Arial"/>
                <w:sz w:val="18"/>
                <w:szCs w:val="18"/>
              </w:rPr>
              <w:t>Reporte de resultados con tabulación de resultados, resumen gráfico ejecutivo, análisis de resultados, recomendaciones y relativas al levantamiento telefónico coyuntural.</w:t>
            </w:r>
          </w:p>
        </w:tc>
        <w:tc>
          <w:tcPr>
            <w:tcW w:w="2933" w:type="dxa"/>
            <w:vAlign w:val="center"/>
          </w:tcPr>
          <w:p w14:paraId="40A1C219"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No se hizo entrega el entregable señalado con el número 10a, 10b o 10c del apartado 2.2.5.2.</w:t>
            </w:r>
          </w:p>
        </w:tc>
        <w:tc>
          <w:tcPr>
            <w:tcW w:w="2539" w:type="dxa"/>
            <w:shd w:val="clear" w:color="auto" w:fill="auto"/>
            <w:vAlign w:val="center"/>
          </w:tcPr>
          <w:p w14:paraId="18A01732" w14:textId="77777777" w:rsidR="00A963C7" w:rsidRPr="00A963C7" w:rsidRDefault="00A963C7" w:rsidP="00A963C7">
            <w:pPr>
              <w:spacing w:before="12" w:after="12"/>
              <w:jc w:val="both"/>
              <w:rPr>
                <w:rFonts w:ascii="Arial" w:hAnsi="Arial" w:cs="Arial"/>
                <w:sz w:val="18"/>
                <w:szCs w:val="18"/>
              </w:rPr>
            </w:pPr>
            <w:r w:rsidRPr="00A963C7">
              <w:rPr>
                <w:rFonts w:ascii="Arial" w:hAnsi="Arial" w:cs="Arial"/>
                <w:sz w:val="18"/>
                <w:szCs w:val="18"/>
              </w:rPr>
              <w:t xml:space="preserve">Uno por ciento por cada día natural de atraso calculado sobre el monto total del estudio telefónico correspondiente. </w:t>
            </w:r>
          </w:p>
        </w:tc>
      </w:tr>
    </w:tbl>
    <w:p w14:paraId="74F8BDDB" w14:textId="05987CA3" w:rsidR="00DE75D9" w:rsidRDefault="00DE75D9" w:rsidP="00BD7CED">
      <w:pPr>
        <w:ind w:left="567"/>
        <w:jc w:val="both"/>
        <w:rPr>
          <w:rFonts w:ascii="Arial" w:hAnsi="Arial" w:cs="Arial"/>
        </w:rPr>
      </w:pPr>
    </w:p>
    <w:p w14:paraId="2F4E35D5" w14:textId="05761A72" w:rsidR="00CE58FD" w:rsidRDefault="00CE58FD" w:rsidP="00BD7CED">
      <w:pPr>
        <w:ind w:left="567"/>
        <w:jc w:val="both"/>
        <w:rPr>
          <w:rFonts w:ascii="Arial" w:hAnsi="Arial" w:cs="Arial"/>
        </w:rPr>
      </w:pPr>
    </w:p>
    <w:p w14:paraId="64C12548" w14:textId="44B79FCA" w:rsidR="00A963C7" w:rsidRDefault="00A963C7" w:rsidP="00A963C7">
      <w:pPr>
        <w:ind w:left="567"/>
        <w:jc w:val="both"/>
        <w:rPr>
          <w:rFonts w:ascii="Arial" w:hAnsi="Arial" w:cs="Arial"/>
        </w:rPr>
      </w:pPr>
      <w:r w:rsidRPr="00A963C7">
        <w:rPr>
          <w:rFonts w:ascii="Arial" w:hAnsi="Arial" w:cs="Arial"/>
        </w:rPr>
        <w:t>Todas las penas convencionales anteriores derivadas del retraso en los entregables por parte del PROVEEDOR se aplicarán considerando lo siguiente:</w:t>
      </w:r>
    </w:p>
    <w:p w14:paraId="5379DFE6" w14:textId="77777777" w:rsidR="00A963C7" w:rsidRPr="00A963C7" w:rsidRDefault="00A963C7" w:rsidP="00A963C7">
      <w:pPr>
        <w:ind w:left="567"/>
        <w:jc w:val="both"/>
        <w:rPr>
          <w:rFonts w:ascii="Arial" w:hAnsi="Arial" w:cs="Arial"/>
        </w:rPr>
      </w:pPr>
    </w:p>
    <w:p w14:paraId="60C02DDF" w14:textId="22123237" w:rsidR="00A963C7" w:rsidRDefault="00A963C7" w:rsidP="00A963C7">
      <w:pPr>
        <w:ind w:left="567"/>
        <w:jc w:val="both"/>
        <w:rPr>
          <w:rFonts w:ascii="Arial" w:hAnsi="Arial" w:cs="Arial"/>
        </w:rPr>
      </w:pPr>
      <w:r w:rsidRPr="00A963C7">
        <w:rPr>
          <w:rFonts w:ascii="Arial" w:hAnsi="Arial" w:cs="Arial"/>
        </w:rPr>
        <w:t>•</w:t>
      </w:r>
      <w:r w:rsidRPr="00A963C7">
        <w:rPr>
          <w:rFonts w:ascii="Arial" w:hAnsi="Arial" w:cs="Arial"/>
        </w:rPr>
        <w:tab/>
        <w:t xml:space="preserve">Un día de retraso es el transcurso de 24 horas posteriores al término de la fecha límite de la entrega considerada en el inciso </w:t>
      </w:r>
      <w:r w:rsidRPr="0061269E">
        <w:rPr>
          <w:rFonts w:ascii="Arial" w:hAnsi="Arial" w:cs="Arial"/>
          <w:b/>
          <w:bCs/>
        </w:rPr>
        <w:t>2.2.5</w:t>
      </w:r>
      <w:r w:rsidR="0061269E" w:rsidRPr="0061269E">
        <w:rPr>
          <w:rFonts w:ascii="Arial" w:hAnsi="Arial" w:cs="Arial"/>
          <w:b/>
          <w:bCs/>
        </w:rPr>
        <w:t xml:space="preserve"> “Entregables”</w:t>
      </w:r>
      <w:r w:rsidR="0061269E">
        <w:rPr>
          <w:rFonts w:ascii="Arial" w:hAnsi="Arial" w:cs="Arial"/>
        </w:rPr>
        <w:t xml:space="preserve"> del Anexo 1</w:t>
      </w:r>
      <w:r w:rsidR="00C92D85">
        <w:rPr>
          <w:rFonts w:ascii="Arial" w:hAnsi="Arial" w:cs="Arial"/>
        </w:rPr>
        <w:t xml:space="preserve"> </w:t>
      </w:r>
      <w:r w:rsidR="0061269E">
        <w:rPr>
          <w:rFonts w:ascii="Arial" w:hAnsi="Arial" w:cs="Arial"/>
        </w:rPr>
        <w:t>”Especificaciones técnicas”.</w:t>
      </w:r>
    </w:p>
    <w:p w14:paraId="678B6E04" w14:textId="77777777" w:rsidR="00A963C7" w:rsidRPr="00A963C7" w:rsidRDefault="00A963C7" w:rsidP="00A963C7">
      <w:pPr>
        <w:ind w:left="567"/>
        <w:jc w:val="both"/>
        <w:rPr>
          <w:rFonts w:ascii="Arial" w:hAnsi="Arial" w:cs="Arial"/>
        </w:rPr>
      </w:pPr>
    </w:p>
    <w:p w14:paraId="1EE14D53" w14:textId="47ACA15F" w:rsidR="00A963C7" w:rsidRDefault="00A963C7" w:rsidP="00A963C7">
      <w:pPr>
        <w:ind w:left="567"/>
        <w:jc w:val="both"/>
        <w:rPr>
          <w:rFonts w:ascii="Arial" w:hAnsi="Arial" w:cs="Arial"/>
        </w:rPr>
      </w:pPr>
      <w:r w:rsidRPr="00A963C7">
        <w:rPr>
          <w:rFonts w:ascii="Arial" w:hAnsi="Arial" w:cs="Arial"/>
        </w:rPr>
        <w:t>•</w:t>
      </w:r>
      <w:r w:rsidRPr="00A963C7">
        <w:rPr>
          <w:rFonts w:ascii="Arial" w:hAnsi="Arial" w:cs="Arial"/>
        </w:rPr>
        <w:tab/>
        <w:t>Sólo se sancionará al PROVEEDOR por días completos de retraso, sin considerar retrasos de días parciales, es decir, por periodos que no excedan las 24 horas completas del día anterior.</w:t>
      </w:r>
    </w:p>
    <w:p w14:paraId="6526941C" w14:textId="77777777" w:rsidR="00A963C7" w:rsidRDefault="00A963C7" w:rsidP="00A963C7">
      <w:pPr>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lastRenderedPageBreak/>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C33D1D">
      <w:pPr>
        <w:pStyle w:val="Ttulo1"/>
        <w:numPr>
          <w:ilvl w:val="0"/>
          <w:numId w:val="76"/>
        </w:numPr>
        <w:spacing w:before="120" w:after="120"/>
        <w:ind w:left="567" w:hanging="567"/>
        <w:jc w:val="both"/>
        <w:rPr>
          <w:rFonts w:cs="Arial"/>
          <w:bCs/>
          <w:color w:val="365F91" w:themeColor="accent1" w:themeShade="BF"/>
          <w:sz w:val="20"/>
        </w:rPr>
      </w:pPr>
      <w:bookmarkStart w:id="828" w:name="_Toc491861720"/>
      <w:bookmarkStart w:id="829" w:name="_Toc499053780"/>
      <w:bookmarkStart w:id="830" w:name="_Toc52822200"/>
      <w:r w:rsidRPr="00B62F5B">
        <w:rPr>
          <w:rFonts w:cs="Arial"/>
          <w:bCs/>
          <w:color w:val="365F91" w:themeColor="accent1" w:themeShade="BF"/>
          <w:sz w:val="20"/>
        </w:rPr>
        <w:t>DEDUCCIONES</w:t>
      </w:r>
      <w:bookmarkEnd w:id="828"/>
      <w:bookmarkEnd w:id="829"/>
      <w:r w:rsidR="007F55D8">
        <w:rPr>
          <w:rFonts w:cs="Arial"/>
          <w:bCs/>
          <w:color w:val="365F91" w:themeColor="accent1" w:themeShade="BF"/>
          <w:sz w:val="20"/>
        </w:rPr>
        <w:t>.</w:t>
      </w:r>
      <w:bookmarkEnd w:id="830"/>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C33D1D">
      <w:pPr>
        <w:pStyle w:val="Ttulo1"/>
        <w:numPr>
          <w:ilvl w:val="0"/>
          <w:numId w:val="76"/>
        </w:numPr>
        <w:spacing w:before="120" w:after="120"/>
        <w:ind w:left="567" w:hanging="567"/>
        <w:jc w:val="both"/>
        <w:rPr>
          <w:rFonts w:cs="Arial"/>
          <w:bCs/>
          <w:color w:val="365F91" w:themeColor="accent1" w:themeShade="BF"/>
          <w:sz w:val="20"/>
        </w:rPr>
      </w:pPr>
      <w:bookmarkStart w:id="831" w:name="_Toc3539011"/>
      <w:r w:rsidRPr="008511B3">
        <w:rPr>
          <w:rFonts w:cs="Arial"/>
          <w:bCs/>
          <w:color w:val="365F91" w:themeColor="accent1" w:themeShade="BF"/>
          <w:sz w:val="20"/>
        </w:rPr>
        <w:t>PRÓRROGAS</w:t>
      </w:r>
      <w:bookmarkEnd w:id="831"/>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C33D1D">
      <w:pPr>
        <w:pStyle w:val="Ttulo1"/>
        <w:numPr>
          <w:ilvl w:val="0"/>
          <w:numId w:val="76"/>
        </w:numPr>
        <w:spacing w:before="120"/>
        <w:ind w:left="567" w:hanging="567"/>
        <w:jc w:val="both"/>
        <w:rPr>
          <w:rFonts w:cs="Arial"/>
          <w:bCs/>
          <w:color w:val="365F91" w:themeColor="accent1" w:themeShade="BF"/>
          <w:sz w:val="20"/>
        </w:rPr>
      </w:pPr>
      <w:bookmarkStart w:id="832" w:name="_Toc491861721"/>
      <w:bookmarkStart w:id="833" w:name="_Toc499053781"/>
      <w:bookmarkStart w:id="834" w:name="_Toc52822201"/>
      <w:r w:rsidRPr="00B62F5B">
        <w:rPr>
          <w:rFonts w:cs="Arial"/>
          <w:bCs/>
          <w:color w:val="365F91" w:themeColor="accent1" w:themeShade="BF"/>
          <w:sz w:val="20"/>
        </w:rPr>
        <w:t>TERMINACIÓN ANTICIPADA DEL CONTRATO</w:t>
      </w:r>
      <w:bookmarkEnd w:id="832"/>
      <w:bookmarkEnd w:id="833"/>
      <w:r w:rsidR="000B3A1A">
        <w:rPr>
          <w:rFonts w:cs="Arial"/>
          <w:bCs/>
          <w:color w:val="365F91" w:themeColor="accent1" w:themeShade="BF"/>
          <w:sz w:val="20"/>
        </w:rPr>
        <w:t>.</w:t>
      </w:r>
      <w:bookmarkEnd w:id="834"/>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77777777" w:rsidR="000B3A1A" w:rsidRPr="002B0D41" w:rsidRDefault="000B3A1A" w:rsidP="00BD7CED">
      <w:pPr>
        <w:ind w:left="705"/>
        <w:jc w:val="both"/>
        <w:rPr>
          <w:rFonts w:ascii="Arial" w:hAnsi="Arial" w:cs="Arial"/>
        </w:rPr>
      </w:pPr>
    </w:p>
    <w:p w14:paraId="4A00D6D3" w14:textId="77777777" w:rsidR="00B054C5" w:rsidRDefault="00B054C5" w:rsidP="00C33D1D">
      <w:pPr>
        <w:pStyle w:val="Ttulo1"/>
        <w:numPr>
          <w:ilvl w:val="0"/>
          <w:numId w:val="76"/>
        </w:numPr>
        <w:ind w:left="567" w:hanging="567"/>
        <w:jc w:val="both"/>
        <w:rPr>
          <w:rFonts w:cs="Arial"/>
          <w:bCs/>
          <w:color w:val="365F91" w:themeColor="accent1" w:themeShade="BF"/>
          <w:sz w:val="20"/>
        </w:rPr>
      </w:pPr>
      <w:bookmarkStart w:id="835" w:name="_Toc309618084"/>
      <w:bookmarkStart w:id="836" w:name="_Toc314085336"/>
      <w:bookmarkStart w:id="837" w:name="_Toc314086234"/>
      <w:bookmarkStart w:id="838" w:name="_Toc314094157"/>
      <w:bookmarkStart w:id="839" w:name="_Toc491861722"/>
      <w:bookmarkStart w:id="840" w:name="_Toc499053782"/>
      <w:bookmarkStart w:id="841" w:name="_Toc52822202"/>
      <w:r w:rsidRPr="00B62F5B">
        <w:rPr>
          <w:rFonts w:cs="Arial"/>
          <w:bCs/>
          <w:color w:val="365F91" w:themeColor="accent1" w:themeShade="BF"/>
          <w:sz w:val="20"/>
        </w:rPr>
        <w:t>RESCISIÓN DEL CONTRATO</w:t>
      </w:r>
      <w:bookmarkEnd w:id="835"/>
      <w:bookmarkEnd w:id="836"/>
      <w:bookmarkEnd w:id="837"/>
      <w:bookmarkEnd w:id="838"/>
      <w:bookmarkEnd w:id="839"/>
      <w:bookmarkEnd w:id="840"/>
      <w:r w:rsidR="000B3A1A">
        <w:rPr>
          <w:rFonts w:cs="Arial"/>
          <w:bCs/>
          <w:color w:val="365F91" w:themeColor="accent1" w:themeShade="BF"/>
          <w:sz w:val="20"/>
        </w:rPr>
        <w:t>.</w:t>
      </w:r>
      <w:bookmarkEnd w:id="841"/>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lastRenderedPageBreak/>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C33D1D">
      <w:pPr>
        <w:pStyle w:val="Ttulo1"/>
        <w:numPr>
          <w:ilvl w:val="0"/>
          <w:numId w:val="76"/>
        </w:numPr>
        <w:ind w:left="567" w:hanging="567"/>
        <w:jc w:val="both"/>
        <w:rPr>
          <w:rFonts w:cs="Arial"/>
          <w:bCs/>
          <w:color w:val="365F91" w:themeColor="accent1" w:themeShade="BF"/>
          <w:sz w:val="20"/>
        </w:rPr>
      </w:pPr>
      <w:bookmarkStart w:id="842" w:name="_Toc491861723"/>
      <w:bookmarkStart w:id="843" w:name="_Toc499053783"/>
      <w:bookmarkStart w:id="844" w:name="_Toc52822203"/>
      <w:r w:rsidRPr="00B62F5B">
        <w:rPr>
          <w:rFonts w:cs="Arial"/>
          <w:bCs/>
          <w:color w:val="365F91" w:themeColor="accent1" w:themeShade="BF"/>
          <w:sz w:val="20"/>
        </w:rPr>
        <w:t>MODIFICACIONES AL CONTRATO Y CANTIDADES ADICIONALES QUE PODRÁN CONTRATARSE</w:t>
      </w:r>
      <w:bookmarkEnd w:id="824"/>
      <w:bookmarkEnd w:id="825"/>
      <w:bookmarkEnd w:id="826"/>
      <w:bookmarkEnd w:id="827"/>
      <w:bookmarkEnd w:id="842"/>
      <w:bookmarkEnd w:id="843"/>
      <w:r w:rsidR="000B3A1A">
        <w:rPr>
          <w:rFonts w:cs="Arial"/>
          <w:bCs/>
          <w:color w:val="365F91" w:themeColor="accent1" w:themeShade="BF"/>
          <w:sz w:val="20"/>
        </w:rPr>
        <w:t>.</w:t>
      </w:r>
      <w:bookmarkEnd w:id="844"/>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7777777" w:rsidR="00B054C5" w:rsidRPr="002B0D41"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19BE807B" w14:textId="77777777" w:rsidR="00B054C5" w:rsidRPr="002B0D41" w:rsidRDefault="00B054C5" w:rsidP="00BD7CED">
      <w:pPr>
        <w:ind w:left="709"/>
        <w:jc w:val="both"/>
        <w:rPr>
          <w:rFonts w:ascii="Arial" w:hAnsi="Arial" w:cs="Arial"/>
          <w:lang w:eastAsia="es-MX"/>
        </w:rPr>
      </w:pPr>
    </w:p>
    <w:p w14:paraId="3C539CB1" w14:textId="77777777" w:rsidR="00B054C5" w:rsidRPr="00B62F5B" w:rsidRDefault="00B054C5" w:rsidP="00C33D1D">
      <w:pPr>
        <w:pStyle w:val="Ttulo1"/>
        <w:numPr>
          <w:ilvl w:val="0"/>
          <w:numId w:val="76"/>
        </w:numPr>
        <w:spacing w:before="120" w:after="120"/>
        <w:ind w:left="567" w:hanging="567"/>
        <w:jc w:val="both"/>
        <w:rPr>
          <w:rFonts w:cs="Arial"/>
          <w:bCs/>
          <w:color w:val="365F91" w:themeColor="accent1" w:themeShade="BF"/>
          <w:sz w:val="20"/>
        </w:rPr>
      </w:pPr>
      <w:bookmarkStart w:id="845" w:name="_Toc287290904"/>
      <w:bookmarkStart w:id="846" w:name="_Toc298407635"/>
      <w:bookmarkStart w:id="847" w:name="_Toc303777776"/>
      <w:bookmarkStart w:id="848" w:name="_Toc309618086"/>
      <w:bookmarkStart w:id="849" w:name="_Toc314085338"/>
      <w:bookmarkStart w:id="850" w:name="_Toc314086236"/>
      <w:bookmarkStart w:id="851" w:name="_Toc314094159"/>
      <w:bookmarkStart w:id="852" w:name="_Toc491861724"/>
      <w:bookmarkStart w:id="853" w:name="_Toc499053784"/>
      <w:bookmarkStart w:id="854" w:name="_Toc52822204"/>
      <w:r w:rsidRPr="00B62F5B">
        <w:rPr>
          <w:rFonts w:cs="Arial"/>
          <w:bCs/>
          <w:color w:val="365F91" w:themeColor="accent1" w:themeShade="BF"/>
          <w:sz w:val="20"/>
        </w:rPr>
        <w:t xml:space="preserve">CAUSAS PARA DESECHAR LAS PROPOSICIONES; DECLARACIÓN DE INVITACIÓN DESIERTA Y CANCELACIÓN DE </w:t>
      </w:r>
      <w:bookmarkEnd w:id="845"/>
      <w:bookmarkEnd w:id="846"/>
      <w:bookmarkEnd w:id="847"/>
      <w:bookmarkEnd w:id="848"/>
      <w:bookmarkEnd w:id="849"/>
      <w:bookmarkEnd w:id="850"/>
      <w:bookmarkEnd w:id="851"/>
      <w:r w:rsidRPr="00B62F5B">
        <w:rPr>
          <w:rFonts w:cs="Arial"/>
          <w:bCs/>
          <w:color w:val="365F91" w:themeColor="accent1" w:themeShade="BF"/>
          <w:sz w:val="20"/>
        </w:rPr>
        <w:t>INVITACIÓN</w:t>
      </w:r>
      <w:bookmarkEnd w:id="852"/>
      <w:bookmarkEnd w:id="853"/>
      <w:r w:rsidR="007D17EB">
        <w:rPr>
          <w:rFonts w:cs="Arial"/>
          <w:bCs/>
          <w:color w:val="365F91" w:themeColor="accent1" w:themeShade="BF"/>
          <w:sz w:val="20"/>
        </w:rPr>
        <w:t>.</w:t>
      </w:r>
      <w:bookmarkEnd w:id="854"/>
    </w:p>
    <w:p w14:paraId="6EAEFA01" w14:textId="77777777" w:rsidR="00B054C5" w:rsidRPr="002B0D41" w:rsidRDefault="00B054C5" w:rsidP="00C33D1D">
      <w:pPr>
        <w:pStyle w:val="Ttulo1"/>
        <w:numPr>
          <w:ilvl w:val="1"/>
          <w:numId w:val="76"/>
        </w:numPr>
        <w:spacing w:before="120" w:after="120"/>
        <w:ind w:left="567" w:hanging="567"/>
        <w:jc w:val="both"/>
        <w:rPr>
          <w:rFonts w:cs="Arial"/>
          <w:bCs/>
          <w:sz w:val="20"/>
          <w:u w:val="single"/>
        </w:rPr>
      </w:pPr>
      <w:bookmarkStart w:id="855" w:name="_Toc287290905"/>
      <w:bookmarkStart w:id="856" w:name="_Toc294270262"/>
      <w:bookmarkStart w:id="857" w:name="_Toc298407636"/>
      <w:bookmarkStart w:id="858" w:name="_Toc301965405"/>
      <w:bookmarkStart w:id="859" w:name="_Toc301965572"/>
      <w:bookmarkStart w:id="860" w:name="_Toc307995595"/>
      <w:bookmarkStart w:id="861" w:name="_Toc308181774"/>
      <w:bookmarkStart w:id="862" w:name="_Toc309618087"/>
      <w:bookmarkStart w:id="863" w:name="_Toc314030221"/>
      <w:bookmarkStart w:id="864" w:name="_Toc314085339"/>
      <w:bookmarkStart w:id="865" w:name="_Toc314086097"/>
      <w:bookmarkStart w:id="866" w:name="_Toc314086237"/>
      <w:bookmarkStart w:id="867" w:name="_Toc314094160"/>
      <w:bookmarkStart w:id="868" w:name="_Toc314804581"/>
      <w:bookmarkStart w:id="869" w:name="_Toc315905529"/>
      <w:bookmarkStart w:id="870" w:name="_Toc316315445"/>
      <w:bookmarkStart w:id="871" w:name="_Toc316316331"/>
      <w:bookmarkStart w:id="872" w:name="_Toc327181279"/>
      <w:bookmarkStart w:id="873" w:name="_Toc329602595"/>
      <w:bookmarkStart w:id="874" w:name="_Toc382993277"/>
      <w:bookmarkStart w:id="875" w:name="_Toc390246841"/>
      <w:bookmarkStart w:id="876" w:name="_Toc390699260"/>
      <w:bookmarkStart w:id="877" w:name="_Toc396148616"/>
      <w:bookmarkStart w:id="878" w:name="_Toc405207202"/>
      <w:bookmarkStart w:id="879" w:name="_Toc414448139"/>
      <w:bookmarkStart w:id="880" w:name="_Toc434004010"/>
      <w:bookmarkStart w:id="881" w:name="_Toc434004129"/>
      <w:bookmarkStart w:id="882" w:name="_Toc467579401"/>
      <w:bookmarkStart w:id="883" w:name="_Toc485121849"/>
      <w:bookmarkStart w:id="884" w:name="_Toc487799120"/>
      <w:bookmarkStart w:id="885" w:name="_Toc490219691"/>
      <w:bookmarkStart w:id="886" w:name="_Toc490749009"/>
      <w:bookmarkStart w:id="887" w:name="_Toc491861725"/>
      <w:bookmarkStart w:id="888" w:name="_Toc493180779"/>
      <w:bookmarkStart w:id="889" w:name="_Toc496783502"/>
      <w:bookmarkStart w:id="890" w:name="_Toc499053785"/>
      <w:bookmarkStart w:id="891" w:name="_Toc505794350"/>
      <w:bookmarkStart w:id="892" w:name="_Toc507676551"/>
      <w:bookmarkStart w:id="893" w:name="_Toc521678084"/>
      <w:bookmarkStart w:id="894" w:name="_Toc526865833"/>
      <w:bookmarkStart w:id="895" w:name="_Toc1644725"/>
      <w:bookmarkStart w:id="896" w:name="_Toc52822205"/>
      <w:r w:rsidRPr="00B62F5B">
        <w:rPr>
          <w:rFonts w:cs="Arial"/>
          <w:bCs/>
          <w:color w:val="365F91" w:themeColor="accent1" w:themeShade="BF"/>
          <w:sz w:val="20"/>
        </w:rPr>
        <w:t>Causas para desechar las proposiciones.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7A6FBC06"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4A1912" w:rsidRPr="004660D0">
        <w:rPr>
          <w:rFonts w:ascii="Arial" w:hAnsi="Arial" w:cs="Arial"/>
        </w:rPr>
        <w:t>la</w:t>
      </w:r>
      <w:r w:rsidR="004A1912">
        <w:rPr>
          <w:rFonts w:ascii="Arial" w:hAnsi="Arial" w:cs="Arial"/>
        </w:rPr>
        <w:t>(s)</w:t>
      </w:r>
      <w:r w:rsidR="004A1912" w:rsidRPr="004660D0">
        <w:rPr>
          <w:rFonts w:ascii="Arial" w:hAnsi="Arial" w:cs="Arial"/>
        </w:rPr>
        <w:t xml:space="preserve"> </w:t>
      </w:r>
      <w:r w:rsidR="004A1912">
        <w:rPr>
          <w:rFonts w:ascii="Arial" w:hAnsi="Arial" w:cs="Arial"/>
        </w:rPr>
        <w:t>Juna(s) de Aclaraciones que se celebren</w:t>
      </w:r>
      <w:r w:rsidRPr="002B0D41">
        <w:rPr>
          <w:rFonts w:ascii="Arial" w:eastAsia="MS Mincho" w:hAnsi="Arial" w:cs="Arial"/>
        </w:rPr>
        <w:t xml:space="preserve">, que afecte la </w:t>
      </w:r>
      <w:r w:rsidRPr="002B0D41">
        <w:rPr>
          <w:rFonts w:ascii="Arial" w:eastAsia="MS Mincho" w:hAnsi="Arial" w:cs="Arial"/>
        </w:rPr>
        <w:lastRenderedPageBreak/>
        <w:t xml:space="preserve">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366BA62A" w14:textId="4251AB87" w:rsidR="00F955AD" w:rsidRPr="001F7573" w:rsidRDefault="001F7573" w:rsidP="00BD7CED">
      <w:pPr>
        <w:pStyle w:val="Prrafodelista"/>
        <w:numPr>
          <w:ilvl w:val="0"/>
          <w:numId w:val="3"/>
        </w:numPr>
        <w:jc w:val="both"/>
        <w:rPr>
          <w:rFonts w:ascii="Arial" w:eastAsia="MS Mincho" w:hAnsi="Arial" w:cs="Arial"/>
          <w:snapToGrid/>
          <w:lang w:val="es-MX"/>
        </w:rPr>
      </w:pPr>
      <w:r w:rsidRPr="001F7573">
        <w:rPr>
          <w:rFonts w:ascii="Arial" w:eastAsia="MS Mincho" w:hAnsi="Arial" w:cs="Arial"/>
          <w:snapToGrid/>
          <w:lang w:val="es-MX"/>
        </w:rPr>
        <w:t>Cuando la proposición no se presente foliada en todas y cada una de las hojas de los documentos que la integren; cuando alguna o algunas hojas carezcan de folio y se constate que las hojas no foliadas no mantienen continuidad; o bien, cuando falte alguna hoja y la omisión no pueda ser cubierta con información contenida en la propia proposición o con los documentos distintos a la misma</w:t>
      </w:r>
      <w:r w:rsidR="00F955AD" w:rsidRPr="001F7573">
        <w:rPr>
          <w:rFonts w:ascii="Arial" w:eastAsia="MS Mincho" w:hAnsi="Arial" w:cs="Arial"/>
        </w:rPr>
        <w:t>.</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F8E1181" w:rsidR="001F7573" w:rsidRPr="001F7573" w:rsidRDefault="001F7573" w:rsidP="00BD7CED">
      <w:pPr>
        <w:pStyle w:val="Prrafodelista"/>
        <w:numPr>
          <w:ilvl w:val="0"/>
          <w:numId w:val="3"/>
        </w:numPr>
        <w:jc w:val="both"/>
        <w:rPr>
          <w:rFonts w:ascii="Arial" w:eastAsia="MS Mincho" w:hAnsi="Arial" w:cs="Arial"/>
          <w:snapToGrid/>
          <w:lang w:val="es-MX"/>
        </w:rPr>
      </w:pPr>
      <w:r w:rsidRPr="001F7573">
        <w:rPr>
          <w:rFonts w:ascii="Arial" w:eastAsia="MS Mincho" w:hAnsi="Arial" w:cs="Arial"/>
          <w:snapToGrid/>
          <w:lang w:val="es-MX"/>
        </w:rPr>
        <w:t>Cuando la proposición no esté firmada electrónicamente con una firma electrónica avanzada válida</w:t>
      </w:r>
      <w:r w:rsidRPr="001F7573">
        <w:rPr>
          <w:rFonts w:ascii="Arial" w:eastAsia="MS Mincho" w:hAnsi="Arial" w:cs="Arial"/>
          <w:b/>
          <w:bCs/>
          <w:snapToGrid/>
          <w:lang w:val="es-MX"/>
        </w:rPr>
        <w:t xml:space="preserve"> (de la </w:t>
      </w:r>
      <w:r w:rsidR="00B57893">
        <w:rPr>
          <w:rFonts w:ascii="Arial" w:eastAsia="MS Mincho" w:hAnsi="Arial" w:cs="Arial"/>
          <w:b/>
          <w:bCs/>
          <w:snapToGrid/>
          <w:lang w:val="es-MX"/>
        </w:rPr>
        <w:t>persona</w:t>
      </w:r>
      <w:r w:rsidRPr="001F7573">
        <w:rPr>
          <w:rFonts w:ascii="Arial" w:eastAsia="MS Mincho" w:hAnsi="Arial" w:cs="Arial"/>
          <w:b/>
          <w:bCs/>
          <w:snapToGrid/>
          <w:lang w:val="es-MX"/>
        </w:rPr>
        <w:t xml:space="preserve"> física o moral, participante).</w:t>
      </w:r>
    </w:p>
    <w:p w14:paraId="56543ABA" w14:textId="366686B2"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Cuando los precios ofertados se consideren no aceptables, de acuerdo con lo señalado en el artículo 2 fracciones XL y XLI del REGLAMENTO y artículo 68 de las POBALINES</w:t>
      </w:r>
      <w:r w:rsidR="00B054C5" w:rsidRPr="002B0D41">
        <w:rPr>
          <w:rFonts w:ascii="Arial" w:hAnsi="Arial" w:cs="Arial"/>
          <w:lang w:eastAsia="es-MX"/>
        </w:rPr>
        <w:t>.</w:t>
      </w:r>
    </w:p>
    <w:p w14:paraId="126D6425" w14:textId="486E2298"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Cuando el objeto social de la empresa licitante 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B054C5" w:rsidRPr="002B0D41">
        <w:rPr>
          <w:rFonts w:ascii="Arial" w:hAnsi="Arial" w:cs="Arial"/>
          <w:lang w:eastAsia="es-MX"/>
        </w:rPr>
        <w:t>.</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219FFBB3" w14:textId="1AEFE57D" w:rsidR="008C41F2" w:rsidRPr="001F7573"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todos los conceptos señalados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F4ABC07" w14:textId="77777777" w:rsidR="005E7D0A" w:rsidRPr="005E7D0A" w:rsidRDefault="005E7D0A" w:rsidP="00BD7CED">
      <w:pPr>
        <w:jc w:val="both"/>
        <w:rPr>
          <w:rFonts w:ascii="Arial" w:eastAsia="MS Mincho" w:hAnsi="Arial" w:cs="Arial"/>
          <w:lang w:eastAsia="es-MX"/>
        </w:rPr>
      </w:pPr>
    </w:p>
    <w:p w14:paraId="111C1C6E" w14:textId="1211714A"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C33D1D">
      <w:pPr>
        <w:pStyle w:val="Ttulo1"/>
        <w:numPr>
          <w:ilvl w:val="1"/>
          <w:numId w:val="76"/>
        </w:numPr>
        <w:ind w:left="567" w:hanging="567"/>
        <w:jc w:val="both"/>
        <w:rPr>
          <w:rFonts w:cs="Arial"/>
          <w:bCs/>
          <w:color w:val="365F91" w:themeColor="accent1" w:themeShade="BF"/>
          <w:sz w:val="20"/>
        </w:rPr>
      </w:pPr>
      <w:bookmarkStart w:id="897" w:name="_Toc287290906"/>
      <w:bookmarkStart w:id="898" w:name="_Toc292192868"/>
      <w:bookmarkStart w:id="899" w:name="_Toc294270263"/>
      <w:bookmarkStart w:id="900" w:name="_Toc298407637"/>
      <w:bookmarkStart w:id="901" w:name="_Toc301965406"/>
      <w:bookmarkStart w:id="902" w:name="_Toc301965573"/>
      <w:bookmarkStart w:id="903" w:name="_Toc307995596"/>
      <w:bookmarkStart w:id="904" w:name="_Toc308181775"/>
      <w:bookmarkStart w:id="905" w:name="_Toc309618088"/>
      <w:bookmarkStart w:id="906" w:name="_Toc314030222"/>
      <w:bookmarkStart w:id="907" w:name="_Toc314085340"/>
      <w:bookmarkStart w:id="908" w:name="_Toc314086098"/>
      <w:bookmarkStart w:id="909" w:name="_Toc314086238"/>
      <w:bookmarkStart w:id="910" w:name="_Toc314094161"/>
      <w:bookmarkStart w:id="911" w:name="_Toc314804582"/>
      <w:bookmarkStart w:id="912" w:name="_Toc315905530"/>
      <w:bookmarkStart w:id="913" w:name="_Toc316315446"/>
      <w:bookmarkStart w:id="914" w:name="_Toc316316332"/>
      <w:bookmarkStart w:id="915" w:name="_Toc327181280"/>
      <w:bookmarkStart w:id="916" w:name="_Toc329602596"/>
      <w:bookmarkStart w:id="917" w:name="_Toc382993278"/>
      <w:bookmarkStart w:id="918" w:name="_Toc390246842"/>
      <w:bookmarkStart w:id="919" w:name="_Toc390699261"/>
      <w:bookmarkStart w:id="920" w:name="_Toc396148617"/>
      <w:bookmarkStart w:id="921" w:name="_Toc405207203"/>
      <w:bookmarkStart w:id="922" w:name="_Toc414448140"/>
      <w:bookmarkStart w:id="923" w:name="_Toc434004011"/>
      <w:bookmarkStart w:id="924" w:name="_Toc434004130"/>
      <w:bookmarkStart w:id="925" w:name="_Toc467579402"/>
      <w:bookmarkStart w:id="926" w:name="_Toc485121850"/>
      <w:bookmarkStart w:id="927" w:name="_Toc487799121"/>
      <w:bookmarkStart w:id="928" w:name="_Toc490219692"/>
      <w:bookmarkStart w:id="929" w:name="_Toc490749010"/>
      <w:bookmarkStart w:id="930" w:name="_Toc491861726"/>
      <w:bookmarkStart w:id="931" w:name="_Toc493180780"/>
      <w:bookmarkStart w:id="932" w:name="_Toc496783503"/>
      <w:bookmarkStart w:id="933" w:name="_Toc499053786"/>
      <w:bookmarkStart w:id="934" w:name="_Toc505794351"/>
      <w:bookmarkStart w:id="935" w:name="_Toc507676552"/>
      <w:bookmarkStart w:id="936" w:name="_Toc521678085"/>
      <w:bookmarkStart w:id="937" w:name="_Toc526865834"/>
      <w:bookmarkStart w:id="938" w:name="_Toc1644726"/>
      <w:bookmarkStart w:id="939" w:name="_Toc52822206"/>
      <w:r w:rsidRPr="00B62F5B">
        <w:rPr>
          <w:rFonts w:cs="Arial"/>
          <w:bCs/>
          <w:color w:val="365F91" w:themeColor="accent1" w:themeShade="BF"/>
          <w:sz w:val="20"/>
        </w:rPr>
        <w:t>Declaración de procedimiento desierto.</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40" w:name="_Toc288637095"/>
      <w:bookmarkStart w:id="941" w:name="_Toc288651033"/>
      <w:bookmarkStart w:id="942" w:name="_Toc288678531"/>
      <w:bookmarkStart w:id="943" w:name="_Toc292192869"/>
      <w:bookmarkStart w:id="944" w:name="_Toc298407638"/>
      <w:bookmarkStart w:id="945" w:name="_Toc301965407"/>
      <w:bookmarkStart w:id="946" w:name="_Toc301965574"/>
      <w:bookmarkStart w:id="947" w:name="_Toc307995597"/>
      <w:bookmarkStart w:id="948" w:name="_Toc308181776"/>
      <w:bookmarkStart w:id="949" w:name="_Toc309618089"/>
      <w:bookmarkStart w:id="950" w:name="_Toc287290911"/>
      <w:bookmarkStart w:id="951" w:name="_Toc314030223"/>
      <w:bookmarkStart w:id="952" w:name="_Toc314085341"/>
      <w:bookmarkStart w:id="953" w:name="_Toc314086099"/>
      <w:bookmarkStart w:id="954" w:name="_Toc314086239"/>
      <w:bookmarkStart w:id="955" w:name="_Toc314094162"/>
      <w:bookmarkStart w:id="956" w:name="_Toc314804583"/>
      <w:bookmarkStart w:id="957" w:name="_Toc315905531"/>
      <w:bookmarkStart w:id="958" w:name="_Toc316315447"/>
      <w:bookmarkStart w:id="959" w:name="_Toc316316333"/>
      <w:bookmarkStart w:id="960" w:name="_Toc327181281"/>
      <w:bookmarkStart w:id="961"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33F7EA2D"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 y 47</w:t>
      </w:r>
      <w:r w:rsidRPr="00677CB9">
        <w:rPr>
          <w:rFonts w:ascii="Arial" w:eastAsia="MS Mincho" w:hAnsi="Arial" w:cs="Arial"/>
        </w:rPr>
        <w:t xml:space="preserve"> del REGLAMENTO.</w:t>
      </w:r>
    </w:p>
    <w:p w14:paraId="26ADA690" w14:textId="77777777" w:rsidR="00B054C5" w:rsidRPr="002B0D41"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C33D1D">
      <w:pPr>
        <w:pStyle w:val="Ttulo1"/>
        <w:numPr>
          <w:ilvl w:val="1"/>
          <w:numId w:val="76"/>
        </w:numPr>
        <w:ind w:left="567" w:hanging="567"/>
        <w:jc w:val="both"/>
        <w:rPr>
          <w:rFonts w:cs="Arial"/>
          <w:bCs/>
          <w:color w:val="365F91" w:themeColor="accent1" w:themeShade="BF"/>
          <w:sz w:val="20"/>
        </w:rPr>
      </w:pPr>
      <w:bookmarkStart w:id="962" w:name="_Toc382993279"/>
      <w:bookmarkStart w:id="963" w:name="_Toc390246843"/>
      <w:bookmarkStart w:id="964" w:name="_Toc390699262"/>
      <w:bookmarkStart w:id="965" w:name="_Toc396148618"/>
      <w:bookmarkStart w:id="966" w:name="_Toc405207204"/>
      <w:bookmarkStart w:id="967" w:name="_Toc414448141"/>
      <w:bookmarkStart w:id="968" w:name="_Toc434004012"/>
      <w:bookmarkStart w:id="969" w:name="_Toc434004131"/>
      <w:bookmarkStart w:id="970" w:name="_Toc467579403"/>
      <w:bookmarkStart w:id="971" w:name="_Toc485121851"/>
      <w:bookmarkStart w:id="972" w:name="_Toc487799122"/>
      <w:bookmarkStart w:id="973" w:name="_Toc490219693"/>
      <w:bookmarkStart w:id="974" w:name="_Toc490749011"/>
      <w:bookmarkStart w:id="975" w:name="_Toc491861727"/>
      <w:bookmarkStart w:id="976" w:name="_Toc493180781"/>
      <w:bookmarkStart w:id="977" w:name="_Toc496783504"/>
      <w:bookmarkStart w:id="978" w:name="_Toc499053787"/>
      <w:bookmarkStart w:id="979" w:name="_Toc505794352"/>
      <w:bookmarkStart w:id="980" w:name="_Toc507676553"/>
      <w:bookmarkStart w:id="981" w:name="_Toc521678086"/>
      <w:bookmarkStart w:id="982" w:name="_Toc526865835"/>
      <w:bookmarkStart w:id="983" w:name="_Toc1644727"/>
      <w:bookmarkStart w:id="984" w:name="_Toc5282220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B62F5B">
        <w:rPr>
          <w:rFonts w:cs="Arial"/>
          <w:bCs/>
          <w:color w:val="365F91" w:themeColor="accent1" w:themeShade="BF"/>
          <w:sz w:val="20"/>
        </w:rPr>
        <w:lastRenderedPageBreak/>
        <w:t>Cancelación del procedimiento de invitación.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BD7CED">
      <w:pPr>
        <w:numPr>
          <w:ilvl w:val="0"/>
          <w:numId w:val="4"/>
        </w:numPr>
        <w:tabs>
          <w:tab w:val="clear" w:pos="1918"/>
          <w:tab w:val="num" w:pos="993"/>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77777777" w:rsidR="00B054C5" w:rsidRPr="002B0D41"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151F19D9" w14:textId="77777777" w:rsidR="00B054C5" w:rsidRPr="002B0D41"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C33D1D">
      <w:pPr>
        <w:pStyle w:val="Ttulo1"/>
        <w:numPr>
          <w:ilvl w:val="0"/>
          <w:numId w:val="76"/>
        </w:numPr>
        <w:ind w:left="567" w:hanging="567"/>
        <w:jc w:val="both"/>
        <w:rPr>
          <w:rFonts w:cs="Arial"/>
          <w:bCs/>
          <w:color w:val="365F91" w:themeColor="accent1" w:themeShade="BF"/>
          <w:sz w:val="20"/>
        </w:rPr>
      </w:pPr>
      <w:bookmarkStart w:id="985" w:name="_Toc314085344"/>
      <w:bookmarkStart w:id="986" w:name="_Toc314086242"/>
      <w:bookmarkStart w:id="987" w:name="_Toc314094165"/>
      <w:bookmarkStart w:id="988" w:name="_Toc491861728"/>
      <w:bookmarkStart w:id="989" w:name="_Toc499053788"/>
      <w:bookmarkStart w:id="990" w:name="_Toc52822208"/>
      <w:r w:rsidRPr="00B62F5B">
        <w:rPr>
          <w:rFonts w:cs="Arial"/>
          <w:bCs/>
          <w:color w:val="365F91" w:themeColor="accent1" w:themeShade="BF"/>
          <w:sz w:val="20"/>
        </w:rPr>
        <w:t>INFRACCIONES Y SANCIONES</w:t>
      </w:r>
      <w:bookmarkEnd w:id="985"/>
      <w:bookmarkEnd w:id="986"/>
      <w:bookmarkEnd w:id="987"/>
      <w:bookmarkEnd w:id="988"/>
      <w:bookmarkEnd w:id="989"/>
      <w:r w:rsidR="007D17EB">
        <w:rPr>
          <w:rFonts w:cs="Arial"/>
          <w:bCs/>
          <w:color w:val="365F91" w:themeColor="accent1" w:themeShade="BF"/>
          <w:sz w:val="20"/>
        </w:rPr>
        <w:t>.</w:t>
      </w:r>
      <w:bookmarkEnd w:id="990"/>
    </w:p>
    <w:p w14:paraId="68B25658" w14:textId="77777777" w:rsidR="00792043" w:rsidRPr="00792043" w:rsidRDefault="00792043" w:rsidP="00BD7CED">
      <w:pPr>
        <w:jc w:val="both"/>
        <w:rPr>
          <w:lang w:val="es-ES"/>
        </w:rPr>
      </w:pPr>
    </w:p>
    <w:p w14:paraId="1CA75C44" w14:textId="77777777" w:rsidR="00B054C5" w:rsidRPr="002B0D41"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C33D1D">
      <w:pPr>
        <w:pStyle w:val="Ttulo1"/>
        <w:numPr>
          <w:ilvl w:val="0"/>
          <w:numId w:val="76"/>
        </w:numPr>
        <w:ind w:left="567" w:hanging="567"/>
        <w:jc w:val="both"/>
        <w:rPr>
          <w:rFonts w:cs="Arial"/>
          <w:bCs/>
          <w:color w:val="365F91" w:themeColor="accent1" w:themeShade="BF"/>
          <w:sz w:val="20"/>
        </w:rPr>
      </w:pPr>
      <w:bookmarkStart w:id="991" w:name="_Toc292192875"/>
      <w:bookmarkStart w:id="992" w:name="_Toc298407642"/>
      <w:bookmarkStart w:id="993" w:name="_Toc309618092"/>
      <w:bookmarkStart w:id="994" w:name="_Toc314085345"/>
      <w:bookmarkStart w:id="995" w:name="_Toc314086243"/>
      <w:bookmarkStart w:id="996" w:name="_Toc314094166"/>
      <w:bookmarkStart w:id="997" w:name="_Toc491861729"/>
      <w:bookmarkStart w:id="998" w:name="_Toc499053789"/>
      <w:bookmarkStart w:id="999" w:name="_Toc52822209"/>
      <w:r w:rsidRPr="00B62F5B">
        <w:rPr>
          <w:rFonts w:cs="Arial"/>
          <w:bCs/>
          <w:color w:val="365F91" w:themeColor="accent1" w:themeShade="BF"/>
          <w:sz w:val="20"/>
        </w:rPr>
        <w:t>INCONFORMIDADES</w:t>
      </w:r>
      <w:bookmarkEnd w:id="991"/>
      <w:bookmarkEnd w:id="992"/>
      <w:bookmarkEnd w:id="993"/>
      <w:bookmarkEnd w:id="994"/>
      <w:bookmarkEnd w:id="995"/>
      <w:bookmarkEnd w:id="996"/>
      <w:bookmarkEnd w:id="997"/>
      <w:bookmarkEnd w:id="998"/>
      <w:r w:rsidR="007D17EB">
        <w:rPr>
          <w:rFonts w:cs="Arial"/>
          <w:bCs/>
          <w:color w:val="365F91" w:themeColor="accent1" w:themeShade="BF"/>
          <w:sz w:val="20"/>
        </w:rPr>
        <w:t>.</w:t>
      </w:r>
      <w:bookmarkEnd w:id="999"/>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77777777" w:rsidR="00B054C5" w:rsidRPr="002B0D41" w:rsidRDefault="00B054C5" w:rsidP="00BD7CED">
      <w:pPr>
        <w:ind w:left="567"/>
        <w:jc w:val="both"/>
        <w:rPr>
          <w:rFonts w:ascii="Arial" w:hAnsi="Arial" w:cs="Arial"/>
        </w:rPr>
      </w:pPr>
      <w:bookmarkStart w:id="1000" w:name="_Toc287290912"/>
      <w:bookmarkStart w:id="1001" w:name="_Toc292192876"/>
      <w:bookmarkStart w:id="1002" w:name="_Toc298407644"/>
      <w:bookmarkStart w:id="1003" w:name="_Toc309618094"/>
      <w:bookmarkStart w:id="1004" w:name="_Toc314085347"/>
      <w:bookmarkStart w:id="1005" w:name="_Toc314086245"/>
      <w:bookmarkStart w:id="1006"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C33D1D">
      <w:pPr>
        <w:pStyle w:val="Ttulo1"/>
        <w:numPr>
          <w:ilvl w:val="0"/>
          <w:numId w:val="76"/>
        </w:numPr>
        <w:ind w:left="567" w:hanging="567"/>
        <w:jc w:val="both"/>
        <w:rPr>
          <w:rFonts w:cs="Arial"/>
          <w:bCs/>
          <w:color w:val="365F91" w:themeColor="accent1" w:themeShade="BF"/>
          <w:sz w:val="20"/>
        </w:rPr>
      </w:pPr>
      <w:bookmarkStart w:id="1007" w:name="_Toc298407643"/>
      <w:bookmarkStart w:id="1008" w:name="_Toc309618093"/>
      <w:bookmarkStart w:id="1009" w:name="_Toc314705823"/>
      <w:bookmarkStart w:id="1010" w:name="_Toc491861730"/>
      <w:bookmarkStart w:id="1011" w:name="_Toc499053790"/>
      <w:bookmarkStart w:id="1012" w:name="_Toc52822210"/>
      <w:r w:rsidRPr="00B62F5B">
        <w:rPr>
          <w:rFonts w:cs="Arial"/>
          <w:bCs/>
          <w:color w:val="365F91" w:themeColor="accent1" w:themeShade="BF"/>
          <w:sz w:val="20"/>
        </w:rPr>
        <w:t>SOLICITUD DE INFORMACIÓN</w:t>
      </w:r>
      <w:bookmarkEnd w:id="1007"/>
      <w:bookmarkEnd w:id="1008"/>
      <w:bookmarkEnd w:id="1009"/>
      <w:bookmarkEnd w:id="1010"/>
      <w:bookmarkEnd w:id="1011"/>
      <w:r w:rsidR="007D17EB">
        <w:rPr>
          <w:rFonts w:cs="Arial"/>
          <w:bCs/>
          <w:color w:val="365F91" w:themeColor="accent1" w:themeShade="BF"/>
          <w:sz w:val="20"/>
        </w:rPr>
        <w:t>.</w:t>
      </w:r>
      <w:bookmarkEnd w:id="1012"/>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C33D1D">
      <w:pPr>
        <w:pStyle w:val="Ttulo1"/>
        <w:numPr>
          <w:ilvl w:val="0"/>
          <w:numId w:val="76"/>
        </w:numPr>
        <w:ind w:left="567" w:hanging="567"/>
        <w:jc w:val="both"/>
        <w:rPr>
          <w:rFonts w:cs="Arial"/>
          <w:bCs/>
          <w:color w:val="365F91" w:themeColor="accent1" w:themeShade="BF"/>
          <w:sz w:val="20"/>
        </w:rPr>
      </w:pPr>
      <w:bookmarkStart w:id="1013" w:name="_Toc491861731"/>
      <w:bookmarkStart w:id="1014" w:name="_Toc499053791"/>
      <w:bookmarkStart w:id="1015" w:name="_Toc52822211"/>
      <w:r w:rsidRPr="00B62F5B">
        <w:rPr>
          <w:rFonts w:cs="Arial"/>
          <w:bCs/>
          <w:color w:val="365F91" w:themeColor="accent1" w:themeShade="BF"/>
          <w:sz w:val="20"/>
        </w:rPr>
        <w:t>NO NEGOCIABILIDAD DE LAS CONDICIONES CONTENIDAS EN ESTA CONVOCATORIA Y EN LAS PROPOSICIONES</w:t>
      </w:r>
      <w:bookmarkEnd w:id="1000"/>
      <w:bookmarkEnd w:id="1001"/>
      <w:bookmarkEnd w:id="1002"/>
      <w:bookmarkEnd w:id="1003"/>
      <w:bookmarkEnd w:id="1004"/>
      <w:bookmarkEnd w:id="1005"/>
      <w:bookmarkEnd w:id="1006"/>
      <w:bookmarkEnd w:id="1013"/>
      <w:bookmarkEnd w:id="1014"/>
      <w:r w:rsidR="007D17EB">
        <w:rPr>
          <w:rFonts w:cs="Arial"/>
          <w:bCs/>
          <w:color w:val="365F91" w:themeColor="accent1" w:themeShade="BF"/>
          <w:sz w:val="20"/>
        </w:rPr>
        <w:t>.</w:t>
      </w:r>
      <w:bookmarkEnd w:id="1015"/>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24398ADD" w:rsidR="00BD671E" w:rsidRDefault="00BD671E" w:rsidP="00BD7CED">
      <w:pPr>
        <w:ind w:left="567"/>
        <w:jc w:val="both"/>
        <w:rPr>
          <w:rFonts w:cs="Arial"/>
          <w:kern w:val="32"/>
        </w:rPr>
      </w:pPr>
    </w:p>
    <w:p w14:paraId="4E910AD7" w14:textId="2D59A9AE" w:rsidR="00BD671E" w:rsidRDefault="00BD671E" w:rsidP="00BD7CED">
      <w:pPr>
        <w:ind w:left="567"/>
        <w:jc w:val="both"/>
        <w:rPr>
          <w:rFonts w:cs="Arial"/>
          <w:kern w:val="32"/>
        </w:rPr>
      </w:pPr>
    </w:p>
    <w:p w14:paraId="63CF4E4D" w14:textId="22FBD4DD" w:rsidR="00BD671E" w:rsidRDefault="00BD671E" w:rsidP="00BD7CED">
      <w:pPr>
        <w:ind w:left="567"/>
        <w:jc w:val="both"/>
        <w:rPr>
          <w:rFonts w:cs="Arial"/>
          <w:kern w:val="32"/>
        </w:rPr>
      </w:pPr>
    </w:p>
    <w:p w14:paraId="3221E38D" w14:textId="592353B7" w:rsidR="00BD671E" w:rsidRDefault="00BD671E" w:rsidP="00BD7CED">
      <w:pPr>
        <w:ind w:left="567"/>
        <w:jc w:val="both"/>
        <w:rPr>
          <w:rFonts w:cs="Arial"/>
          <w:kern w:val="32"/>
        </w:rPr>
      </w:pPr>
    </w:p>
    <w:p w14:paraId="3B4F75DD" w14:textId="726965B7" w:rsidR="00BD671E" w:rsidRDefault="00BD671E" w:rsidP="00BD7CED">
      <w:pPr>
        <w:ind w:left="567"/>
        <w:jc w:val="both"/>
        <w:rPr>
          <w:rFonts w:cs="Arial"/>
          <w:kern w:val="32"/>
        </w:rPr>
      </w:pPr>
    </w:p>
    <w:p w14:paraId="507013CB" w14:textId="5428E666" w:rsidR="00BD671E" w:rsidRDefault="00BD671E" w:rsidP="00BD7CED">
      <w:pPr>
        <w:ind w:left="567"/>
        <w:jc w:val="both"/>
        <w:rPr>
          <w:rFonts w:cs="Arial"/>
          <w:kern w:val="32"/>
        </w:rPr>
      </w:pPr>
    </w:p>
    <w:p w14:paraId="401BB5D7" w14:textId="021BCA55" w:rsidR="00F24F09" w:rsidRDefault="00F24F09" w:rsidP="00BD7CED">
      <w:pPr>
        <w:ind w:left="567"/>
        <w:jc w:val="both"/>
        <w:rPr>
          <w:rFonts w:cs="Arial"/>
          <w:kern w:val="32"/>
        </w:rPr>
      </w:pPr>
    </w:p>
    <w:p w14:paraId="7F2DCE74" w14:textId="1B564576" w:rsidR="00F24F09" w:rsidRDefault="00F24F09" w:rsidP="00BD7CED">
      <w:pPr>
        <w:ind w:left="567"/>
        <w:jc w:val="both"/>
        <w:rPr>
          <w:rFonts w:cs="Arial"/>
          <w:kern w:val="32"/>
        </w:rPr>
      </w:pPr>
    </w:p>
    <w:p w14:paraId="57B37A16" w14:textId="1B5F7D01" w:rsidR="00F24F09" w:rsidRDefault="00F24F09" w:rsidP="00BD7CED">
      <w:pPr>
        <w:ind w:left="567"/>
        <w:jc w:val="both"/>
        <w:rPr>
          <w:rFonts w:cs="Arial"/>
          <w:kern w:val="32"/>
        </w:rPr>
      </w:pPr>
    </w:p>
    <w:p w14:paraId="394B4F21" w14:textId="19276E92" w:rsidR="00F24F09" w:rsidRDefault="00F24F09" w:rsidP="00BD7CED">
      <w:pPr>
        <w:ind w:left="567"/>
        <w:jc w:val="both"/>
        <w:rPr>
          <w:rFonts w:cs="Arial"/>
          <w:kern w:val="32"/>
        </w:rPr>
      </w:pPr>
    </w:p>
    <w:p w14:paraId="18C998C1" w14:textId="08F5E30F" w:rsidR="00F24F09" w:rsidRDefault="00F24F09" w:rsidP="00BD7CED">
      <w:pPr>
        <w:ind w:left="567"/>
        <w:jc w:val="both"/>
        <w:rPr>
          <w:rFonts w:cs="Arial"/>
          <w:kern w:val="32"/>
        </w:rPr>
      </w:pPr>
    </w:p>
    <w:p w14:paraId="5C1459BD" w14:textId="13C396B5" w:rsidR="00F24F09" w:rsidRDefault="00F24F09" w:rsidP="00BD7CED">
      <w:pPr>
        <w:ind w:left="567"/>
        <w:jc w:val="both"/>
        <w:rPr>
          <w:rFonts w:cs="Arial"/>
          <w:kern w:val="32"/>
        </w:rPr>
      </w:pPr>
    </w:p>
    <w:p w14:paraId="51795892" w14:textId="3747C96F" w:rsidR="00F24F09" w:rsidRDefault="00F24F09" w:rsidP="00BD7CED">
      <w:pPr>
        <w:ind w:left="567"/>
        <w:jc w:val="both"/>
        <w:rPr>
          <w:rFonts w:cs="Arial"/>
          <w:kern w:val="32"/>
        </w:rPr>
      </w:pPr>
    </w:p>
    <w:p w14:paraId="58076C7B" w14:textId="2FD99DA0" w:rsidR="00F24F09" w:rsidRDefault="00F24F09" w:rsidP="00BD7CED">
      <w:pPr>
        <w:ind w:left="567"/>
        <w:jc w:val="both"/>
        <w:rPr>
          <w:rFonts w:cs="Arial"/>
          <w:kern w:val="32"/>
        </w:rPr>
      </w:pPr>
    </w:p>
    <w:p w14:paraId="4A80CF07" w14:textId="77777777" w:rsidR="00F24F09" w:rsidRDefault="00F24F09" w:rsidP="00BD7CED">
      <w:pPr>
        <w:ind w:left="567"/>
        <w:jc w:val="both"/>
        <w:rPr>
          <w:rFonts w:cs="Arial"/>
          <w:kern w:val="32"/>
        </w:rPr>
      </w:pPr>
    </w:p>
    <w:p w14:paraId="3D27B615" w14:textId="3781202B" w:rsidR="00E84900" w:rsidRDefault="00E84900" w:rsidP="00BD7CED">
      <w:pPr>
        <w:ind w:left="567"/>
        <w:jc w:val="both"/>
        <w:rPr>
          <w:rFonts w:cs="Arial"/>
          <w:kern w:val="32"/>
        </w:rPr>
      </w:pPr>
    </w:p>
    <w:p w14:paraId="791E7E38" w14:textId="77777777" w:rsidR="008511B3" w:rsidRPr="0027305A" w:rsidRDefault="008511B3" w:rsidP="008511B3">
      <w:pPr>
        <w:pStyle w:val="Ttulo1"/>
        <w:rPr>
          <w:rFonts w:cs="Arial"/>
          <w:color w:val="666699"/>
          <w:kern w:val="32"/>
          <w:sz w:val="32"/>
          <w:szCs w:val="32"/>
        </w:rPr>
      </w:pPr>
      <w:bookmarkStart w:id="1016" w:name="_Toc3539023"/>
      <w:bookmarkStart w:id="1017" w:name="_Toc499053794"/>
      <w:bookmarkStart w:id="1018" w:name="_Toc309618101"/>
      <w:bookmarkStart w:id="1019" w:name="_Toc314085350"/>
      <w:bookmarkStart w:id="1020" w:name="_Toc314094171"/>
      <w:bookmarkStart w:id="1021" w:name="_Toc289064607"/>
      <w:bookmarkEnd w:id="758"/>
      <w:bookmarkEnd w:id="759"/>
      <w:bookmarkEnd w:id="760"/>
      <w:r w:rsidRPr="00EA558C">
        <w:rPr>
          <w:rFonts w:cs="Arial"/>
          <w:color w:val="CC0066"/>
          <w:kern w:val="32"/>
          <w:sz w:val="28"/>
        </w:rPr>
        <w:lastRenderedPageBreak/>
        <w:t>ANEXO 1</w:t>
      </w:r>
      <w:bookmarkEnd w:id="1016"/>
    </w:p>
    <w:p w14:paraId="21DD1A37" w14:textId="77777777" w:rsidR="008511B3" w:rsidRPr="0027305A" w:rsidRDefault="008511B3" w:rsidP="008511B3">
      <w:pPr>
        <w:pStyle w:val="Ttulo1"/>
        <w:shd w:val="clear" w:color="auto" w:fill="D9D9D9"/>
        <w:rPr>
          <w:rFonts w:cs="Arial"/>
          <w:kern w:val="32"/>
          <w:sz w:val="28"/>
          <w:szCs w:val="32"/>
        </w:rPr>
      </w:pPr>
      <w:bookmarkStart w:id="1022" w:name="_Toc452121414"/>
      <w:bookmarkStart w:id="1023" w:name="_Toc464498337"/>
      <w:bookmarkStart w:id="1024" w:name="_Toc464498742"/>
      <w:bookmarkStart w:id="1025" w:name="_Toc487209356"/>
      <w:bookmarkStart w:id="1026" w:name="_Toc488428670"/>
      <w:bookmarkStart w:id="1027" w:name="_Toc491180996"/>
      <w:bookmarkStart w:id="1028" w:name="_Toc492377958"/>
      <w:bookmarkStart w:id="1029" w:name="_Toc493501660"/>
      <w:bookmarkStart w:id="1030" w:name="_Toc494211618"/>
      <w:bookmarkStart w:id="1031" w:name="_Toc496883354"/>
      <w:bookmarkStart w:id="1032" w:name="_Toc498523235"/>
      <w:bookmarkStart w:id="1033" w:name="_Toc505704913"/>
      <w:bookmarkStart w:id="1034" w:name="_Toc510612357"/>
      <w:bookmarkStart w:id="1035" w:name="_Toc3539024"/>
      <w:r w:rsidRPr="0027305A">
        <w:rPr>
          <w:rFonts w:cs="Arial"/>
          <w:kern w:val="32"/>
          <w:sz w:val="28"/>
          <w:szCs w:val="32"/>
        </w:rPr>
        <w:t>Especificaciones Técnicas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087E8C28" w14:textId="22B6B69B" w:rsidR="00DF0B2F" w:rsidRPr="00DF0B2F" w:rsidRDefault="00DF0B2F" w:rsidP="00DF0B2F">
      <w:pPr>
        <w:pStyle w:val="Prrafodelista"/>
        <w:keepNext/>
        <w:keepLines/>
        <w:numPr>
          <w:ilvl w:val="3"/>
          <w:numId w:val="4"/>
        </w:numPr>
        <w:tabs>
          <w:tab w:val="clear" w:pos="3369"/>
          <w:tab w:val="num" w:pos="567"/>
        </w:tabs>
        <w:spacing w:before="600" w:after="240" w:line="276" w:lineRule="auto"/>
        <w:ind w:hanging="3085"/>
        <w:jc w:val="both"/>
        <w:outlineLvl w:val="0"/>
        <w:rPr>
          <w:rFonts w:ascii="Calibri" w:eastAsia="Calibri" w:hAnsi="Calibri" w:cs="Calibri"/>
          <w:b/>
          <w:caps/>
          <w:sz w:val="24"/>
          <w:szCs w:val="22"/>
          <w:lang w:eastAsia="en-US"/>
        </w:rPr>
      </w:pPr>
      <w:r w:rsidRPr="00DF0B2F">
        <w:rPr>
          <w:rFonts w:ascii="Calibri" w:eastAsia="Calibri" w:hAnsi="Calibri" w:cs="Calibri"/>
          <w:b/>
          <w:caps/>
          <w:sz w:val="24"/>
          <w:szCs w:val="22"/>
          <w:lang w:eastAsia="en-US"/>
        </w:rPr>
        <w:t>Generales</w:t>
      </w:r>
    </w:p>
    <w:p w14:paraId="79D38576" w14:textId="6F995B4A" w:rsidR="00DF0B2F" w:rsidRPr="00DF0B2F" w:rsidRDefault="00DF0B2F" w:rsidP="00DF0B2F">
      <w:pPr>
        <w:keepNext/>
        <w:keepLines/>
        <w:numPr>
          <w:ilvl w:val="1"/>
          <w:numId w:val="0"/>
        </w:numPr>
        <w:spacing w:before="360" w:after="240" w:line="276" w:lineRule="auto"/>
        <w:ind w:left="1080" w:hanging="720"/>
        <w:jc w:val="both"/>
        <w:outlineLvl w:val="1"/>
        <w:rPr>
          <w:rFonts w:ascii="Calibri" w:eastAsia="Calibri" w:hAnsi="Calibri" w:cs="Calibri"/>
          <w:b/>
          <w:caps/>
          <w:sz w:val="22"/>
          <w:szCs w:val="22"/>
          <w:lang w:eastAsia="en-US"/>
        </w:rPr>
      </w:pPr>
      <w:r>
        <w:rPr>
          <w:rFonts w:ascii="Calibri" w:eastAsia="Calibri" w:hAnsi="Calibri" w:cs="Calibri"/>
          <w:b/>
          <w:caps/>
          <w:sz w:val="22"/>
          <w:szCs w:val="22"/>
          <w:lang w:eastAsia="en-US"/>
        </w:rPr>
        <w:t xml:space="preserve">1.1 </w:t>
      </w:r>
      <w:r w:rsidRPr="00DF0B2F">
        <w:rPr>
          <w:rFonts w:ascii="Calibri" w:eastAsia="Calibri" w:hAnsi="Calibri" w:cs="Calibri"/>
          <w:b/>
          <w:caps/>
          <w:sz w:val="22"/>
          <w:szCs w:val="22"/>
          <w:lang w:eastAsia="en-US"/>
        </w:rPr>
        <w:t>Objeto de la contratación</w:t>
      </w:r>
    </w:p>
    <w:p w14:paraId="42B40324"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Contratación de cuatro estudios cuantitativos para evaluar la imagen del Instituto Nacional Electoral.</w:t>
      </w:r>
    </w:p>
    <w:p w14:paraId="0EE95EE9" w14:textId="7BF81669" w:rsidR="00DF0B2F" w:rsidRPr="00DF0B2F" w:rsidRDefault="00DF0B2F" w:rsidP="009A05F1">
      <w:pPr>
        <w:pStyle w:val="Prrafodelista"/>
        <w:keepNext/>
        <w:keepLines/>
        <w:numPr>
          <w:ilvl w:val="1"/>
          <w:numId w:val="110"/>
        </w:numPr>
        <w:spacing w:before="360" w:after="240" w:line="276" w:lineRule="auto"/>
        <w:ind w:left="709" w:hanging="425"/>
        <w:jc w:val="both"/>
        <w:outlineLvl w:val="1"/>
        <w:rPr>
          <w:rFonts w:ascii="Calibri" w:eastAsia="Calibri" w:hAnsi="Calibri" w:cs="Calibri"/>
          <w:b/>
          <w:caps/>
          <w:sz w:val="22"/>
          <w:szCs w:val="22"/>
          <w:lang w:eastAsia="en-US"/>
        </w:rPr>
      </w:pPr>
      <w:r w:rsidRPr="00DF0B2F">
        <w:rPr>
          <w:rFonts w:ascii="Calibri" w:eastAsia="Calibri" w:hAnsi="Calibri" w:cs="Calibri"/>
          <w:b/>
          <w:caps/>
          <w:sz w:val="22"/>
          <w:szCs w:val="22"/>
          <w:lang w:eastAsia="en-US"/>
        </w:rPr>
        <w:t>Antecedentes</w:t>
      </w:r>
    </w:p>
    <w:p w14:paraId="29EADA87" w14:textId="77777777" w:rsidR="00DF0B2F" w:rsidRPr="00DF0B2F" w:rsidRDefault="00DF0B2F" w:rsidP="00DF0B2F">
      <w:pPr>
        <w:autoSpaceDE w:val="0"/>
        <w:autoSpaceDN w:val="0"/>
        <w:adjustRightInd w:val="0"/>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De conformidad con el inciso r) del artículo 64 del Reglamento Interior del Instituto Nacional Electoral, es atribución de la Coordinación Nacional de Comunicación Social (CNCS) evaluar la imagen del Instituto Nacional Electoral (en adelante, EL INSTITUTO) a través de los mecanismos que, para tal efecto, acuerde con el Consejero Presidente. </w:t>
      </w:r>
    </w:p>
    <w:p w14:paraId="31CE2444" w14:textId="77777777" w:rsidR="00DF0B2F" w:rsidRPr="00DF0B2F" w:rsidRDefault="00DF0B2F" w:rsidP="00DF0B2F">
      <w:pPr>
        <w:autoSpaceDE w:val="0"/>
        <w:autoSpaceDN w:val="0"/>
        <w:adjustRightInd w:val="0"/>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Desde 2011, la CNCS ha realizado de forma ininterrumpida el proyecto “Evaluación de Imagen Institucional”, a partir del cual se mide la percepción de la ciudadanía a través de estudios cuantitativos que recuperan información válida, objetiva, confiable y oportuna, y que permite generar insumos para el diseño de estrategias de comunicación en materia electoral, en concordancia con el contexto electoral, político y social del país.</w:t>
      </w:r>
    </w:p>
    <w:p w14:paraId="4C521986" w14:textId="77777777" w:rsidR="00DF0B2F" w:rsidRPr="00DF0B2F" w:rsidRDefault="00DF0B2F" w:rsidP="00DF0B2F">
      <w:pPr>
        <w:autoSpaceDE w:val="0"/>
        <w:autoSpaceDN w:val="0"/>
        <w:adjustRightInd w:val="0"/>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Por ello, resulta indispensable que la información emitida por el INE esté orientada a fortalecer la confianza hacia EL INSTITUTO y los procesos electorales, a fin de propiciar y promover la participación ciudadana en las distintas etapas y componentes de los mismos, todos los cuales inician en la credencialización y abarcan hasta la integración de las mesas directivas de casilla y el seguimiento de los resultados electorales definitivos. </w:t>
      </w:r>
    </w:p>
    <w:p w14:paraId="04A9F4D6" w14:textId="77777777" w:rsidR="00DF0B2F" w:rsidRPr="00DF0B2F" w:rsidRDefault="00DF0B2F" w:rsidP="00DF0B2F">
      <w:pPr>
        <w:autoSpaceDE w:val="0"/>
        <w:autoSpaceDN w:val="0"/>
        <w:adjustRightInd w:val="0"/>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En cuanto al contexto particular del año 2021, en razón de la pandemia derivada del brote de coronavirus SARS-CoV2 (COVID-19) declarada por la Organización Mundial de la Salud el 11 de marzo de 2020, EL INSTITUTO se ha apegado a las disposiciones emitidas por la Secretaría de Salud y, en su momento, tomó medidas preventivas a través de los acuerdos de la Junta General Ejecutiva, INE/JGE/034/2020, y del Consejo General, INE/CG82/2020. </w:t>
      </w:r>
    </w:p>
    <w:p w14:paraId="07227057" w14:textId="77777777" w:rsidR="00DF0B2F" w:rsidRPr="00DF0B2F" w:rsidRDefault="00DF0B2F" w:rsidP="00DF0B2F">
      <w:pPr>
        <w:autoSpaceDE w:val="0"/>
        <w:autoSpaceDN w:val="0"/>
        <w:adjustRightInd w:val="0"/>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Asimismo, en cuanto a la materia relacionada con el objeto de la presente contratación, al inicio de la pandemia, la Secretaría de Salud emitió diversos acuerdos y disposiciones restringiendo las actividades no esenciales y exhortando a la población a cumplir resguardo domiciliario, lo cual, en general, limitó la realización de levantamientos en vivienda cara a cara en el territorio nacional, conforme a lo señalado en el párrafo VII del Acuerdo del Secretario de Salud por el que se establecieron acciones extraordinarias para atender la emergencia sanitaria generada por el virus SARS-CoV2, publicado el 31 de marzo de 2020 en el Diario Oficial de la Federación, a saber:</w:t>
      </w:r>
    </w:p>
    <w:p w14:paraId="4F3C6EBB" w14:textId="77777777" w:rsidR="00DF0B2F" w:rsidRPr="00DF0B2F" w:rsidRDefault="00DF0B2F" w:rsidP="00DF0B2F">
      <w:pPr>
        <w:autoSpaceDE w:val="0"/>
        <w:autoSpaceDN w:val="0"/>
        <w:adjustRightInd w:val="0"/>
        <w:ind w:left="993" w:right="758"/>
        <w:jc w:val="both"/>
        <w:rPr>
          <w:rFonts w:ascii="Calibri" w:eastAsia="Calibri" w:hAnsi="Calibri" w:cs="Calibri"/>
          <w:i/>
          <w:sz w:val="22"/>
          <w:szCs w:val="22"/>
          <w:lang w:eastAsia="en-US"/>
        </w:rPr>
      </w:pPr>
      <w:r w:rsidRPr="00DF0B2F">
        <w:rPr>
          <w:rFonts w:ascii="Calibri" w:eastAsia="Calibri" w:hAnsi="Calibri" w:cs="Calibri"/>
          <w:i/>
          <w:sz w:val="22"/>
          <w:szCs w:val="22"/>
          <w:lang w:eastAsia="en-US"/>
        </w:rPr>
        <w:lastRenderedPageBreak/>
        <w:t>“VII. Se deberán posponer, hasta nuevo aviso, todos los censos y encuestas a realizarse en el territorio nacional que involucren la movilización de personas y la interacción física (cara a cara) entre las mismas…”</w:t>
      </w:r>
    </w:p>
    <w:p w14:paraId="5C70CD74" w14:textId="77777777" w:rsidR="00DF0B2F" w:rsidRPr="00DF0B2F" w:rsidRDefault="00DF0B2F" w:rsidP="00DF0B2F">
      <w:pPr>
        <w:autoSpaceDE w:val="0"/>
        <w:autoSpaceDN w:val="0"/>
        <w:adjustRightInd w:val="0"/>
        <w:ind w:right="758"/>
        <w:jc w:val="both"/>
        <w:rPr>
          <w:rFonts w:ascii="Calibri" w:eastAsia="Calibri" w:hAnsi="Calibri" w:cs="Calibri"/>
          <w:i/>
          <w:sz w:val="22"/>
          <w:szCs w:val="22"/>
          <w:lang w:eastAsia="en-US"/>
        </w:rPr>
      </w:pPr>
    </w:p>
    <w:p w14:paraId="6E86CCF4" w14:textId="77777777" w:rsidR="00DF0B2F" w:rsidRPr="00DF0B2F" w:rsidRDefault="00DF0B2F" w:rsidP="00DF0B2F">
      <w:pPr>
        <w:autoSpaceDE w:val="0"/>
        <w:autoSpaceDN w:val="0"/>
        <w:adjustRightInd w:val="0"/>
        <w:ind w:right="-93"/>
        <w:jc w:val="both"/>
        <w:rPr>
          <w:rFonts w:ascii="Calibri" w:eastAsia="Calibri" w:hAnsi="Calibri" w:cs="Calibri"/>
          <w:iCs/>
          <w:sz w:val="22"/>
          <w:szCs w:val="22"/>
          <w:lang w:eastAsia="en-US"/>
        </w:rPr>
      </w:pPr>
      <w:r w:rsidRPr="00DF0B2F">
        <w:rPr>
          <w:rFonts w:ascii="Calibri" w:eastAsia="Calibri" w:hAnsi="Calibri" w:cs="Calibri"/>
          <w:iCs/>
          <w:sz w:val="22"/>
          <w:szCs w:val="22"/>
          <w:lang w:eastAsia="en-US"/>
        </w:rPr>
        <w:t>Actualmente continúan vigentes algunas restricciones, cuyo propósito es salvaguardar la salud de la ciudadanía y cabe la posibilidad de que éstas se incrementen en ciertas entidades o en todo el territorio nacional de acuerdo con el comportamiento de la pandemia por el virus SARS-CoV2. Las restricciones varían, sin embargo, de lugar a lugar en razón del semáforo epidemiológico que para cada espacio territorial aplique.</w:t>
      </w:r>
    </w:p>
    <w:p w14:paraId="4471A979" w14:textId="77777777" w:rsidR="00DF0B2F" w:rsidRPr="00DF0B2F" w:rsidRDefault="00DF0B2F" w:rsidP="00DF0B2F">
      <w:pPr>
        <w:spacing w:before="120" w:after="120" w:line="276" w:lineRule="auto"/>
        <w:jc w:val="both"/>
        <w:rPr>
          <w:rFonts w:ascii="Calibri" w:eastAsia="Calibri" w:hAnsi="Calibri" w:cs="Calibri"/>
          <w:sz w:val="22"/>
          <w:lang w:eastAsia="en-US"/>
        </w:rPr>
      </w:pPr>
      <w:r w:rsidRPr="00DF0B2F">
        <w:rPr>
          <w:rFonts w:ascii="Calibri" w:eastAsia="Calibri" w:hAnsi="Calibri" w:cs="Calibri"/>
          <w:sz w:val="22"/>
          <w:szCs w:val="22"/>
          <w:lang w:eastAsia="en-US"/>
        </w:rPr>
        <w:t xml:space="preserve">Como se detallará a continuación, durante 2021, se prevé realizar un levantamiento en vivienda a población abierta que complemente los estudios realizados en años previos y dé seguimiento al estado de la opinión pública en torno al INE de cara al Proceso Electoral Federal 2020-2021, los procesos electorales locales de 2021 y la realización de la Consulta Popular a realizar en agosto de 2021. Cabe destacar que, en atención al contexto derivado de la pandemia aún persistente, y con el propósito de garantizar el suministro de información en materia de opinión pública en el marco de dicho Proceso Electoral, el presente Anexo Técnico considera un procedimiento a implementar en caso de que, debido a </w:t>
      </w:r>
      <w:r w:rsidRPr="00DF0B2F">
        <w:rPr>
          <w:rFonts w:ascii="Calibri" w:eastAsia="Calibri" w:hAnsi="Calibri" w:cs="Calibri"/>
          <w:sz w:val="22"/>
          <w:lang w:eastAsia="en-US"/>
        </w:rPr>
        <w:t xml:space="preserve">las condiciones de salud en el país en las fechas programadas, no sea posible realizar el estudio en vivienda. </w:t>
      </w:r>
    </w:p>
    <w:p w14:paraId="577F521C"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De forma adicional, se espera realizar tres levantamientos vía telefónica que provean información cuantitativa de contexto ante coyunturas político-electorales, y permitan analizar el impacto de las mismas en la opinión pública. Con esta estrategia se busca afinar oportunamente las acciones de comunicación conforme a las necesidades institucionales.</w:t>
      </w:r>
    </w:p>
    <w:p w14:paraId="4A7DDD21" w14:textId="015AD5DA" w:rsidR="00DF0B2F" w:rsidRPr="00DF0B2F" w:rsidRDefault="00DF0B2F" w:rsidP="00DF0B2F">
      <w:pPr>
        <w:pStyle w:val="Prrafodelista"/>
        <w:keepNext/>
        <w:keepLines/>
        <w:numPr>
          <w:ilvl w:val="3"/>
          <w:numId w:val="4"/>
        </w:numPr>
        <w:tabs>
          <w:tab w:val="clear" w:pos="3369"/>
        </w:tabs>
        <w:spacing w:before="600" w:after="240" w:line="276" w:lineRule="auto"/>
        <w:ind w:left="426" w:hanging="284"/>
        <w:jc w:val="both"/>
        <w:outlineLvl w:val="0"/>
        <w:rPr>
          <w:rFonts w:ascii="Calibri" w:eastAsia="Calibri" w:hAnsi="Calibri" w:cs="Calibri"/>
          <w:b/>
          <w:caps/>
          <w:sz w:val="24"/>
          <w:szCs w:val="22"/>
          <w:lang w:eastAsia="en-US"/>
        </w:rPr>
      </w:pPr>
      <w:r w:rsidRPr="00DF0B2F">
        <w:rPr>
          <w:rFonts w:ascii="Calibri" w:eastAsia="Calibri" w:hAnsi="Calibri" w:cs="Calibri"/>
          <w:b/>
          <w:caps/>
          <w:sz w:val="24"/>
          <w:szCs w:val="22"/>
          <w:lang w:eastAsia="en-US"/>
        </w:rPr>
        <w:t>Especificaciones Técnicas</w:t>
      </w:r>
    </w:p>
    <w:p w14:paraId="59991679" w14:textId="19DD5C48" w:rsidR="00DF0B2F" w:rsidRPr="00DF0B2F" w:rsidRDefault="00DF0B2F" w:rsidP="00DF0B2F">
      <w:pPr>
        <w:keepNext/>
        <w:keepLines/>
        <w:numPr>
          <w:ilvl w:val="1"/>
          <w:numId w:val="0"/>
        </w:numPr>
        <w:spacing w:before="360" w:after="240" w:line="276" w:lineRule="auto"/>
        <w:ind w:left="1080" w:hanging="720"/>
        <w:jc w:val="both"/>
        <w:outlineLvl w:val="1"/>
        <w:rPr>
          <w:rFonts w:ascii="Calibri" w:eastAsia="Calibri" w:hAnsi="Calibri" w:cs="Calibri"/>
          <w:b/>
          <w:caps/>
          <w:sz w:val="22"/>
          <w:szCs w:val="22"/>
          <w:lang w:eastAsia="en-US"/>
        </w:rPr>
      </w:pPr>
      <w:r>
        <w:rPr>
          <w:rFonts w:ascii="Calibri" w:eastAsia="Calibri" w:hAnsi="Calibri" w:cs="Calibri"/>
          <w:b/>
          <w:caps/>
          <w:sz w:val="22"/>
          <w:szCs w:val="22"/>
          <w:lang w:eastAsia="en-US"/>
        </w:rPr>
        <w:t xml:space="preserve">2.1 </w:t>
      </w:r>
      <w:r w:rsidRPr="00DF0B2F">
        <w:rPr>
          <w:rFonts w:ascii="Calibri" w:eastAsia="Calibri" w:hAnsi="Calibri" w:cs="Calibri"/>
          <w:b/>
          <w:caps/>
          <w:sz w:val="22"/>
          <w:szCs w:val="22"/>
          <w:lang w:eastAsia="en-US"/>
        </w:rPr>
        <w:t>Descripción detallada de la contratación</w:t>
      </w:r>
    </w:p>
    <w:p w14:paraId="610017D7" w14:textId="10215D6A" w:rsidR="00DF0B2F" w:rsidRPr="00DF0B2F" w:rsidRDefault="00DF0B2F" w:rsidP="00DF0B2F">
      <w:pPr>
        <w:keepNext/>
        <w:keepLines/>
        <w:numPr>
          <w:ilvl w:val="2"/>
          <w:numId w:val="0"/>
        </w:numPr>
        <w:spacing w:before="240" w:after="120" w:line="276" w:lineRule="auto"/>
        <w:ind w:left="1080" w:hanging="720"/>
        <w:jc w:val="both"/>
        <w:outlineLvl w:val="2"/>
        <w:rPr>
          <w:rFonts w:ascii="Calibri" w:eastAsia="Calibri" w:hAnsi="Calibri" w:cs="Calibri"/>
          <w:b/>
          <w:sz w:val="22"/>
          <w:szCs w:val="22"/>
          <w:lang w:eastAsia="en-US"/>
        </w:rPr>
      </w:pPr>
      <w:r>
        <w:rPr>
          <w:rFonts w:ascii="Calibri" w:eastAsia="Calibri" w:hAnsi="Calibri" w:cs="Calibri"/>
          <w:b/>
          <w:sz w:val="22"/>
          <w:szCs w:val="22"/>
          <w:lang w:eastAsia="en-US"/>
        </w:rPr>
        <w:t xml:space="preserve">2.1.1 </w:t>
      </w:r>
      <w:r w:rsidRPr="00DF0B2F">
        <w:rPr>
          <w:rFonts w:ascii="Calibri" w:eastAsia="Calibri" w:hAnsi="Calibri" w:cs="Calibri"/>
          <w:b/>
          <w:sz w:val="22"/>
          <w:szCs w:val="22"/>
          <w:lang w:eastAsia="en-US"/>
        </w:rPr>
        <w:t>Alcance de la contratación</w:t>
      </w:r>
    </w:p>
    <w:p w14:paraId="5B9F84EC"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Para el presente procedimiento, EL INSTITUTO requiere de una empresa u organización (en adelante, EL PROVEEDOR) encargada de realizar diversos estudios como se describe a continuación:</w:t>
      </w:r>
    </w:p>
    <w:p w14:paraId="11BB2834" w14:textId="77777777" w:rsidR="00DF0B2F" w:rsidRPr="00DF0B2F" w:rsidRDefault="00DF0B2F" w:rsidP="009A05F1">
      <w:pPr>
        <w:numPr>
          <w:ilvl w:val="0"/>
          <w:numId w:val="10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Un estudio con la técnica de entrevista individual, cara a cara, en vivienda a través de una muestra aleatoria con representatividad a nivel nacional, siempre y cuando las condiciones de salubridad en el país lo permitan. En caso contrario, EL INSTITUTO prevé contar con un estudio telefónico de características similares que permita satisfacer los objetivos de la contratación. Como se describe en el presente, previo a la fecha prevista para el inicio del levantamiento se acordará con EL PROVEEDOR el tipo de levantamiento con el que se procederá.</w:t>
      </w:r>
    </w:p>
    <w:p w14:paraId="54021DE5" w14:textId="0BA8B535" w:rsidR="00DF0B2F" w:rsidRPr="00DF0B2F" w:rsidRDefault="00DF0B2F" w:rsidP="009A05F1">
      <w:pPr>
        <w:numPr>
          <w:ilvl w:val="0"/>
          <w:numId w:val="10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Tres estudios con la técnica de entrevista individual telefónica, a través de una muestra aleatoria con representatividad sobre números móviles, conforme a los plazos y características indicados en el numeral </w:t>
      </w:r>
      <w:r w:rsidRPr="00DF0B2F">
        <w:rPr>
          <w:rFonts w:ascii="Calibri" w:eastAsia="Calibri" w:hAnsi="Calibri" w:cs="Calibri"/>
          <w:sz w:val="22"/>
          <w:szCs w:val="22"/>
          <w:lang w:eastAsia="en-US"/>
        </w:rPr>
        <w:fldChar w:fldCharType="begin"/>
      </w:r>
      <w:r w:rsidRPr="00DF0B2F">
        <w:rPr>
          <w:rFonts w:ascii="Calibri" w:eastAsia="Calibri" w:hAnsi="Calibri" w:cs="Calibri"/>
          <w:sz w:val="22"/>
          <w:szCs w:val="22"/>
          <w:lang w:eastAsia="en-US"/>
        </w:rPr>
        <w:instrText xml:space="preserve"> REF _Ref42001933 \r \h  \* MERGEFORMAT </w:instrText>
      </w:r>
      <w:r w:rsidRPr="00DF0B2F">
        <w:rPr>
          <w:rFonts w:ascii="Calibri" w:eastAsia="Calibri" w:hAnsi="Calibri" w:cs="Calibri"/>
          <w:sz w:val="22"/>
          <w:szCs w:val="22"/>
          <w:lang w:eastAsia="en-US"/>
        </w:rPr>
      </w:r>
      <w:r w:rsidRPr="00DF0B2F">
        <w:rPr>
          <w:rFonts w:ascii="Calibri" w:eastAsia="Calibri" w:hAnsi="Calibri" w:cs="Calibri"/>
          <w:sz w:val="22"/>
          <w:szCs w:val="22"/>
          <w:lang w:eastAsia="en-US"/>
        </w:rPr>
        <w:fldChar w:fldCharType="separate"/>
      </w:r>
      <w:r w:rsidR="007D413C">
        <w:rPr>
          <w:rFonts w:ascii="Calibri" w:eastAsia="Calibri" w:hAnsi="Calibri" w:cs="Calibri"/>
          <w:sz w:val="22"/>
          <w:szCs w:val="22"/>
          <w:lang w:eastAsia="en-US"/>
        </w:rPr>
        <w:t>0</w:t>
      </w:r>
      <w:r w:rsidRPr="00DF0B2F">
        <w:rPr>
          <w:rFonts w:ascii="Calibri" w:eastAsia="Calibri" w:hAnsi="Calibri" w:cs="Calibri"/>
          <w:sz w:val="22"/>
          <w:szCs w:val="22"/>
          <w:lang w:eastAsia="en-US"/>
        </w:rPr>
        <w:fldChar w:fldCharType="end"/>
      </w:r>
      <w:r w:rsidRPr="00DF0B2F">
        <w:rPr>
          <w:rFonts w:ascii="Calibri" w:eastAsia="Calibri" w:hAnsi="Calibri" w:cs="Calibri"/>
          <w:sz w:val="22"/>
          <w:szCs w:val="22"/>
          <w:lang w:eastAsia="en-US"/>
        </w:rPr>
        <w:t xml:space="preserve"> del presente anexo.</w:t>
      </w:r>
    </w:p>
    <w:p w14:paraId="7041AD36"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Como parte de la oferta técnica, cada una de las empresas u organizaciones interesadas en participar en el proceso (en adelante, EL LICITANTE) deberá cumplir con el objetivo general del estudio, que consiste en conocer la percepción de la ciudadanía respecto a la imagen y desempeño del INE de cara al Proceso Electoral Federal 2020-2021, así como a los procesos electorales locales de 2020, en las siguientes temáticas:</w:t>
      </w:r>
    </w:p>
    <w:p w14:paraId="229ED459"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Nivel de confianza y credibilidad en EL INSTITUTO.</w:t>
      </w:r>
    </w:p>
    <w:p w14:paraId="42452B2E"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Grado de conocimiento del INSTITUTO y de sus atribuciones.</w:t>
      </w:r>
    </w:p>
    <w:p w14:paraId="72965D2C"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Evaluación general del desempeño del INSTITUTO.</w:t>
      </w:r>
    </w:p>
    <w:p w14:paraId="0D815C8B" w14:textId="763E454C"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Evaluación al desempeño del INSTITUTO durante el Proceso Electoral y Federal 2020-2021 y de cara a los Procesos Electorales Locales de 202</w:t>
      </w:r>
      <w:r w:rsidR="00D84DE9" w:rsidRPr="00D84DE9">
        <w:rPr>
          <w:rFonts w:ascii="Calibri" w:eastAsia="Calibri" w:hAnsi="Calibri" w:cs="Calibri"/>
          <w:sz w:val="22"/>
          <w:szCs w:val="22"/>
          <w:lang w:eastAsia="en-US"/>
        </w:rPr>
        <w:t>1</w:t>
      </w:r>
      <w:r w:rsidRPr="00DF0B2F">
        <w:rPr>
          <w:rFonts w:ascii="Calibri" w:eastAsia="Calibri" w:hAnsi="Calibri" w:cs="Calibri"/>
          <w:sz w:val="22"/>
          <w:szCs w:val="22"/>
          <w:lang w:eastAsia="en-US"/>
        </w:rPr>
        <w:t>.</w:t>
      </w:r>
    </w:p>
    <w:p w14:paraId="36C80834"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Trámites y servicios que provee EL INSTITUTO.</w:t>
      </w:r>
    </w:p>
    <w:p w14:paraId="32EF8636"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Relación entre EL INSTITUTO y partidos políticos. </w:t>
      </w:r>
    </w:p>
    <w:p w14:paraId="29FC9EDC"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Percepciones respecto a la igualdad de género en política.</w:t>
      </w:r>
    </w:p>
    <w:p w14:paraId="5B671E36"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Opinión pública en torno a temáticas coyunturales.</w:t>
      </w:r>
    </w:p>
    <w:p w14:paraId="1DFED19D" w14:textId="77777777" w:rsidR="00DF0B2F" w:rsidRPr="00DF0B2F" w:rsidRDefault="00DF0B2F" w:rsidP="00DF0B2F">
      <w:pPr>
        <w:numPr>
          <w:ilvl w:val="0"/>
          <w:numId w:val="88"/>
        </w:numPr>
        <w:spacing w:before="120" w:after="120" w:line="276" w:lineRule="auto"/>
        <w:contextualSpacing/>
        <w:jc w:val="both"/>
        <w:rPr>
          <w:rFonts w:ascii="Calibri" w:eastAsia="Calibri" w:hAnsi="Calibri" w:cs="Calibri"/>
          <w:sz w:val="22"/>
          <w:szCs w:val="22"/>
          <w:lang w:eastAsia="es-MX"/>
        </w:rPr>
      </w:pPr>
      <w:r w:rsidRPr="00DF0B2F">
        <w:rPr>
          <w:rFonts w:ascii="Calibri" w:eastAsia="Calibri" w:hAnsi="Calibri" w:cs="Calibri"/>
          <w:sz w:val="22"/>
          <w:szCs w:val="22"/>
          <w:lang w:eastAsia="es-MX"/>
        </w:rPr>
        <w:t>Retos y áreas de oportunidad del INSTITUTO.</w:t>
      </w:r>
    </w:p>
    <w:p w14:paraId="53BC3F43"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Los aspectos anteriores se analizarán considerando, entre otras, las siguientes variables de corte:</w:t>
      </w:r>
    </w:p>
    <w:p w14:paraId="77D3D543" w14:textId="77777777" w:rsidR="00DF0B2F" w:rsidRPr="00DF0B2F" w:rsidRDefault="00DF0B2F" w:rsidP="009A05F1">
      <w:pPr>
        <w:numPr>
          <w:ilvl w:val="0"/>
          <w:numId w:val="96"/>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Estructuras sociodemográficas como género, edad, escolaridad y lugar de residencia.</w:t>
      </w:r>
    </w:p>
    <w:p w14:paraId="14A96913" w14:textId="77777777" w:rsidR="00DF0B2F" w:rsidRPr="00DF0B2F" w:rsidRDefault="00DF0B2F" w:rsidP="009A05F1">
      <w:pPr>
        <w:numPr>
          <w:ilvl w:val="0"/>
          <w:numId w:val="9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Estructuras económicas como el nivel socioeconómico o la ocupación.</w:t>
      </w:r>
    </w:p>
    <w:p w14:paraId="4230A996" w14:textId="77777777" w:rsidR="00DF0B2F" w:rsidRPr="00DF0B2F" w:rsidRDefault="00DF0B2F" w:rsidP="009A05F1">
      <w:pPr>
        <w:numPr>
          <w:ilvl w:val="0"/>
          <w:numId w:val="9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Preferencias de consumo de medios de comunicación tradicionales, como televisión, radio y periódicos impresos.</w:t>
      </w:r>
    </w:p>
    <w:p w14:paraId="5FE6B55C" w14:textId="77777777" w:rsidR="00DF0B2F" w:rsidRPr="00DF0B2F" w:rsidRDefault="00DF0B2F" w:rsidP="009A05F1">
      <w:pPr>
        <w:numPr>
          <w:ilvl w:val="0"/>
          <w:numId w:val="9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Preferencias de consumo de medios digitales y redes sociales digitales.</w:t>
      </w:r>
    </w:p>
    <w:p w14:paraId="30C86A68" w14:textId="77777777" w:rsidR="00DF0B2F" w:rsidRPr="00DF0B2F" w:rsidRDefault="00DF0B2F" w:rsidP="009A05F1">
      <w:pPr>
        <w:numPr>
          <w:ilvl w:val="0"/>
          <w:numId w:val="95"/>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Participación política y electoral, identificación partidista y aspectos relativos al conocimiento e involucramiento en la política del país.</w:t>
      </w:r>
    </w:p>
    <w:p w14:paraId="13A6E569" w14:textId="2E5EA1E5" w:rsidR="00DF0B2F" w:rsidRPr="00DF0B2F" w:rsidRDefault="00DF0B2F" w:rsidP="00DF0B2F">
      <w:pPr>
        <w:keepNext/>
        <w:keepLines/>
        <w:numPr>
          <w:ilvl w:val="1"/>
          <w:numId w:val="0"/>
        </w:numPr>
        <w:spacing w:before="360" w:after="240" w:line="276" w:lineRule="auto"/>
        <w:ind w:left="1080" w:hanging="720"/>
        <w:jc w:val="both"/>
        <w:outlineLvl w:val="1"/>
        <w:rPr>
          <w:rFonts w:ascii="Calibri" w:eastAsia="Calibri" w:hAnsi="Calibri" w:cs="Calibri"/>
          <w:b/>
          <w:caps/>
          <w:sz w:val="22"/>
          <w:szCs w:val="22"/>
          <w:lang w:eastAsia="en-US"/>
        </w:rPr>
      </w:pPr>
      <w:bookmarkStart w:id="1036" w:name="_Ref42001933"/>
      <w:r>
        <w:rPr>
          <w:rFonts w:ascii="Calibri" w:eastAsia="Calibri" w:hAnsi="Calibri" w:cs="Calibri"/>
          <w:b/>
          <w:caps/>
          <w:sz w:val="22"/>
          <w:szCs w:val="22"/>
          <w:lang w:eastAsia="en-US"/>
        </w:rPr>
        <w:t xml:space="preserve">2.2 </w:t>
      </w:r>
      <w:r w:rsidRPr="00DF0B2F">
        <w:rPr>
          <w:rFonts w:ascii="Calibri" w:eastAsia="Calibri" w:hAnsi="Calibri" w:cs="Calibri"/>
          <w:b/>
          <w:caps/>
          <w:sz w:val="22"/>
          <w:szCs w:val="22"/>
          <w:lang w:eastAsia="en-US"/>
        </w:rPr>
        <w:t>Servicios</w:t>
      </w:r>
      <w:bookmarkEnd w:id="1036"/>
    </w:p>
    <w:p w14:paraId="04BBA785"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Para la elaboración de su oferta técnica, EL LICITANTE deberá considerar los siguientes aspectos, entre los que destaca la posibilidad de que el levantamiento en vivienda se sustituya por uno telefónico según lo acordado entre las partes, previo al levantamiento.</w:t>
      </w:r>
    </w:p>
    <w:p w14:paraId="2E163989" w14:textId="524D4AA5" w:rsidR="00DF0B2F" w:rsidRPr="00DF0B2F" w:rsidRDefault="00DF0B2F" w:rsidP="00DF0B2F">
      <w:pPr>
        <w:keepNext/>
        <w:keepLines/>
        <w:numPr>
          <w:ilvl w:val="2"/>
          <w:numId w:val="0"/>
        </w:numPr>
        <w:spacing w:before="240" w:after="120"/>
        <w:ind w:left="1080" w:hanging="720"/>
        <w:jc w:val="both"/>
        <w:outlineLvl w:val="2"/>
        <w:rPr>
          <w:rFonts w:ascii="Calibri" w:eastAsia="Calibri" w:hAnsi="Calibri" w:cs="Arial"/>
          <w:b/>
          <w:sz w:val="22"/>
          <w:szCs w:val="22"/>
          <w:lang w:eastAsia="en-US"/>
        </w:rPr>
      </w:pPr>
      <w:bookmarkStart w:id="1037" w:name="_Ref43124966"/>
      <w:r>
        <w:rPr>
          <w:rFonts w:ascii="Calibri" w:eastAsia="Calibri" w:hAnsi="Calibri" w:cs="Arial"/>
          <w:b/>
          <w:sz w:val="22"/>
          <w:szCs w:val="22"/>
          <w:lang w:eastAsia="en-US"/>
        </w:rPr>
        <w:t xml:space="preserve">2.2.1 </w:t>
      </w:r>
      <w:r w:rsidRPr="00DF0B2F">
        <w:rPr>
          <w:rFonts w:ascii="Calibri" w:eastAsia="Calibri" w:hAnsi="Calibri" w:cs="Arial"/>
          <w:b/>
          <w:sz w:val="22"/>
          <w:szCs w:val="22"/>
          <w:lang w:eastAsia="en-US"/>
        </w:rPr>
        <w:t>Calendario de actividades</w:t>
      </w:r>
      <w:bookmarkEnd w:id="1037"/>
    </w:p>
    <w:p w14:paraId="25AA1AA8" w14:textId="6B38E89A" w:rsidR="00DF0B2F" w:rsidRPr="00DF0B2F" w:rsidRDefault="00DF0B2F" w:rsidP="00DF0B2F">
      <w:pPr>
        <w:keepNext/>
        <w:keepLines/>
        <w:numPr>
          <w:ilvl w:val="3"/>
          <w:numId w:val="0"/>
        </w:numPr>
        <w:spacing w:before="360" w:after="120"/>
        <w:ind w:left="1418" w:hanging="851"/>
        <w:jc w:val="both"/>
        <w:outlineLvl w:val="3"/>
        <w:rPr>
          <w:rFonts w:ascii="Calibri" w:eastAsia="Calibri" w:hAnsi="Calibri" w:cs="Arial"/>
          <w:b/>
          <w:sz w:val="22"/>
          <w:szCs w:val="22"/>
          <w:lang w:eastAsia="en-US"/>
        </w:rPr>
      </w:pPr>
      <w:r>
        <w:rPr>
          <w:rFonts w:ascii="Calibri" w:eastAsia="Calibri" w:hAnsi="Calibri" w:cs="Arial"/>
          <w:b/>
          <w:sz w:val="22"/>
          <w:szCs w:val="22"/>
          <w:lang w:eastAsia="en-US"/>
        </w:rPr>
        <w:t xml:space="preserve">2.2.1.1 </w:t>
      </w:r>
      <w:r w:rsidRPr="00DF0B2F">
        <w:rPr>
          <w:rFonts w:ascii="Calibri" w:eastAsia="Calibri" w:hAnsi="Calibri" w:cs="Arial"/>
          <w:b/>
          <w:sz w:val="22"/>
          <w:szCs w:val="22"/>
          <w:lang w:eastAsia="en-US"/>
        </w:rPr>
        <w:t>Levantamiento en vivienda o levantamiento telefónico de reemplazo.</w:t>
      </w:r>
    </w:p>
    <w:p w14:paraId="09CD695D" w14:textId="415F90E2"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b/>
          <w:bCs/>
          <w:sz w:val="22"/>
          <w:szCs w:val="22"/>
          <w:lang w:eastAsia="en-US"/>
        </w:rPr>
        <w:t>Se realizará entre el 22 y 30 de noviembre de 2021</w:t>
      </w:r>
      <w:r w:rsidRPr="00DF0B2F">
        <w:rPr>
          <w:rFonts w:ascii="Calibri" w:eastAsia="Calibri" w:hAnsi="Calibri"/>
          <w:sz w:val="22"/>
          <w:szCs w:val="22"/>
          <w:lang w:eastAsia="en-US"/>
        </w:rPr>
        <w:t xml:space="preserve">. Estas fechas se establecen como tentativas y estarán sujetas a las necesidades institucionales y a las disposiciones sanitarias aplicables conforme al apartado </w:t>
      </w:r>
      <w:r w:rsidRPr="00DF0B2F">
        <w:rPr>
          <w:rFonts w:ascii="Calibri" w:eastAsia="Calibri" w:hAnsi="Calibri"/>
          <w:sz w:val="22"/>
          <w:szCs w:val="22"/>
          <w:lang w:eastAsia="en-US"/>
        </w:rPr>
        <w:fldChar w:fldCharType="begin"/>
      </w:r>
      <w:r w:rsidRPr="00DF0B2F">
        <w:rPr>
          <w:rFonts w:ascii="Calibri" w:eastAsia="Calibri" w:hAnsi="Calibri"/>
          <w:sz w:val="22"/>
          <w:szCs w:val="22"/>
          <w:lang w:eastAsia="en-US"/>
        </w:rPr>
        <w:instrText xml:space="preserve"> REF _Ref62666522 \r \h  \* MERGEFORMAT </w:instrText>
      </w:r>
      <w:r w:rsidRPr="00DF0B2F">
        <w:rPr>
          <w:rFonts w:ascii="Calibri" w:eastAsia="Calibri" w:hAnsi="Calibri"/>
          <w:sz w:val="22"/>
          <w:szCs w:val="22"/>
          <w:lang w:eastAsia="en-US"/>
        </w:rPr>
      </w:r>
      <w:r w:rsidRPr="00DF0B2F">
        <w:rPr>
          <w:rFonts w:ascii="Calibri" w:eastAsia="Calibri" w:hAnsi="Calibri"/>
          <w:sz w:val="22"/>
          <w:szCs w:val="22"/>
          <w:lang w:eastAsia="en-US"/>
        </w:rPr>
        <w:fldChar w:fldCharType="separate"/>
      </w:r>
      <w:r w:rsidR="007D413C">
        <w:rPr>
          <w:rFonts w:ascii="Calibri" w:eastAsia="Calibri" w:hAnsi="Calibri"/>
          <w:sz w:val="22"/>
          <w:szCs w:val="22"/>
          <w:lang w:eastAsia="en-US"/>
        </w:rPr>
        <w:t>0</w:t>
      </w:r>
      <w:r w:rsidRPr="00DF0B2F">
        <w:rPr>
          <w:rFonts w:ascii="Calibri" w:eastAsia="Calibri" w:hAnsi="Calibri"/>
          <w:sz w:val="22"/>
          <w:szCs w:val="22"/>
          <w:lang w:eastAsia="en-US"/>
        </w:rPr>
        <w:fldChar w:fldCharType="end"/>
      </w:r>
      <w:r w:rsidRPr="00DF0B2F">
        <w:rPr>
          <w:rFonts w:ascii="Calibri" w:eastAsia="Calibri" w:hAnsi="Calibri"/>
          <w:sz w:val="22"/>
          <w:szCs w:val="22"/>
          <w:lang w:eastAsia="en-US"/>
        </w:rPr>
        <w:t xml:space="preserve"> del presente Anexo Técnico.</w:t>
      </w:r>
    </w:p>
    <w:p w14:paraId="284FCF75" w14:textId="179BB9CA" w:rsidR="00DF0B2F" w:rsidRPr="00DF0B2F" w:rsidRDefault="00DF0B2F" w:rsidP="00DF0B2F">
      <w:pPr>
        <w:keepNext/>
        <w:keepLines/>
        <w:numPr>
          <w:ilvl w:val="3"/>
          <w:numId w:val="0"/>
        </w:numPr>
        <w:spacing w:before="360" w:after="120"/>
        <w:ind w:left="1418" w:hanging="851"/>
        <w:jc w:val="both"/>
        <w:outlineLvl w:val="3"/>
        <w:rPr>
          <w:rFonts w:ascii="Calibri" w:eastAsia="Calibri" w:hAnsi="Calibri" w:cs="Arial"/>
          <w:b/>
          <w:sz w:val="22"/>
          <w:szCs w:val="22"/>
          <w:lang w:eastAsia="en-US"/>
        </w:rPr>
      </w:pPr>
      <w:r>
        <w:rPr>
          <w:rFonts w:ascii="Calibri" w:eastAsia="Calibri" w:hAnsi="Calibri" w:cs="Arial"/>
          <w:b/>
          <w:sz w:val="22"/>
          <w:szCs w:val="22"/>
          <w:lang w:eastAsia="en-US"/>
        </w:rPr>
        <w:t xml:space="preserve">2.2.1.2 </w:t>
      </w:r>
      <w:r w:rsidRPr="00DF0B2F">
        <w:rPr>
          <w:rFonts w:ascii="Calibri" w:eastAsia="Calibri" w:hAnsi="Calibri" w:cs="Arial"/>
          <w:b/>
          <w:sz w:val="22"/>
          <w:szCs w:val="22"/>
          <w:lang w:eastAsia="en-US"/>
        </w:rPr>
        <w:t>Levantamientos telefónicos coyunturales</w:t>
      </w:r>
    </w:p>
    <w:p w14:paraId="18D67799" w14:textId="77777777" w:rsidR="00DF0B2F" w:rsidRPr="00DF0B2F" w:rsidRDefault="00DF0B2F" w:rsidP="00DF0B2F">
      <w:pPr>
        <w:spacing w:before="120" w:after="120" w:line="276" w:lineRule="auto"/>
        <w:jc w:val="both"/>
        <w:rPr>
          <w:rFonts w:ascii="Calibri" w:eastAsia="Calibri" w:hAnsi="Calibri"/>
          <w:b/>
          <w:bCs/>
          <w:sz w:val="22"/>
          <w:szCs w:val="22"/>
          <w:lang w:eastAsia="en-US"/>
        </w:rPr>
      </w:pPr>
      <w:r w:rsidRPr="00DF0B2F">
        <w:rPr>
          <w:rFonts w:ascii="Calibri" w:eastAsia="Calibri" w:hAnsi="Calibri"/>
          <w:sz w:val="22"/>
          <w:szCs w:val="22"/>
          <w:lang w:eastAsia="en-US"/>
        </w:rPr>
        <w:t xml:space="preserve">Tendrán el objeto de medir la percepción ciudadana respecto de eventos relacionados con los fines y funciones del Instituto Nacional Electoral. Por ello, </w:t>
      </w:r>
      <w:r w:rsidRPr="00DF0B2F">
        <w:rPr>
          <w:rFonts w:ascii="Calibri" w:eastAsia="Calibri" w:hAnsi="Calibri"/>
          <w:b/>
          <w:bCs/>
          <w:sz w:val="22"/>
          <w:szCs w:val="22"/>
          <w:lang w:eastAsia="en-US"/>
        </w:rPr>
        <w:t xml:space="preserve">la Coordinación Nacional de Comunicación Social </w:t>
      </w:r>
      <w:r w:rsidRPr="00DF0B2F">
        <w:rPr>
          <w:rFonts w:ascii="Calibri" w:eastAsia="Calibri" w:hAnsi="Calibri"/>
          <w:b/>
          <w:bCs/>
          <w:sz w:val="22"/>
          <w:szCs w:val="22"/>
          <w:lang w:eastAsia="en-US"/>
        </w:rPr>
        <w:lastRenderedPageBreak/>
        <w:t>podrá solicitar a EL PROVEEDOR la realización de estos levantamientos 3 días previos a la fecha de inicio del levantamiento.</w:t>
      </w:r>
    </w:p>
    <w:p w14:paraId="76B6F5FB" w14:textId="03BACA21" w:rsidR="00DF0B2F" w:rsidRPr="00DF0B2F" w:rsidRDefault="00DF0B2F" w:rsidP="00DF0B2F">
      <w:pPr>
        <w:keepNext/>
        <w:keepLines/>
        <w:numPr>
          <w:ilvl w:val="2"/>
          <w:numId w:val="0"/>
        </w:numPr>
        <w:spacing w:before="240" w:after="120"/>
        <w:ind w:left="1080" w:hanging="720"/>
        <w:jc w:val="both"/>
        <w:outlineLvl w:val="2"/>
        <w:rPr>
          <w:rFonts w:ascii="Calibri" w:eastAsia="Calibri" w:hAnsi="Calibri" w:cs="Arial"/>
          <w:b/>
          <w:sz w:val="22"/>
          <w:szCs w:val="22"/>
          <w:lang w:eastAsia="en-US"/>
        </w:rPr>
      </w:pPr>
      <w:bookmarkStart w:id="1038" w:name="_Ref42005149"/>
      <w:bookmarkStart w:id="1039" w:name="_Ref62666522"/>
      <w:r>
        <w:rPr>
          <w:rFonts w:ascii="Calibri" w:eastAsia="Calibri" w:hAnsi="Calibri" w:cs="Arial"/>
          <w:b/>
          <w:sz w:val="22"/>
          <w:szCs w:val="22"/>
          <w:lang w:eastAsia="en-US"/>
        </w:rPr>
        <w:t xml:space="preserve">2.2.2 </w:t>
      </w:r>
      <w:r w:rsidRPr="00DF0B2F">
        <w:rPr>
          <w:rFonts w:ascii="Calibri" w:eastAsia="Calibri" w:hAnsi="Calibri" w:cs="Arial"/>
          <w:b/>
          <w:sz w:val="22"/>
          <w:szCs w:val="22"/>
          <w:lang w:eastAsia="en-US"/>
        </w:rPr>
        <w:t>Condiciones para la aplicación del levantamiento en vivienda y procedimiento para realizar el</w:t>
      </w:r>
      <w:r>
        <w:rPr>
          <w:rFonts w:ascii="Calibri" w:eastAsia="Calibri" w:hAnsi="Calibri" w:cs="Arial"/>
          <w:b/>
          <w:sz w:val="22"/>
          <w:szCs w:val="22"/>
          <w:lang w:eastAsia="en-US"/>
        </w:rPr>
        <w:t xml:space="preserve"> </w:t>
      </w:r>
      <w:r w:rsidRPr="00DF0B2F">
        <w:rPr>
          <w:rFonts w:ascii="Calibri" w:eastAsia="Calibri" w:hAnsi="Calibri" w:cs="Arial"/>
          <w:b/>
          <w:sz w:val="22"/>
          <w:szCs w:val="22"/>
          <w:lang w:eastAsia="en-US"/>
        </w:rPr>
        <w:t>levantamiento telefónico de reemplazo</w:t>
      </w:r>
      <w:bookmarkEnd w:id="1038"/>
      <w:bookmarkEnd w:id="1039"/>
    </w:p>
    <w:p w14:paraId="6407905F"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 xml:space="preserve">El levantamiento telefónico de reemplazo pretende sustituir al levantamiento en vivienda en caso de que las condiciones de salubridad en el país no permitan acudir a viviendas particulares para realizar las entrevistas en el periodo programado y conforme a las características requeridas. Por ello, a través de esta cláusula se establecen las condiciones en las que se realizará dicho procedimiento. </w:t>
      </w:r>
    </w:p>
    <w:p w14:paraId="113A85D3"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EL PROVEEDOR debe considerar que el levantamiento en vivienda se realizará siempre y cuando 20 días antes de la fecha de inicio prevista para el mismo, se cumplan TODOS los requisitos descritos a continuación:</w:t>
      </w:r>
    </w:p>
    <w:p w14:paraId="0D2CA60E" w14:textId="77777777" w:rsidR="00DF0B2F" w:rsidRPr="00DF0B2F" w:rsidRDefault="00DF0B2F" w:rsidP="009A05F1">
      <w:pPr>
        <w:numPr>
          <w:ilvl w:val="0"/>
          <w:numId w:val="9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INSTITUTO ha comunicado al PROVEEDOR que no existen disposiciones internas vigentes aplicables que prohíban la realización de esta actividad como parte de las medidas preventivas tomadas por EL INSTITUTO para preservar la salubridad de su personal y de la ciudadanía en general, a causa de un elevado riesgo de contagio del virus SARS CoV-19 (COVID-19).</w:t>
      </w:r>
    </w:p>
    <w:p w14:paraId="04EB159F" w14:textId="77777777" w:rsidR="00DF0B2F" w:rsidRPr="00DF0B2F" w:rsidRDefault="00DF0B2F" w:rsidP="009A05F1">
      <w:pPr>
        <w:numPr>
          <w:ilvl w:val="0"/>
          <w:numId w:val="9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PROVEEDOR ha comunicado al INSTITUTO que es posible llevar a cabo el levantamiento en vivienda en condiciones que no ponen en riesgo la salud del personal empleado para tal efecto ni de las personas seleccionadas como informantes en tanto no existen disposiciones aplicables en materia de salubridad general que prohíban realizar esta actividad a causa de un elevado riesgo de contagio del virus SARS CoV-19 (COVID-19).</w:t>
      </w:r>
    </w:p>
    <w:p w14:paraId="49A92085" w14:textId="77777777" w:rsidR="00DF0B2F" w:rsidRPr="00DF0B2F" w:rsidRDefault="00DF0B2F" w:rsidP="009A05F1">
      <w:pPr>
        <w:numPr>
          <w:ilvl w:val="0"/>
          <w:numId w:val="9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En su caso, EL PROVEEDOR comunicará al INSTITUTO las limitaciones sobre la metodología del estudio que se deberán considerar para el levantamiento. EL INSTITUTO determinará si estas limitaciones ponen en riesgo el cumplimiento de los objetivos del contrato y, en caso contrario, comunicará a EL PROVEEDOR que acepta dichas condiciones.</w:t>
      </w:r>
    </w:p>
    <w:p w14:paraId="78516B26"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 xml:space="preserve">Para efecto del cumplimiento de las condiciones anteriores, tanto el PROVEEDOR como EL INSTITUTO utilizarán vías electrónicas de comunicación mediante los correos electrónicos </w:t>
      </w:r>
      <w:r w:rsidRPr="00DF0B2F">
        <w:rPr>
          <w:rFonts w:ascii="Calibri" w:eastAsia="Calibri" w:hAnsi="Calibri" w:cs="Calibri"/>
          <w:sz w:val="22"/>
          <w:szCs w:val="22"/>
          <w:lang w:eastAsia="en-US"/>
        </w:rPr>
        <w:t>que el LICITANTE señale como parte de su oferta técnica y los correos electrónicos: ruben.alvarez@ine.mx, issac.arteaga@ine.mx, leticia.tzintzun@ine.mx y marc.grau@ine.mx, por parte del INSTITUTO.</w:t>
      </w:r>
    </w:p>
    <w:p w14:paraId="66889307" w14:textId="3AE2434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 xml:space="preserve">En caso de que no se cumplan con las tres condiciones anteriores, se deberá proceder con la encuesta telefónica de reemplazo con previo acuerdo con EL PROVEEDOR y conforme lo establecido en el inciso </w:t>
      </w:r>
      <w:r w:rsidRPr="00DF0B2F">
        <w:rPr>
          <w:rFonts w:ascii="Calibri" w:eastAsia="Calibri" w:hAnsi="Calibri"/>
          <w:sz w:val="22"/>
          <w:szCs w:val="22"/>
          <w:lang w:eastAsia="en-US"/>
        </w:rPr>
        <w:fldChar w:fldCharType="begin"/>
      </w:r>
      <w:r w:rsidRPr="00DF0B2F">
        <w:rPr>
          <w:rFonts w:ascii="Calibri" w:eastAsia="Calibri" w:hAnsi="Calibri"/>
          <w:sz w:val="22"/>
          <w:szCs w:val="22"/>
          <w:lang w:eastAsia="en-US"/>
        </w:rPr>
        <w:instrText xml:space="preserve"> REF _Ref62666695 \r \h  \* MERGEFORMAT </w:instrText>
      </w:r>
      <w:r w:rsidRPr="00DF0B2F">
        <w:rPr>
          <w:rFonts w:ascii="Calibri" w:eastAsia="Calibri" w:hAnsi="Calibri"/>
          <w:sz w:val="22"/>
          <w:szCs w:val="22"/>
          <w:lang w:eastAsia="en-US"/>
        </w:rPr>
      </w:r>
      <w:r w:rsidRPr="00DF0B2F">
        <w:rPr>
          <w:rFonts w:ascii="Calibri" w:eastAsia="Calibri" w:hAnsi="Calibri"/>
          <w:sz w:val="22"/>
          <w:szCs w:val="22"/>
          <w:lang w:eastAsia="en-US"/>
        </w:rPr>
        <w:fldChar w:fldCharType="separate"/>
      </w:r>
      <w:r w:rsidR="007D413C">
        <w:rPr>
          <w:rFonts w:ascii="Calibri" w:eastAsia="Calibri" w:hAnsi="Calibri"/>
          <w:sz w:val="22"/>
          <w:szCs w:val="22"/>
          <w:lang w:eastAsia="en-US"/>
        </w:rPr>
        <w:t>0</w:t>
      </w:r>
      <w:r w:rsidRPr="00DF0B2F">
        <w:rPr>
          <w:rFonts w:ascii="Calibri" w:eastAsia="Calibri" w:hAnsi="Calibri"/>
          <w:sz w:val="22"/>
          <w:szCs w:val="22"/>
          <w:lang w:eastAsia="en-US"/>
        </w:rPr>
        <w:fldChar w:fldCharType="end"/>
      </w:r>
      <w:r w:rsidRPr="00DF0B2F">
        <w:rPr>
          <w:rFonts w:ascii="Calibri" w:eastAsia="Calibri" w:hAnsi="Calibri"/>
          <w:sz w:val="22"/>
          <w:szCs w:val="22"/>
          <w:lang w:eastAsia="en-US"/>
        </w:rPr>
        <w:t>.</w:t>
      </w:r>
    </w:p>
    <w:p w14:paraId="207D680F"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 xml:space="preserve">En este sentido, el LICITANTE presentará dos ofertas económicas: </w:t>
      </w:r>
    </w:p>
    <w:p w14:paraId="060DCC3D" w14:textId="77777777" w:rsidR="00DF0B2F" w:rsidRPr="00DF0B2F" w:rsidRDefault="00DF0B2F" w:rsidP="009A05F1">
      <w:pPr>
        <w:numPr>
          <w:ilvl w:val="0"/>
          <w:numId w:val="98"/>
        </w:numPr>
        <w:spacing w:before="120" w:after="120" w:line="276" w:lineRule="auto"/>
        <w:ind w:left="1068"/>
        <w:contextualSpacing/>
        <w:jc w:val="both"/>
        <w:rPr>
          <w:rFonts w:ascii="Calibri" w:eastAsia="Calibri" w:hAnsi="Calibri"/>
          <w:sz w:val="22"/>
          <w:szCs w:val="22"/>
          <w:lang w:eastAsia="en-US"/>
        </w:rPr>
      </w:pPr>
      <w:r w:rsidRPr="00DF0B2F">
        <w:rPr>
          <w:rFonts w:ascii="Calibri" w:eastAsia="Calibri" w:hAnsi="Calibri"/>
          <w:sz w:val="22"/>
          <w:szCs w:val="22"/>
          <w:lang w:eastAsia="en-US"/>
        </w:rPr>
        <w:t xml:space="preserve">Una que considere los servicios para el levantamiento en vivienda y los tres estudios telefónicos coyunturales; y, </w:t>
      </w:r>
    </w:p>
    <w:p w14:paraId="5A60E9E5" w14:textId="77777777" w:rsidR="00DF0B2F" w:rsidRPr="00DF0B2F" w:rsidRDefault="00DF0B2F" w:rsidP="009A05F1">
      <w:pPr>
        <w:numPr>
          <w:ilvl w:val="0"/>
          <w:numId w:val="98"/>
        </w:numPr>
        <w:spacing w:before="120" w:after="120" w:line="276" w:lineRule="auto"/>
        <w:ind w:left="1068"/>
        <w:contextualSpacing/>
        <w:jc w:val="both"/>
        <w:rPr>
          <w:rFonts w:ascii="Calibri" w:eastAsia="Calibri" w:hAnsi="Calibri"/>
          <w:sz w:val="22"/>
          <w:szCs w:val="22"/>
          <w:lang w:eastAsia="en-US"/>
        </w:rPr>
      </w:pPr>
      <w:r w:rsidRPr="00DF0B2F">
        <w:rPr>
          <w:rFonts w:ascii="Calibri" w:eastAsia="Calibri" w:hAnsi="Calibri"/>
          <w:sz w:val="22"/>
          <w:szCs w:val="22"/>
          <w:lang w:eastAsia="en-US"/>
        </w:rPr>
        <w:t>Otra, que considere los servicios para el levantamiento telefónico de reemplazo, los tres estudios telefónicos coyunturales.</w:t>
      </w:r>
    </w:p>
    <w:p w14:paraId="52F9D6B3"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lastRenderedPageBreak/>
        <w:t xml:space="preserve">EL PROVEEDOR prestará los servicios correspondientes, conforme a las condiciones establecidas en el presente inciso. Cabe destacar que, bajo la presente contratación, en ningún caso se realizarán ambos levantamientos mencionados (en vivienda y telefónico de reemplazo). </w:t>
      </w:r>
    </w:p>
    <w:p w14:paraId="55AE6911" w14:textId="1FE539A1" w:rsidR="00DF0B2F" w:rsidRPr="00DF0B2F" w:rsidRDefault="00DF0B2F" w:rsidP="00DF0B2F">
      <w:pPr>
        <w:keepNext/>
        <w:keepLines/>
        <w:numPr>
          <w:ilvl w:val="2"/>
          <w:numId w:val="0"/>
        </w:numPr>
        <w:spacing w:before="240" w:after="120" w:line="276" w:lineRule="auto"/>
        <w:ind w:left="1080" w:hanging="720"/>
        <w:jc w:val="both"/>
        <w:outlineLvl w:val="2"/>
        <w:rPr>
          <w:rFonts w:ascii="Calibri" w:eastAsia="Calibri" w:hAnsi="Calibri" w:cs="Calibri"/>
          <w:b/>
          <w:sz w:val="22"/>
          <w:szCs w:val="22"/>
          <w:lang w:eastAsia="en-US"/>
        </w:rPr>
      </w:pPr>
      <w:r>
        <w:rPr>
          <w:rFonts w:ascii="Calibri" w:eastAsia="Calibri" w:hAnsi="Calibri" w:cs="Calibri"/>
          <w:b/>
          <w:sz w:val="22"/>
          <w:szCs w:val="22"/>
          <w:lang w:eastAsia="en-US"/>
        </w:rPr>
        <w:t xml:space="preserve">2.2.3 </w:t>
      </w:r>
      <w:r w:rsidRPr="00DF0B2F">
        <w:rPr>
          <w:rFonts w:ascii="Calibri" w:eastAsia="Calibri" w:hAnsi="Calibri" w:cs="Calibri"/>
          <w:b/>
          <w:sz w:val="22"/>
          <w:szCs w:val="22"/>
          <w:lang w:eastAsia="en-US"/>
        </w:rPr>
        <w:t>Documentación proporcionada por el INSTITUTO</w:t>
      </w:r>
    </w:p>
    <w:p w14:paraId="1F019B6D" w14:textId="77777777" w:rsidR="00DF0B2F" w:rsidRPr="00DF0B2F" w:rsidRDefault="00DF0B2F" w:rsidP="009A05F1">
      <w:pPr>
        <w:numPr>
          <w:ilvl w:val="0"/>
          <w:numId w:val="106"/>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Una vez adjudicado el servicio, la CNCS, como administrador del contrato, proporcionará a EL PROVEEDOR las versiones preliminares de los cuestionarios a aplicar en el levantamiento en vivienda o telefónico de reemplazo, en su caso, cuando menos 4 (cuatro) días naturales antes del inicio del trabajo de campo de la prueba piloto.</w:t>
      </w:r>
    </w:p>
    <w:p w14:paraId="1BB46DCE" w14:textId="3084BD1D" w:rsidR="00DF0B2F" w:rsidRPr="00DF0B2F" w:rsidRDefault="00DF0B2F" w:rsidP="009A05F1">
      <w:pPr>
        <w:numPr>
          <w:ilvl w:val="0"/>
          <w:numId w:val="106"/>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De forma similar, la CNCS, como administrador del contrato, proporcionará a EL PROVEEDOR, las versiones preliminares de los cuestionarios a aplicar en los levantamientos telefónicos coyunturales junto con la notificación de realización de los mismos, conforme a los tiempos descritos en el apartado </w:t>
      </w:r>
      <w:r w:rsidRPr="00DF0B2F">
        <w:rPr>
          <w:rFonts w:ascii="Calibri" w:eastAsia="Calibri" w:hAnsi="Calibri" w:cs="Calibri"/>
          <w:sz w:val="22"/>
          <w:szCs w:val="22"/>
          <w:lang w:eastAsia="en-US"/>
        </w:rPr>
        <w:fldChar w:fldCharType="begin"/>
      </w:r>
      <w:r w:rsidRPr="00DF0B2F">
        <w:rPr>
          <w:rFonts w:ascii="Calibri" w:eastAsia="Calibri" w:hAnsi="Calibri" w:cs="Calibri"/>
          <w:sz w:val="22"/>
          <w:szCs w:val="22"/>
          <w:lang w:eastAsia="en-US"/>
        </w:rPr>
        <w:instrText xml:space="preserve"> REF _Ref43124966 \r \h  \* MERGEFORMAT </w:instrText>
      </w:r>
      <w:r w:rsidRPr="00DF0B2F">
        <w:rPr>
          <w:rFonts w:ascii="Calibri" w:eastAsia="Calibri" w:hAnsi="Calibri" w:cs="Calibri"/>
          <w:sz w:val="22"/>
          <w:szCs w:val="22"/>
          <w:lang w:eastAsia="en-US"/>
        </w:rPr>
      </w:r>
      <w:r w:rsidRPr="00DF0B2F">
        <w:rPr>
          <w:rFonts w:ascii="Calibri" w:eastAsia="Calibri" w:hAnsi="Calibri" w:cs="Calibri"/>
          <w:sz w:val="22"/>
          <w:szCs w:val="22"/>
          <w:lang w:eastAsia="en-US"/>
        </w:rPr>
        <w:fldChar w:fldCharType="separate"/>
      </w:r>
      <w:r w:rsidR="007D413C">
        <w:rPr>
          <w:rFonts w:ascii="Calibri" w:eastAsia="Calibri" w:hAnsi="Calibri" w:cs="Calibri"/>
          <w:sz w:val="22"/>
          <w:szCs w:val="22"/>
          <w:lang w:eastAsia="en-US"/>
        </w:rPr>
        <w:t>0</w:t>
      </w:r>
      <w:r w:rsidRPr="00DF0B2F">
        <w:rPr>
          <w:rFonts w:ascii="Calibri" w:eastAsia="Calibri" w:hAnsi="Calibri" w:cs="Calibri"/>
          <w:sz w:val="22"/>
          <w:szCs w:val="22"/>
          <w:lang w:eastAsia="en-US"/>
        </w:rPr>
        <w:fldChar w:fldCharType="end"/>
      </w:r>
      <w:r w:rsidRPr="00DF0B2F">
        <w:rPr>
          <w:rFonts w:ascii="Calibri" w:eastAsia="Calibri" w:hAnsi="Calibri" w:cs="Calibri"/>
          <w:sz w:val="22"/>
          <w:szCs w:val="22"/>
          <w:lang w:eastAsia="en-US"/>
        </w:rPr>
        <w:t>.</w:t>
      </w:r>
    </w:p>
    <w:p w14:paraId="73E53D11" w14:textId="3A4521A9" w:rsidR="00DF0B2F" w:rsidRPr="00DF0B2F" w:rsidRDefault="00DF0B2F" w:rsidP="00DF0B2F">
      <w:pPr>
        <w:keepNext/>
        <w:keepLines/>
        <w:numPr>
          <w:ilvl w:val="2"/>
          <w:numId w:val="0"/>
        </w:numPr>
        <w:spacing w:before="240" w:after="120" w:line="276" w:lineRule="auto"/>
        <w:ind w:left="1080" w:hanging="720"/>
        <w:jc w:val="both"/>
        <w:outlineLvl w:val="2"/>
        <w:rPr>
          <w:rFonts w:ascii="Calibri" w:eastAsia="Calibri" w:hAnsi="Calibri" w:cs="Calibri"/>
          <w:b/>
          <w:sz w:val="22"/>
          <w:szCs w:val="22"/>
          <w:lang w:eastAsia="en-US"/>
        </w:rPr>
      </w:pPr>
      <w:r>
        <w:rPr>
          <w:rFonts w:ascii="Calibri" w:eastAsia="Calibri" w:hAnsi="Calibri" w:cs="Calibri"/>
          <w:b/>
          <w:sz w:val="22"/>
          <w:szCs w:val="22"/>
          <w:lang w:eastAsia="en-US"/>
        </w:rPr>
        <w:t xml:space="preserve">2.2.4 </w:t>
      </w:r>
      <w:r w:rsidRPr="00DF0B2F">
        <w:rPr>
          <w:rFonts w:ascii="Calibri" w:eastAsia="Calibri" w:hAnsi="Calibri" w:cs="Calibri"/>
          <w:b/>
          <w:sz w:val="22"/>
          <w:szCs w:val="22"/>
          <w:lang w:eastAsia="en-US"/>
        </w:rPr>
        <w:t>Descripción de las actividades solicitadas</w:t>
      </w:r>
    </w:p>
    <w:p w14:paraId="3C64AF16"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LICITANTE deberá indicar en su oferta técnica que, en caso de resultar adjudicado, realizará las siguientes actividades.</w:t>
      </w:r>
    </w:p>
    <w:p w14:paraId="7D9DA6D8" w14:textId="3714C53F" w:rsidR="00DF0B2F" w:rsidRPr="00DF0B2F" w:rsidRDefault="00DF0B2F" w:rsidP="00DF0B2F">
      <w:pPr>
        <w:keepNext/>
        <w:keepLines/>
        <w:numPr>
          <w:ilvl w:val="3"/>
          <w:numId w:val="0"/>
        </w:numPr>
        <w:spacing w:before="360" w:after="120" w:line="276" w:lineRule="auto"/>
        <w:ind w:left="1418" w:hanging="851"/>
        <w:jc w:val="both"/>
        <w:outlineLvl w:val="3"/>
        <w:rPr>
          <w:rFonts w:ascii="Calibri" w:eastAsia="Calibri" w:hAnsi="Calibri" w:cs="Calibri"/>
          <w:b/>
          <w:sz w:val="22"/>
          <w:szCs w:val="22"/>
          <w:lang w:eastAsia="en-US"/>
        </w:rPr>
      </w:pPr>
      <w:r>
        <w:rPr>
          <w:rFonts w:ascii="Calibri" w:eastAsia="Calibri" w:hAnsi="Calibri" w:cs="Calibri"/>
          <w:b/>
          <w:sz w:val="22"/>
          <w:szCs w:val="22"/>
          <w:lang w:eastAsia="en-US"/>
        </w:rPr>
        <w:t xml:space="preserve">2.2.4.1 </w:t>
      </w:r>
      <w:r w:rsidRPr="00DF0B2F">
        <w:rPr>
          <w:rFonts w:ascii="Calibri" w:eastAsia="Calibri" w:hAnsi="Calibri" w:cs="Calibri"/>
          <w:b/>
          <w:sz w:val="22"/>
          <w:szCs w:val="22"/>
          <w:lang w:eastAsia="en-US"/>
        </w:rPr>
        <w:t>Generales</w:t>
      </w:r>
    </w:p>
    <w:p w14:paraId="2416B417" w14:textId="77777777" w:rsidR="00DF0B2F" w:rsidRPr="00DF0B2F" w:rsidRDefault="00DF0B2F" w:rsidP="00DF0B2F">
      <w:pPr>
        <w:numPr>
          <w:ilvl w:val="0"/>
          <w:numId w:val="89"/>
        </w:num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entregará la descripción pormenorizada de las características técnicas y/o analíticas de los sistemas y procedimientos que utilizará y cómo se verá reflejado en los resultados del estudio.</w:t>
      </w:r>
    </w:p>
    <w:p w14:paraId="1607A781" w14:textId="77777777" w:rsidR="00DF0B2F" w:rsidRPr="00DF0B2F" w:rsidRDefault="00DF0B2F" w:rsidP="00DF0B2F">
      <w:pPr>
        <w:numPr>
          <w:ilvl w:val="0"/>
          <w:numId w:val="89"/>
        </w:num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CNCS podrá supervisar, sin previo aviso, cualquiera de las etapas de los estudios. Asimismo, podrá convocar a EL PROVEEDOR a reuniones de trabajo en las instalaciones de la CNCS o vía remota, para discutir y acordar las especificidades estratégicas y logísticas del mismo, a las que se notificará a través de correo electrónico durante la vigencia del contrato. También, podrá, en su caso, solicitar a EL PROVEEDOR que exponga los resultados del estudio en fecha por convenir de manera posterior a la entrega del mismo.</w:t>
      </w:r>
    </w:p>
    <w:p w14:paraId="3EB1CED7" w14:textId="77777777" w:rsidR="00DF0B2F" w:rsidRPr="00DF0B2F" w:rsidRDefault="00DF0B2F" w:rsidP="00DF0B2F">
      <w:pPr>
        <w:numPr>
          <w:ilvl w:val="0"/>
          <w:numId w:val="89"/>
        </w:num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deberá apegarse a los Códigos de Ética Profesional establecidos por la Asociación Mexicana de Agencias de Investigación (AMAI), así como respetar las reglas establecidas en el Código Internacional de Práctica de Investigación Social y Comercial (ICC/ESOMAR), los cuales se ponen a disposición de los LICITANTES en los siguientes vínculos: </w:t>
      </w:r>
      <w:hyperlink r:id="rId19" w:history="1">
        <w:r w:rsidRPr="00DF0B2F">
          <w:rPr>
            <w:rFonts w:ascii="Calibri" w:eastAsia="Calibri" w:hAnsi="Calibri" w:cs="Calibri"/>
            <w:color w:val="0000FF"/>
            <w:sz w:val="22"/>
            <w:szCs w:val="22"/>
            <w:u w:val="single"/>
            <w:lang w:eastAsia="en-US"/>
          </w:rPr>
          <w:t>https://bit.ly/2AKNjET</w:t>
        </w:r>
      </w:hyperlink>
      <w:r w:rsidRPr="00DF0B2F">
        <w:rPr>
          <w:rFonts w:ascii="Calibri" w:eastAsia="Calibri" w:hAnsi="Calibri" w:cs="Calibri"/>
          <w:sz w:val="22"/>
          <w:szCs w:val="22"/>
          <w:lang w:eastAsia="en-US"/>
        </w:rPr>
        <w:t xml:space="preserve"> , </w:t>
      </w:r>
      <w:hyperlink r:id="rId20" w:history="1">
        <w:r w:rsidRPr="00DF0B2F">
          <w:rPr>
            <w:rFonts w:ascii="Calibri" w:eastAsia="Calibri" w:hAnsi="Calibri" w:cs="Calibri"/>
            <w:color w:val="0000FF"/>
            <w:sz w:val="22"/>
            <w:szCs w:val="22"/>
            <w:u w:val="single"/>
            <w:lang w:eastAsia="en-US"/>
          </w:rPr>
          <w:t>https://bit.ly/2VrrcZG</w:t>
        </w:r>
      </w:hyperlink>
      <w:r w:rsidRPr="00DF0B2F">
        <w:rPr>
          <w:rFonts w:ascii="Calibri" w:eastAsia="Calibri" w:hAnsi="Calibri" w:cs="Calibri"/>
          <w:sz w:val="22"/>
          <w:szCs w:val="22"/>
          <w:lang w:eastAsia="en-US"/>
        </w:rPr>
        <w:t xml:space="preserve"> .</w:t>
      </w:r>
    </w:p>
    <w:p w14:paraId="4658D2D1" w14:textId="77777777" w:rsidR="00DF0B2F" w:rsidRPr="00DF0B2F" w:rsidRDefault="00DF0B2F" w:rsidP="00DF0B2F">
      <w:pPr>
        <w:numPr>
          <w:ilvl w:val="0"/>
          <w:numId w:val="89"/>
        </w:num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A lo largo de todas las actividades previstas en el presente, EL PROVEEDOR deberá apegarse a las disposiciones sanitarias aplicables, que garanticen la salud del personal empleado para la realización de las actividades previstas en la presente contratación, así como la de los informantes seleccionados dentro de las muestras y de la población en general, con relación al riesgo de contagio del virus SARS-CoV19 (COVID-19).</w:t>
      </w:r>
    </w:p>
    <w:p w14:paraId="589C650E" w14:textId="2E9C4B73" w:rsidR="00DF0B2F" w:rsidRPr="00DF0B2F" w:rsidRDefault="00DF0B2F" w:rsidP="00DF0B2F">
      <w:pPr>
        <w:keepNext/>
        <w:keepLines/>
        <w:numPr>
          <w:ilvl w:val="3"/>
          <w:numId w:val="0"/>
        </w:numPr>
        <w:spacing w:before="360" w:after="120" w:line="276" w:lineRule="auto"/>
        <w:ind w:left="1418" w:hanging="851"/>
        <w:jc w:val="both"/>
        <w:outlineLvl w:val="3"/>
        <w:rPr>
          <w:rFonts w:ascii="Calibri" w:eastAsia="Calibri" w:hAnsi="Calibri" w:cs="Calibri"/>
          <w:b/>
          <w:sz w:val="22"/>
          <w:szCs w:val="22"/>
          <w:lang w:eastAsia="en-US"/>
        </w:rPr>
      </w:pPr>
      <w:bookmarkStart w:id="1040" w:name="_Ref62666695"/>
      <w:r>
        <w:rPr>
          <w:rFonts w:ascii="Calibri" w:eastAsia="Calibri" w:hAnsi="Calibri" w:cs="Calibri"/>
          <w:b/>
          <w:sz w:val="22"/>
          <w:szCs w:val="22"/>
          <w:lang w:eastAsia="en-US"/>
        </w:rPr>
        <w:lastRenderedPageBreak/>
        <w:t xml:space="preserve">2.2.4.2 </w:t>
      </w:r>
      <w:r w:rsidRPr="00DF0B2F">
        <w:rPr>
          <w:rFonts w:ascii="Calibri" w:eastAsia="Calibri" w:hAnsi="Calibri" w:cs="Calibri"/>
          <w:b/>
          <w:sz w:val="22"/>
          <w:szCs w:val="22"/>
          <w:lang w:eastAsia="en-US"/>
        </w:rPr>
        <w:t>Levantamiento de una encuesta en vivienda o telefónica de reemplazo</w:t>
      </w:r>
      <w:bookmarkEnd w:id="1040"/>
    </w:p>
    <w:p w14:paraId="02DDAEB8" w14:textId="18DDFFAB"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 xml:space="preserve">Como parte de los servicios prestados, EL PROVEEDOR se encargará de llevar a cabo el levantamiento de una encuesta en vivienda o telefónica de reemplazo con representatividad nacional, según las condiciones establecidas en el apartado </w:t>
      </w:r>
      <w:r w:rsidRPr="00DF0B2F">
        <w:rPr>
          <w:rFonts w:ascii="Calibri" w:eastAsia="Calibri" w:hAnsi="Calibri"/>
          <w:sz w:val="22"/>
          <w:szCs w:val="22"/>
          <w:lang w:eastAsia="en-US"/>
        </w:rPr>
        <w:fldChar w:fldCharType="begin"/>
      </w:r>
      <w:r w:rsidRPr="00DF0B2F">
        <w:rPr>
          <w:rFonts w:ascii="Calibri" w:eastAsia="Calibri" w:hAnsi="Calibri"/>
          <w:sz w:val="22"/>
          <w:szCs w:val="22"/>
          <w:lang w:eastAsia="en-US"/>
        </w:rPr>
        <w:instrText xml:space="preserve"> REF _Ref62666522 \r \h  \* MERGEFORMAT </w:instrText>
      </w:r>
      <w:r w:rsidRPr="00DF0B2F">
        <w:rPr>
          <w:rFonts w:ascii="Calibri" w:eastAsia="Calibri" w:hAnsi="Calibri"/>
          <w:sz w:val="22"/>
          <w:szCs w:val="22"/>
          <w:lang w:eastAsia="en-US"/>
        </w:rPr>
      </w:r>
      <w:r w:rsidRPr="00DF0B2F">
        <w:rPr>
          <w:rFonts w:ascii="Calibri" w:eastAsia="Calibri" w:hAnsi="Calibri"/>
          <w:sz w:val="22"/>
          <w:szCs w:val="22"/>
          <w:lang w:eastAsia="en-US"/>
        </w:rPr>
        <w:fldChar w:fldCharType="separate"/>
      </w:r>
      <w:r w:rsidR="007D413C">
        <w:rPr>
          <w:rFonts w:ascii="Calibri" w:eastAsia="Calibri" w:hAnsi="Calibri"/>
          <w:sz w:val="22"/>
          <w:szCs w:val="22"/>
          <w:lang w:eastAsia="en-US"/>
        </w:rPr>
        <w:t>0</w:t>
      </w:r>
      <w:r w:rsidRPr="00DF0B2F">
        <w:rPr>
          <w:rFonts w:ascii="Calibri" w:eastAsia="Calibri" w:hAnsi="Calibri"/>
          <w:sz w:val="22"/>
          <w:szCs w:val="22"/>
          <w:lang w:eastAsia="en-US"/>
        </w:rPr>
        <w:fldChar w:fldCharType="end"/>
      </w:r>
      <w:r w:rsidRPr="00DF0B2F">
        <w:rPr>
          <w:rFonts w:ascii="Calibri" w:eastAsia="Calibri" w:hAnsi="Calibri"/>
          <w:sz w:val="22"/>
          <w:szCs w:val="22"/>
          <w:lang w:eastAsia="en-US"/>
        </w:rPr>
        <w:t>, con la finalidad de evaluar la imagen de El INSTITUTO bajo los términos que se describen a continuación. Cada uno de los aspectos están sujetos a la modificación por parte de la CNCS, tras la revisión de la propuesta técnica y con previo acuerdo del EL PROVEEDOR.</w:t>
      </w:r>
    </w:p>
    <w:p w14:paraId="0D847A26"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Levantamiento en vivienda</w:t>
      </w:r>
    </w:p>
    <w:p w14:paraId="2E4ECB37"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La CNCS enviará a EL PROVEEDOR una primera versión de las preguntas que busca realizar y de la estructura general de los cuestionarios, antes de la prueba piloto para el levantamiento y dentro de los plazos establecidos en el inciso 2.2.5.</w:t>
      </w:r>
    </w:p>
    <w:p w14:paraId="1FD6CB6F"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 xml:space="preserve">EL PROVEEDOR se encargará de elaborar la versión operativa de todas las versiones del cuestionario para su aplicación en vivienda y, consecuentemente, de recopilar la información de dichas entrevistas. </w:t>
      </w:r>
    </w:p>
    <w:p w14:paraId="0E471B9F"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acordará con la CNCS las modificaciones que considere pertinentes para la aplicación de los cuestionarios dentro de los plazos establecidos en el inciso 2.2.5.</w:t>
      </w:r>
    </w:p>
    <w:p w14:paraId="58FB6260"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CNCS puede solicitar hasta 4 versiones distintas del cuestionario que contemplen variaciones del contenido en cada una. EL PROVEEDOR garantizará las distintas versiones del cuestionario serán aplicadas de forma aleatoria dentro de cada unidad primaria de muestreo.</w:t>
      </w:r>
    </w:p>
    <w:p w14:paraId="3EF9DEE2"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tiempo promedio de aplicación del cuestionario para el levantamiento en vivienda será de 35 minutos, aproximadamente. Las versiones del cuestionario a aplicar en la prueba piloto del levantamiento pueden rebasar este límite si así lo requiriese la CNCS.</w:t>
      </w:r>
    </w:p>
    <w:p w14:paraId="12E84E0F" w14:textId="2005A3E1"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contará con 10 días naturales, incluyendo el día acordado de inicio del levantamiento en vivienda, para realizar las entrevistas en campo según la metodología descrita en el presente documento. En caso de que EL PROVEEDOR no realice la totalidad de las entrevistas dentro de este plazo, se aplicará una pena según el </w:t>
      </w:r>
      <w:r w:rsidR="000A4300">
        <w:rPr>
          <w:rFonts w:ascii="Calibri" w:eastAsia="Calibri" w:hAnsi="Calibri" w:cs="Calibri"/>
          <w:sz w:val="22"/>
          <w:szCs w:val="22"/>
          <w:lang w:eastAsia="en-US"/>
        </w:rPr>
        <w:t>numeral</w:t>
      </w:r>
      <w:r w:rsidRPr="00DF0B2F">
        <w:rPr>
          <w:rFonts w:ascii="Calibri" w:eastAsia="Calibri" w:hAnsi="Calibri" w:cs="Calibri"/>
          <w:sz w:val="22"/>
          <w:szCs w:val="22"/>
          <w:lang w:eastAsia="en-US"/>
        </w:rPr>
        <w:t xml:space="preserve"> </w:t>
      </w:r>
      <w:r w:rsidR="000A4300">
        <w:rPr>
          <w:rFonts w:ascii="Calibri" w:eastAsia="Calibri" w:hAnsi="Calibri" w:cs="Calibri"/>
          <w:sz w:val="22"/>
          <w:szCs w:val="22"/>
          <w:lang w:eastAsia="en-US"/>
        </w:rPr>
        <w:t>8</w:t>
      </w:r>
      <w:r w:rsidRPr="00DF0B2F">
        <w:rPr>
          <w:rFonts w:ascii="Calibri" w:eastAsia="Calibri" w:hAnsi="Calibri" w:cs="Calibri"/>
          <w:sz w:val="22"/>
          <w:szCs w:val="22"/>
          <w:lang w:eastAsia="en-US"/>
        </w:rPr>
        <w:t xml:space="preserve"> de</w:t>
      </w:r>
      <w:r w:rsidR="000A4300">
        <w:rPr>
          <w:rFonts w:ascii="Calibri" w:eastAsia="Calibri" w:hAnsi="Calibri" w:cs="Calibri"/>
          <w:sz w:val="22"/>
          <w:szCs w:val="22"/>
          <w:lang w:eastAsia="en-US"/>
        </w:rPr>
        <w:t xml:space="preserve"> </w:t>
      </w:r>
      <w:r w:rsidRPr="00DF0B2F">
        <w:rPr>
          <w:rFonts w:ascii="Calibri" w:eastAsia="Calibri" w:hAnsi="Calibri" w:cs="Calibri"/>
          <w:sz w:val="22"/>
          <w:szCs w:val="22"/>
          <w:lang w:eastAsia="en-US"/>
        </w:rPr>
        <w:t>l</w:t>
      </w:r>
      <w:r w:rsidR="000A4300">
        <w:rPr>
          <w:rFonts w:ascii="Calibri" w:eastAsia="Calibri" w:hAnsi="Calibri" w:cs="Calibri"/>
          <w:sz w:val="22"/>
          <w:szCs w:val="22"/>
          <w:lang w:eastAsia="en-US"/>
        </w:rPr>
        <w:t>a</w:t>
      </w:r>
      <w:r w:rsidRPr="00DF0B2F">
        <w:rPr>
          <w:rFonts w:ascii="Calibri" w:eastAsia="Calibri" w:hAnsi="Calibri" w:cs="Calibri"/>
          <w:sz w:val="22"/>
          <w:szCs w:val="22"/>
          <w:lang w:eastAsia="en-US"/>
        </w:rPr>
        <w:t xml:space="preserve"> presente</w:t>
      </w:r>
      <w:r w:rsidR="000A4300">
        <w:rPr>
          <w:rFonts w:ascii="Calibri" w:eastAsia="Calibri" w:hAnsi="Calibri" w:cs="Calibri"/>
          <w:sz w:val="22"/>
          <w:szCs w:val="22"/>
          <w:lang w:eastAsia="en-US"/>
        </w:rPr>
        <w:t xml:space="preserve"> convocatoria</w:t>
      </w:r>
      <w:r w:rsidRPr="00DF0B2F">
        <w:rPr>
          <w:rFonts w:ascii="Calibri" w:eastAsia="Calibri" w:hAnsi="Calibri" w:cs="Calibri"/>
          <w:sz w:val="22"/>
          <w:szCs w:val="22"/>
          <w:lang w:eastAsia="en-US"/>
        </w:rPr>
        <w:t xml:space="preserve">. </w:t>
      </w:r>
    </w:p>
    <w:p w14:paraId="750753A3"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podrá concluir el levantamiento en vivienda en un plazo menor al establecido sin que esto suponga la aplicación de una pena convencional, siempre y cuando se cumpla con la totalidad de las especificaciones técnicas señaladas. De ser este el caso, las fechas y plazos previstos para los entregables posteriores al término del levantamiento en vivienda se modificarán acorde a la nueva fecha de término, adelantándose según el número de días correspondiente.</w:t>
      </w:r>
    </w:p>
    <w:p w14:paraId="35208B47"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Para el levantamiento en vivienda, la muestra debe contar con un mínimo de 1,600 entrevistas efectivas, es decir, entrevistas cuyo cuestionario se aplique en su totalidad.</w:t>
      </w:r>
    </w:p>
    <w:p w14:paraId="3C8BEE65"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se asegurará de que la población susceptible de ser entrevistada considere la totalidad de la población de nacionalidad mexicana residente en viviendas particulares del país y mayor de 18 años, independientemente de si se encuentra o no inscrita en el padrón electoral.</w:t>
      </w:r>
    </w:p>
    <w:p w14:paraId="5F457D18"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muestra para el levantamiento en vivienda será estratificada, polietápica y por conglomerados.</w:t>
      </w:r>
    </w:p>
    <w:p w14:paraId="07DCEAD9"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Cada unidad primaria de muestreo (conglomerado) deberá corresponder con alguna de las siguientes definiciones: (a) una sección electoral en la cartografía electoral del Instituto Nacional Electoral (INE), (b) un área geoestadística básica (AGEB) definida por el Instituto Nacional de Estadística y Geografía (INEGI) o (c) algún conjunto de secciones electorales o áreas geoestadísticas básicas contiguas de carácter rural.</w:t>
      </w:r>
    </w:p>
    <w:p w14:paraId="412A343D"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En la primera etapa de muestreo EL PROVEEDOR seleccionará, de forma aleatoria sistemática y con remplazo, 160 (ciento sesenta) unidades primarias de muestreo (conglomerados), con probabilidad de selección proporcional al tamaño de la población en cada conglomerado. </w:t>
      </w:r>
    </w:p>
    <w:p w14:paraId="0B22E4DA"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se encargará de realizar una propuesta para la selección aleatoria en las etapas posteriores de muestreo, una vez seleccionada cada unidad primaria, con el fin de contar con una selección aleatoria del informante adecuado. Como máximo se realizarán 10 (diez) entrevistas cara a cara en cada unidad primaria de muestro por cada vez que ésta se haya seleccionado en el muestreo aleatorio. En ningún caso se realizará más de una entrevista en cada vivienda seleccionada.</w:t>
      </w:r>
    </w:p>
    <w:p w14:paraId="54B226C2"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estratificará la selección de los conglomerados (unidades primarias de muestreo) según el corte rural y urbano, además de otras categorías y variables que se consideren pertinentes.</w:t>
      </w:r>
    </w:p>
    <w:p w14:paraId="5185B6B8"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en vivienda.</w:t>
      </w:r>
    </w:p>
    <w:p w14:paraId="11BF8D4F"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presentará una propuesta de las variables sociodemográficas, categorías y metodología para una estratificación posterior de la muestra (postestratificación), con el propósito de contar con factores de expansión adecuados para realizar estimaciones sobre la población. Dichos factores se ajustarán según la tasa de no repuesta durante el levantamiento.</w:t>
      </w:r>
    </w:p>
    <w:p w14:paraId="7C9CC8B7"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será responsable del operativo logístico y de captación de la información en campo necesario para cumplir con las características anteriores. EL PROVEEDOR deberá presentar, como parte de su oferta técnica, la cantidad de personal empleado y las herramientas tecnológicas que utilizará para este fin. Con el fin de contar con los estándares más altos de calidad de información EL PROVEEDOR no podrá utilizar cuestionarios impresos y llenados manualmente para captar la información durante las entrevistas.</w:t>
      </w:r>
    </w:p>
    <w:p w14:paraId="25CD1D74"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Levantamiento telefónico de reemplazo</w:t>
      </w:r>
    </w:p>
    <w:p w14:paraId="48EFA01D"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La CNCS enviará a EL PROVEEDOR una primera versión de las preguntas que busca realizar y de la estructura general de los cuestionarios, antes de la prueba piloto para el levantamiento telefónico de reemplazo y dentro de los plazos establecidos en el inciso 2.2.5.</w:t>
      </w:r>
    </w:p>
    <w:p w14:paraId="2BDE627C"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 xml:space="preserve">EL PROVEEDOR se encargará de elaborar la versión operativa de todas las versiones del cuestionario para su aplicación vía telefónica y, consecuentemente, de recopilar la información de dichas entrevistas. </w:t>
      </w:r>
    </w:p>
    <w:p w14:paraId="0D7502BF"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acordará con la CNCS las modificaciones que considere pertinentes para la aplicación de los cuestionarios dentro de los plazos establecidos en el inciso 2.2.5.</w:t>
      </w:r>
    </w:p>
    <w:p w14:paraId="5CF708BD"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La CNCS puede solicitar hasta 10 versiones distintas del cuestionario que contemplen variaciones del contenido en cada una. EL PROVEEDOR garantizará las distintas versiones del cuestionario serán aplicadas de forma aleatoria dentro de cada unidad primaria de muestreo.</w:t>
      </w:r>
    </w:p>
    <w:p w14:paraId="0C173313"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tiempo promedio de aplicación del cuestionario para el levantamiento telefónico de reemplazo será de hasta 20 minutos, aproximadamente. Las versiones del cuestionario a aplicar en la prueba piloto del levantamiento pueden rebasar este límite si así lo requiriese la CNCS.</w:t>
      </w:r>
    </w:p>
    <w:p w14:paraId="710F0F67"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realizará las entrevistas de viva voz con personal destinado para este fin. Las entrevistas no se podrán realizar a través de técnicas con voz automatizada o pregrabada.</w:t>
      </w:r>
    </w:p>
    <w:p w14:paraId="69CEE8C3" w14:textId="2DBBC1B1"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contará con 10 días naturales, incluyendo el día acordado de inicio del levantamiento telefónico de reemplazo, para realizar las entrevistas en campo según la metodología descrita en el presente documento. En caso de que EL PROVEEDOR no realice la totalidad de las entrevistas dentro de este plazo, se aplicará una pena según el </w:t>
      </w:r>
      <w:r w:rsidR="00C070C3">
        <w:rPr>
          <w:rFonts w:ascii="Calibri" w:eastAsia="Calibri" w:hAnsi="Calibri" w:cs="Calibri"/>
          <w:sz w:val="22"/>
          <w:szCs w:val="22"/>
          <w:lang w:eastAsia="en-US"/>
        </w:rPr>
        <w:t>numeral 8 de la presente convocatoria</w:t>
      </w:r>
      <w:r w:rsidRPr="00DF0B2F">
        <w:rPr>
          <w:rFonts w:ascii="Calibri" w:eastAsia="Calibri" w:hAnsi="Calibri" w:cs="Calibri"/>
          <w:sz w:val="22"/>
          <w:szCs w:val="22"/>
          <w:lang w:eastAsia="en-US"/>
        </w:rPr>
        <w:t xml:space="preserve">. </w:t>
      </w:r>
    </w:p>
    <w:p w14:paraId="41C474E7"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podrá concluir el levantamiento telefónico de reemplazo en un plazo menor al establecido sin que esto suponga la aplicación de una pena convencional, siempre y cuando se cumpla con la totalidad de las especificaciones técnicas señaladas. De ser este el caso, las fechas y plazos previstos para los entregables posteriores al término del levantamiento telefónico de reemplazo se modificarán acorde a la nueva fecha de término, adelantándose según el número de días correspondiente.</w:t>
      </w:r>
    </w:p>
    <w:p w14:paraId="28C5A99F"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Para la encuesta telefónica de reemplazo, la muestra debe contar con un mínimo de 2,400 entrevistas efectivas, es decir, entrevistas cuyo cuestionario se aplique en su totalidad.</w:t>
      </w:r>
    </w:p>
    <w:p w14:paraId="4208FB39"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se asegurará de que la población susceptible de ser entrevistada considere la totalidad de la población de nacionalidad mexicana con teléfonos celulares y mayor de 18 años, independientemente de si se encuentra o no inscrita en el padrón electoral.</w:t>
      </w:r>
    </w:p>
    <w:p w14:paraId="6D9A97F7"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PROVEEDOR utilizará el Padrón Nacional de Numeración publicado por el Instituto Federal de Telecomunicaciones como marco muestral incluyendo teléfonos de las 32 entidades del país, en la versión más actualizada antes del levantamiento. La CNCS puede solicitar que se realice la muestra sobre un subconjunto de los números correspondientes a ciertas áreas geográficas según sus necesidades.</w:t>
      </w:r>
    </w:p>
    <w:p w14:paraId="5EC4CBE6"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PROVEEDOR utilizará únicamente los números celulares en el marco muestral, según su clasificación establecida en el Padrón Nacional de Numeración.</w:t>
      </w:r>
    </w:p>
    <w:p w14:paraId="3ECF296C"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Las unidades primarias de muestreo (UPM o conglomerados) serán conjuntos de hasta 100 números telefónicos consecutivos con un mismo código de serie y de área, según lo especificado en el Padrón Nacional de Numeración.</w:t>
      </w:r>
    </w:p>
    <w:p w14:paraId="2C74D92C"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sz w:val="22"/>
          <w:szCs w:val="22"/>
          <w:lang w:eastAsia="en-US"/>
        </w:rPr>
        <w:t>EL PROVEEDOR propondrá un procedimiento de selección aleatorio para identificar las UPM, y los números telefónicos seleccionados válidos dentro de una UPM, hasta cumplir con la totalidad de las entrevistas efectivas.</w:t>
      </w:r>
    </w:p>
    <w:p w14:paraId="19BC24A9"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estratificará la selección de las UPM según las categorías y variables que considere pertinentes.</w:t>
      </w:r>
    </w:p>
    <w:p w14:paraId="61D7194C"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Una vez seleccionado un número telefónico válido, EL PROVEEDOR realizará al menos 3 intentos de contacto en días y horarios distintos con la finalidad de conseguir una entrevista. Sólo una vez realizados estos tres intentos se podrá reemplazar el número seleccionado.</w:t>
      </w:r>
    </w:p>
    <w:p w14:paraId="13F25167" w14:textId="77777777" w:rsidR="00DF0B2F" w:rsidRPr="00DF0B2F" w:rsidRDefault="00DF0B2F" w:rsidP="009A05F1">
      <w:pPr>
        <w:numPr>
          <w:ilvl w:val="0"/>
          <w:numId w:val="107"/>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telefónico de reemplazo.</w:t>
      </w:r>
    </w:p>
    <w:p w14:paraId="52299942"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presentará una propuesta de las variables sociodemográficas, categorías y metodología para una estratificación posterior de la muestra (postestratificación), con el propósito de contar con factores de expansión adecuados para realizar estimaciones sobre la población. Dichos factores se ajustarán según la tasa de no repuesta durante el levantamiento.</w:t>
      </w:r>
    </w:p>
    <w:p w14:paraId="20E965B3" w14:textId="77777777" w:rsidR="00DF0B2F" w:rsidRPr="00DF0B2F" w:rsidRDefault="00DF0B2F" w:rsidP="009A05F1">
      <w:pPr>
        <w:numPr>
          <w:ilvl w:val="0"/>
          <w:numId w:val="107"/>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será responsable del operativo logístico y de captación de la información en campo necesario para cumplir con las características anteriores. EL PROVEEDOR deberá presentar, como parte de su oferta técnica, la cantidad de personal empleado y las herramientas tecnológicas que utilizará para este fin. Con el fin de contar con los estándares más altos de calidad de información EL PROVEEDOR no podrá utilizar cuestionarios impresos y llenados manualmente para captar la información durante las entrevistas.</w:t>
      </w:r>
    </w:p>
    <w:p w14:paraId="34EF4D02" w14:textId="66586684" w:rsidR="00DF0B2F" w:rsidRPr="00DF0B2F" w:rsidRDefault="00DF0B2F" w:rsidP="00DF0B2F">
      <w:pPr>
        <w:keepNext/>
        <w:keepLines/>
        <w:numPr>
          <w:ilvl w:val="3"/>
          <w:numId w:val="0"/>
        </w:numPr>
        <w:spacing w:before="360" w:after="120" w:line="276" w:lineRule="auto"/>
        <w:ind w:left="1418" w:hanging="851"/>
        <w:jc w:val="both"/>
        <w:outlineLvl w:val="3"/>
        <w:rPr>
          <w:rFonts w:ascii="Calibri" w:eastAsia="Calibri" w:hAnsi="Calibri" w:cs="Calibri"/>
          <w:b/>
          <w:sz w:val="22"/>
          <w:szCs w:val="22"/>
          <w:lang w:eastAsia="en-US"/>
        </w:rPr>
      </w:pPr>
      <w:bookmarkStart w:id="1041" w:name="_Ref30168165"/>
      <w:bookmarkStart w:id="1042" w:name="_Ref62667048"/>
      <w:r>
        <w:rPr>
          <w:rFonts w:ascii="Calibri" w:eastAsia="Calibri" w:hAnsi="Calibri" w:cs="Calibri"/>
          <w:b/>
          <w:sz w:val="22"/>
          <w:szCs w:val="22"/>
          <w:lang w:eastAsia="en-US"/>
        </w:rPr>
        <w:t xml:space="preserve">2.2.4.3 </w:t>
      </w:r>
      <w:r w:rsidRPr="00DF0B2F">
        <w:rPr>
          <w:rFonts w:ascii="Calibri" w:eastAsia="Calibri" w:hAnsi="Calibri" w:cs="Calibri"/>
          <w:b/>
          <w:sz w:val="22"/>
          <w:szCs w:val="22"/>
          <w:lang w:eastAsia="en-US"/>
        </w:rPr>
        <w:t>Prueba</w:t>
      </w:r>
      <w:bookmarkEnd w:id="1041"/>
      <w:r w:rsidRPr="00DF0B2F">
        <w:rPr>
          <w:rFonts w:ascii="Calibri" w:eastAsia="Calibri" w:hAnsi="Calibri" w:cs="Calibri"/>
          <w:b/>
          <w:sz w:val="22"/>
          <w:szCs w:val="22"/>
          <w:lang w:eastAsia="en-US"/>
        </w:rPr>
        <w:t xml:space="preserve"> piloto del levantamiento en vivienda o del levantamiento telefónico de reemplazo</w:t>
      </w:r>
      <w:bookmarkEnd w:id="1042"/>
    </w:p>
    <w:p w14:paraId="5B6A1C6B" w14:textId="77777777" w:rsidR="00DF0B2F" w:rsidRPr="00DF0B2F" w:rsidRDefault="00DF0B2F" w:rsidP="00DF0B2F">
      <w:pPr>
        <w:spacing w:before="120" w:after="120" w:line="276" w:lineRule="auto"/>
        <w:jc w:val="both"/>
        <w:rPr>
          <w:rFonts w:ascii="Calibri" w:eastAsia="Calibri" w:hAnsi="Calibri" w:cs="Calibri"/>
          <w:sz w:val="22"/>
          <w:szCs w:val="22"/>
          <w:lang w:eastAsia="es-MX"/>
        </w:rPr>
      </w:pPr>
      <w:r w:rsidRPr="00DF0B2F">
        <w:rPr>
          <w:rFonts w:ascii="Calibri" w:eastAsia="Calibri" w:hAnsi="Calibri" w:cs="Calibri"/>
          <w:sz w:val="22"/>
          <w:szCs w:val="22"/>
          <w:lang w:eastAsia="en-US"/>
        </w:rPr>
        <w:t xml:space="preserve">Dentro de la propuesta y posterior a la elaboración de los cuestionarios operativos, EL PROVEEDOR realizará una </w:t>
      </w:r>
      <w:r w:rsidRPr="00DF0B2F">
        <w:rPr>
          <w:rFonts w:ascii="Calibri" w:eastAsia="Calibri" w:hAnsi="Calibri" w:cs="Calibri"/>
          <w:sz w:val="22"/>
          <w:szCs w:val="22"/>
          <w:lang w:eastAsia="es-MX"/>
        </w:rPr>
        <w:t xml:space="preserve">prueba piloto en campo, previa al levantamiento en vivienda o telefónica de reemplazo, en su caso, que permita detectar áreas de oportunidad tanto en el diseño de los cuestionarios como en la captura de datos, y que valide la aplicación del instrumento. </w:t>
      </w:r>
    </w:p>
    <w:p w14:paraId="10D114C8"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deberá definir los lineamientos que garanticen la debida capacitación del personal de campo encargado de llevar a cabo la prueba piloto, de tal forma que los resultados de la misma sean confiables. En esta etapa se harán los ajustes necesarios a los reactivos de los cuestionarios para el levantamiento en vivienda. En su propuesta de diseño y logística de la prueba piloto, EL PROVEEDOR deberá considerar los siguientes incisos.</w:t>
      </w:r>
    </w:p>
    <w:p w14:paraId="40170350"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Prueba piloto para el levantamiento en vivienda</w:t>
      </w:r>
    </w:p>
    <w:p w14:paraId="4DE6F8EA"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Las entrevistas se deberán realizar en dos áreas metropolitanas distintas del país. EL PROVEEDOR será responsable de recomendar dichas áreas según los objetivos del estudio y de elaborar la propuesta logística para realizar la prueba piloto en las mismas. La CNCS aprobará por correo electrónico o vía telefónica, en su caso, las áreas metropolitanas recomendadas en la propuesta dentro del periodo de validación del entregable correspondiente, conforme a lo establecido en la sección 2.2.5.</w:t>
      </w:r>
    </w:p>
    <w:p w14:paraId="30E81595"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prueba piloto constará de, al menos, 100 entrevistas efectivas realizadas cara a cara en vivienda en un total de 10 secciones electorales distintas, con 5 secciones en cada una de las áreas metropolitanas señaladas en el inciso anterior.</w:t>
      </w:r>
    </w:p>
    <w:p w14:paraId="5290B02C"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Las entrevistas dentro de las secciones correspondientes deberán asignarse conforme a la siguiente clasificación, según el nivel socioeconómico que corresponda a la mayoría de los residentes de la sección:</w:t>
      </w:r>
    </w:p>
    <w:tbl>
      <w:tblPr>
        <w:tblStyle w:val="Tablaconcuadrcula8"/>
        <w:tblW w:w="0" w:type="auto"/>
        <w:jc w:val="center"/>
        <w:tblLook w:val="04A0" w:firstRow="1" w:lastRow="0" w:firstColumn="1" w:lastColumn="0" w:noHBand="0" w:noVBand="1"/>
      </w:tblPr>
      <w:tblGrid>
        <w:gridCol w:w="3967"/>
        <w:gridCol w:w="1738"/>
        <w:gridCol w:w="2071"/>
      </w:tblGrid>
      <w:tr w:rsidR="00DF0B2F" w:rsidRPr="00DF0B2F" w14:paraId="42994A82" w14:textId="77777777" w:rsidTr="00F83C85">
        <w:trPr>
          <w:jc w:val="center"/>
        </w:trPr>
        <w:tc>
          <w:tcPr>
            <w:tcW w:w="3967" w:type="dxa"/>
            <w:vAlign w:val="center"/>
          </w:tcPr>
          <w:p w14:paraId="13C366EC" w14:textId="77777777" w:rsidR="00DF0B2F" w:rsidRPr="00DF0B2F" w:rsidRDefault="00DF0B2F" w:rsidP="00DF0B2F">
            <w:pPr>
              <w:spacing w:line="276" w:lineRule="auto"/>
              <w:jc w:val="center"/>
              <w:rPr>
                <w:rFonts w:cs="Calibri"/>
                <w:b/>
              </w:rPr>
            </w:pPr>
            <w:r w:rsidRPr="00DF0B2F">
              <w:rPr>
                <w:rFonts w:cs="Calibri"/>
                <w:b/>
              </w:rPr>
              <w:t>Clasificación del Nivel Socioeconómico de la</w:t>
            </w:r>
            <w:r w:rsidRPr="00DF0B2F">
              <w:rPr>
                <w:rFonts w:cs="Calibri"/>
              </w:rPr>
              <w:t xml:space="preserve"> </w:t>
            </w:r>
            <w:r w:rsidRPr="00DF0B2F">
              <w:rPr>
                <w:rFonts w:cs="Calibri"/>
                <w:b/>
              </w:rPr>
              <w:t>Asociación Mexicana de Agencias de Investigación</w:t>
            </w:r>
            <w:r w:rsidRPr="00DF0B2F">
              <w:rPr>
                <w:rFonts w:cs="Calibri"/>
              </w:rPr>
              <w:t xml:space="preserve"> </w:t>
            </w:r>
          </w:p>
        </w:tc>
        <w:tc>
          <w:tcPr>
            <w:tcW w:w="0" w:type="auto"/>
            <w:vAlign w:val="center"/>
          </w:tcPr>
          <w:p w14:paraId="4A502488" w14:textId="77777777" w:rsidR="00DF0B2F" w:rsidRPr="00DF0B2F" w:rsidRDefault="00DF0B2F" w:rsidP="00DF0B2F">
            <w:pPr>
              <w:spacing w:line="276" w:lineRule="auto"/>
              <w:jc w:val="center"/>
              <w:rPr>
                <w:rFonts w:cs="Calibri"/>
                <w:b/>
              </w:rPr>
            </w:pPr>
            <w:r w:rsidRPr="00DF0B2F">
              <w:rPr>
                <w:rFonts w:cs="Calibri"/>
                <w:b/>
              </w:rPr>
              <w:t>No. de secciones</w:t>
            </w:r>
          </w:p>
        </w:tc>
        <w:tc>
          <w:tcPr>
            <w:tcW w:w="2071" w:type="dxa"/>
          </w:tcPr>
          <w:p w14:paraId="7F96431A" w14:textId="77777777" w:rsidR="00DF0B2F" w:rsidRPr="00DF0B2F" w:rsidRDefault="00DF0B2F" w:rsidP="00DF0B2F">
            <w:pPr>
              <w:spacing w:line="276" w:lineRule="auto"/>
              <w:jc w:val="center"/>
              <w:rPr>
                <w:rFonts w:cs="Calibri"/>
                <w:b/>
              </w:rPr>
            </w:pPr>
            <w:r w:rsidRPr="00DF0B2F">
              <w:rPr>
                <w:rFonts w:cs="Calibri"/>
                <w:b/>
              </w:rPr>
              <w:t>Número de entrevistas</w:t>
            </w:r>
          </w:p>
        </w:tc>
      </w:tr>
      <w:tr w:rsidR="00DF0B2F" w:rsidRPr="00DF0B2F" w14:paraId="68D13F8F" w14:textId="77777777" w:rsidTr="00F83C85">
        <w:trPr>
          <w:jc w:val="center"/>
        </w:trPr>
        <w:tc>
          <w:tcPr>
            <w:tcW w:w="3967" w:type="dxa"/>
            <w:vAlign w:val="center"/>
          </w:tcPr>
          <w:p w14:paraId="0DCC460E" w14:textId="77777777" w:rsidR="00DF0B2F" w:rsidRPr="00DF0B2F" w:rsidRDefault="00DF0B2F" w:rsidP="00DF0B2F">
            <w:pPr>
              <w:spacing w:line="276" w:lineRule="auto"/>
              <w:jc w:val="center"/>
              <w:rPr>
                <w:rFonts w:cs="Calibri"/>
              </w:rPr>
            </w:pPr>
            <w:r w:rsidRPr="00DF0B2F">
              <w:rPr>
                <w:rFonts w:cs="Calibri"/>
              </w:rPr>
              <w:t>A/B/C+</w:t>
            </w:r>
          </w:p>
        </w:tc>
        <w:tc>
          <w:tcPr>
            <w:tcW w:w="0" w:type="auto"/>
            <w:vAlign w:val="center"/>
          </w:tcPr>
          <w:p w14:paraId="70A83EFB" w14:textId="77777777" w:rsidR="00DF0B2F" w:rsidRPr="00DF0B2F" w:rsidRDefault="00DF0B2F" w:rsidP="00DF0B2F">
            <w:pPr>
              <w:spacing w:line="276" w:lineRule="auto"/>
              <w:jc w:val="center"/>
              <w:rPr>
                <w:rFonts w:cs="Calibri"/>
              </w:rPr>
            </w:pPr>
            <w:r w:rsidRPr="00DF0B2F">
              <w:rPr>
                <w:rFonts w:cs="Calibri"/>
              </w:rPr>
              <w:t>2 secciones</w:t>
            </w:r>
          </w:p>
        </w:tc>
        <w:tc>
          <w:tcPr>
            <w:tcW w:w="2071" w:type="dxa"/>
          </w:tcPr>
          <w:p w14:paraId="0185105C" w14:textId="77777777" w:rsidR="00DF0B2F" w:rsidRPr="00DF0B2F" w:rsidRDefault="00DF0B2F" w:rsidP="00DF0B2F">
            <w:pPr>
              <w:spacing w:line="276" w:lineRule="auto"/>
              <w:jc w:val="center"/>
              <w:rPr>
                <w:rFonts w:cs="Calibri"/>
              </w:rPr>
            </w:pPr>
            <w:r w:rsidRPr="00DF0B2F">
              <w:rPr>
                <w:rFonts w:cs="Calibri"/>
              </w:rPr>
              <w:t>20</w:t>
            </w:r>
          </w:p>
        </w:tc>
      </w:tr>
      <w:tr w:rsidR="00DF0B2F" w:rsidRPr="00DF0B2F" w14:paraId="55242A0F" w14:textId="77777777" w:rsidTr="00F83C85">
        <w:trPr>
          <w:jc w:val="center"/>
        </w:trPr>
        <w:tc>
          <w:tcPr>
            <w:tcW w:w="3967" w:type="dxa"/>
            <w:vAlign w:val="center"/>
          </w:tcPr>
          <w:p w14:paraId="3E803C40" w14:textId="77777777" w:rsidR="00DF0B2F" w:rsidRPr="00DF0B2F" w:rsidRDefault="00DF0B2F" w:rsidP="00DF0B2F">
            <w:pPr>
              <w:spacing w:line="276" w:lineRule="auto"/>
              <w:jc w:val="center"/>
              <w:rPr>
                <w:rFonts w:cs="Calibri"/>
              </w:rPr>
            </w:pPr>
            <w:r w:rsidRPr="00DF0B2F">
              <w:rPr>
                <w:rFonts w:cs="Calibri"/>
              </w:rPr>
              <w:t>C/C-</w:t>
            </w:r>
          </w:p>
        </w:tc>
        <w:tc>
          <w:tcPr>
            <w:tcW w:w="0" w:type="auto"/>
            <w:vAlign w:val="center"/>
          </w:tcPr>
          <w:p w14:paraId="58942662" w14:textId="77777777" w:rsidR="00DF0B2F" w:rsidRPr="00DF0B2F" w:rsidRDefault="00DF0B2F" w:rsidP="00DF0B2F">
            <w:pPr>
              <w:spacing w:line="276" w:lineRule="auto"/>
              <w:jc w:val="center"/>
              <w:rPr>
                <w:rFonts w:cs="Calibri"/>
              </w:rPr>
            </w:pPr>
            <w:r w:rsidRPr="00DF0B2F">
              <w:rPr>
                <w:rFonts w:cs="Calibri"/>
              </w:rPr>
              <w:t>3 secciones</w:t>
            </w:r>
          </w:p>
        </w:tc>
        <w:tc>
          <w:tcPr>
            <w:tcW w:w="2071" w:type="dxa"/>
          </w:tcPr>
          <w:p w14:paraId="46917437" w14:textId="77777777" w:rsidR="00DF0B2F" w:rsidRPr="00DF0B2F" w:rsidRDefault="00DF0B2F" w:rsidP="00DF0B2F">
            <w:pPr>
              <w:spacing w:line="276" w:lineRule="auto"/>
              <w:jc w:val="center"/>
              <w:rPr>
                <w:rFonts w:cs="Calibri"/>
              </w:rPr>
            </w:pPr>
            <w:r w:rsidRPr="00DF0B2F">
              <w:rPr>
                <w:rFonts w:cs="Calibri"/>
              </w:rPr>
              <w:t>30</w:t>
            </w:r>
          </w:p>
        </w:tc>
      </w:tr>
      <w:tr w:rsidR="00DF0B2F" w:rsidRPr="00DF0B2F" w14:paraId="275340B1" w14:textId="77777777" w:rsidTr="00F83C85">
        <w:trPr>
          <w:jc w:val="center"/>
        </w:trPr>
        <w:tc>
          <w:tcPr>
            <w:tcW w:w="3967" w:type="dxa"/>
            <w:vAlign w:val="center"/>
          </w:tcPr>
          <w:p w14:paraId="676E779C" w14:textId="77777777" w:rsidR="00DF0B2F" w:rsidRPr="00DF0B2F" w:rsidRDefault="00DF0B2F" w:rsidP="00DF0B2F">
            <w:pPr>
              <w:spacing w:line="276" w:lineRule="auto"/>
              <w:jc w:val="center"/>
              <w:rPr>
                <w:rFonts w:cs="Calibri"/>
              </w:rPr>
            </w:pPr>
            <w:r w:rsidRPr="00DF0B2F">
              <w:rPr>
                <w:rFonts w:cs="Calibri"/>
              </w:rPr>
              <w:t>D+/D</w:t>
            </w:r>
          </w:p>
        </w:tc>
        <w:tc>
          <w:tcPr>
            <w:tcW w:w="0" w:type="auto"/>
            <w:vAlign w:val="center"/>
          </w:tcPr>
          <w:p w14:paraId="13EF86AC" w14:textId="77777777" w:rsidR="00DF0B2F" w:rsidRPr="00DF0B2F" w:rsidRDefault="00DF0B2F" w:rsidP="00DF0B2F">
            <w:pPr>
              <w:spacing w:line="276" w:lineRule="auto"/>
              <w:jc w:val="center"/>
              <w:rPr>
                <w:rFonts w:cs="Calibri"/>
              </w:rPr>
            </w:pPr>
            <w:r w:rsidRPr="00DF0B2F">
              <w:rPr>
                <w:rFonts w:cs="Calibri"/>
              </w:rPr>
              <w:t>3 secciones</w:t>
            </w:r>
          </w:p>
        </w:tc>
        <w:tc>
          <w:tcPr>
            <w:tcW w:w="2071" w:type="dxa"/>
          </w:tcPr>
          <w:p w14:paraId="670E36A5" w14:textId="77777777" w:rsidR="00DF0B2F" w:rsidRPr="00DF0B2F" w:rsidRDefault="00DF0B2F" w:rsidP="00DF0B2F">
            <w:pPr>
              <w:spacing w:line="276" w:lineRule="auto"/>
              <w:jc w:val="center"/>
              <w:rPr>
                <w:rFonts w:cs="Calibri"/>
              </w:rPr>
            </w:pPr>
            <w:r w:rsidRPr="00DF0B2F">
              <w:rPr>
                <w:rFonts w:cs="Calibri"/>
              </w:rPr>
              <w:t>30</w:t>
            </w:r>
          </w:p>
        </w:tc>
      </w:tr>
      <w:tr w:rsidR="00DF0B2F" w:rsidRPr="00DF0B2F" w14:paraId="384ED569" w14:textId="77777777" w:rsidTr="00F83C85">
        <w:trPr>
          <w:jc w:val="center"/>
        </w:trPr>
        <w:tc>
          <w:tcPr>
            <w:tcW w:w="3967" w:type="dxa"/>
            <w:vAlign w:val="center"/>
          </w:tcPr>
          <w:p w14:paraId="3FE59D98" w14:textId="77777777" w:rsidR="00DF0B2F" w:rsidRPr="00DF0B2F" w:rsidRDefault="00DF0B2F" w:rsidP="00DF0B2F">
            <w:pPr>
              <w:spacing w:line="276" w:lineRule="auto"/>
              <w:jc w:val="center"/>
              <w:rPr>
                <w:rFonts w:cs="Calibri"/>
              </w:rPr>
            </w:pPr>
            <w:r w:rsidRPr="00DF0B2F">
              <w:rPr>
                <w:rFonts w:cs="Calibri"/>
              </w:rPr>
              <w:t>D-/E</w:t>
            </w:r>
          </w:p>
        </w:tc>
        <w:tc>
          <w:tcPr>
            <w:tcW w:w="0" w:type="auto"/>
            <w:vAlign w:val="center"/>
          </w:tcPr>
          <w:p w14:paraId="66DB9B25" w14:textId="77777777" w:rsidR="00DF0B2F" w:rsidRPr="00DF0B2F" w:rsidRDefault="00DF0B2F" w:rsidP="00DF0B2F">
            <w:pPr>
              <w:spacing w:line="276" w:lineRule="auto"/>
              <w:jc w:val="center"/>
              <w:rPr>
                <w:rFonts w:cs="Calibri"/>
              </w:rPr>
            </w:pPr>
            <w:r w:rsidRPr="00DF0B2F">
              <w:rPr>
                <w:rFonts w:cs="Calibri"/>
              </w:rPr>
              <w:t>2 secciones</w:t>
            </w:r>
          </w:p>
        </w:tc>
        <w:tc>
          <w:tcPr>
            <w:tcW w:w="2071" w:type="dxa"/>
          </w:tcPr>
          <w:p w14:paraId="11DBCCDC" w14:textId="77777777" w:rsidR="00DF0B2F" w:rsidRPr="00DF0B2F" w:rsidRDefault="00DF0B2F" w:rsidP="00DF0B2F">
            <w:pPr>
              <w:spacing w:line="276" w:lineRule="auto"/>
              <w:jc w:val="center"/>
              <w:rPr>
                <w:rFonts w:cs="Calibri"/>
              </w:rPr>
            </w:pPr>
            <w:r w:rsidRPr="00DF0B2F">
              <w:rPr>
                <w:rFonts w:cs="Calibri"/>
              </w:rPr>
              <w:t>20</w:t>
            </w:r>
          </w:p>
        </w:tc>
      </w:tr>
    </w:tbl>
    <w:p w14:paraId="435DED8B" w14:textId="4977CCE8"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contará con 2 días naturales, incluyendo el día acordado de inicio de la prueba piloto, para realizar las entrevistas de la prueba piloto según la metodología descrita en el presente documento. En caso de que EL PROVEEDOR no realice la totalidad de las entrevistas dentro de este plazo, se aplicará una pena según el </w:t>
      </w:r>
      <w:r w:rsidR="00C070C3">
        <w:rPr>
          <w:rFonts w:ascii="Calibri" w:eastAsia="Calibri" w:hAnsi="Calibri" w:cs="Calibri"/>
          <w:sz w:val="22"/>
          <w:szCs w:val="22"/>
          <w:lang w:eastAsia="en-US"/>
        </w:rPr>
        <w:t>numeral 8 de la presente convocatoria</w:t>
      </w:r>
      <w:r w:rsidRPr="00DF0B2F">
        <w:rPr>
          <w:rFonts w:ascii="Calibri" w:eastAsia="Calibri" w:hAnsi="Calibri" w:cs="Calibri"/>
          <w:sz w:val="22"/>
          <w:szCs w:val="22"/>
          <w:lang w:eastAsia="en-US"/>
        </w:rPr>
        <w:t xml:space="preserve">. </w:t>
      </w:r>
    </w:p>
    <w:p w14:paraId="056EC385"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trabajo de campo iniciará antes del levantamiento en vivienda según se acuerde con EL PROVEEDOR, conforme al numeral 2.2.1 del presente anexo y considerando los plazos de entrega que se detallan en el numeral 2.2.5.</w:t>
      </w:r>
    </w:p>
    <w:p w14:paraId="054F6683"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Prueba piloto para el levantamiento telefónico de reemplazo</w:t>
      </w:r>
    </w:p>
    <w:p w14:paraId="521C74F9" w14:textId="5958EA8F"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En caso de que se lleve a cabo el levantamiento telefónico de reemplazo, la prueba piloto seguirá la misma metodología propuesta por el proveedor conforme a las características del apartado </w:t>
      </w:r>
      <w:r w:rsidRPr="00DF0B2F">
        <w:rPr>
          <w:rFonts w:ascii="Calibri" w:eastAsia="Calibri" w:hAnsi="Calibri" w:cs="Calibri"/>
          <w:sz w:val="22"/>
          <w:szCs w:val="22"/>
          <w:lang w:eastAsia="en-US"/>
        </w:rPr>
        <w:fldChar w:fldCharType="begin"/>
      </w:r>
      <w:r w:rsidRPr="00DF0B2F">
        <w:rPr>
          <w:rFonts w:ascii="Calibri" w:eastAsia="Calibri" w:hAnsi="Calibri" w:cs="Calibri"/>
          <w:sz w:val="22"/>
          <w:szCs w:val="22"/>
          <w:lang w:eastAsia="en-US"/>
        </w:rPr>
        <w:instrText xml:space="preserve"> REF _Ref62667048 \r \h  \* MERGEFORMAT </w:instrText>
      </w:r>
      <w:r w:rsidRPr="00DF0B2F">
        <w:rPr>
          <w:rFonts w:ascii="Calibri" w:eastAsia="Calibri" w:hAnsi="Calibri" w:cs="Calibri"/>
          <w:sz w:val="22"/>
          <w:szCs w:val="22"/>
          <w:lang w:eastAsia="en-US"/>
        </w:rPr>
      </w:r>
      <w:r w:rsidRPr="00DF0B2F">
        <w:rPr>
          <w:rFonts w:ascii="Calibri" w:eastAsia="Calibri" w:hAnsi="Calibri" w:cs="Calibri"/>
          <w:sz w:val="22"/>
          <w:szCs w:val="22"/>
          <w:lang w:eastAsia="en-US"/>
        </w:rPr>
        <w:fldChar w:fldCharType="separate"/>
      </w:r>
      <w:r w:rsidR="007D413C">
        <w:rPr>
          <w:rFonts w:ascii="Calibri" w:eastAsia="Calibri" w:hAnsi="Calibri" w:cs="Calibri"/>
          <w:sz w:val="22"/>
          <w:szCs w:val="22"/>
          <w:lang w:eastAsia="en-US"/>
        </w:rPr>
        <w:t>0</w:t>
      </w:r>
      <w:r w:rsidRPr="00DF0B2F">
        <w:rPr>
          <w:rFonts w:ascii="Calibri" w:eastAsia="Calibri" w:hAnsi="Calibri" w:cs="Calibri"/>
          <w:sz w:val="22"/>
          <w:szCs w:val="22"/>
          <w:lang w:eastAsia="en-US"/>
        </w:rPr>
        <w:fldChar w:fldCharType="end"/>
      </w:r>
      <w:r w:rsidRPr="00DF0B2F">
        <w:rPr>
          <w:rFonts w:ascii="Calibri" w:eastAsia="Calibri" w:hAnsi="Calibri" w:cs="Calibri"/>
          <w:sz w:val="22"/>
          <w:szCs w:val="22"/>
          <w:lang w:eastAsia="en-US"/>
        </w:rPr>
        <w:t xml:space="preserve"> aplicables al levantamiento telefónico de reemplazo a excepción del tamaño de muestra, el tiempo de levantamiento y las fechas programadas, mismas que se detallan a continuación.</w:t>
      </w:r>
    </w:p>
    <w:p w14:paraId="28C055F1"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prueba piloto para el levantamiento telefónico de reemplazo constará de, al menos, 100 entrevistas efectivas.</w:t>
      </w:r>
    </w:p>
    <w:p w14:paraId="75ADBE16" w14:textId="04A3E3B6"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contará con 2 días naturales, incluyendo el día acordado de inicio de la prueba piloto. En caso de que EL PROVEEDOR no realice la totalidad de las entrevistas dentro de este plazo, se aplicará una pena según el </w:t>
      </w:r>
      <w:r w:rsidR="00C070C3">
        <w:rPr>
          <w:rFonts w:ascii="Calibri" w:eastAsia="Calibri" w:hAnsi="Calibri" w:cs="Calibri"/>
          <w:sz w:val="22"/>
          <w:szCs w:val="22"/>
          <w:lang w:eastAsia="en-US"/>
        </w:rPr>
        <w:t>numeral 8 de la presente convocatoria</w:t>
      </w:r>
      <w:r w:rsidRPr="00DF0B2F">
        <w:rPr>
          <w:rFonts w:ascii="Calibri" w:eastAsia="Calibri" w:hAnsi="Calibri" w:cs="Calibri"/>
          <w:sz w:val="22"/>
          <w:szCs w:val="22"/>
          <w:lang w:eastAsia="en-US"/>
        </w:rPr>
        <w:t>.</w:t>
      </w:r>
    </w:p>
    <w:p w14:paraId="25625365" w14:textId="77777777" w:rsidR="00DF0B2F" w:rsidRPr="00DF0B2F" w:rsidRDefault="00DF0B2F" w:rsidP="009A05F1">
      <w:pPr>
        <w:numPr>
          <w:ilvl w:val="0"/>
          <w:numId w:val="90"/>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sz w:val="22"/>
          <w:szCs w:val="22"/>
          <w:lang w:eastAsia="en-US"/>
        </w:rPr>
        <w:t xml:space="preserve">Las llamadas para la prueba piloto iniciarán antes del levantamiento telefónico de reemplazo, conforme al numeral 2.2.1 del presente anexo y considerando los plazos de entrega que se detallan en el </w:t>
      </w:r>
      <w:r w:rsidRPr="00DF0B2F">
        <w:rPr>
          <w:rFonts w:ascii="Calibri" w:eastAsia="Calibri" w:hAnsi="Calibri" w:cs="Calibri"/>
          <w:sz w:val="22"/>
          <w:szCs w:val="22"/>
          <w:lang w:eastAsia="en-US"/>
        </w:rPr>
        <w:t>numeral 2.2.5.</w:t>
      </w:r>
    </w:p>
    <w:p w14:paraId="482617D7" w14:textId="305B5E12" w:rsidR="00DF0B2F" w:rsidRPr="00DF0B2F" w:rsidRDefault="00DF0B2F" w:rsidP="00DF0B2F">
      <w:pPr>
        <w:keepNext/>
        <w:keepLines/>
        <w:numPr>
          <w:ilvl w:val="3"/>
          <w:numId w:val="0"/>
        </w:numPr>
        <w:spacing w:before="360" w:after="120" w:line="276" w:lineRule="auto"/>
        <w:ind w:left="1418" w:hanging="851"/>
        <w:jc w:val="both"/>
        <w:outlineLvl w:val="3"/>
        <w:rPr>
          <w:rFonts w:ascii="Calibri" w:eastAsia="Calibri" w:hAnsi="Calibri" w:cs="Calibri"/>
          <w:b/>
          <w:sz w:val="22"/>
          <w:szCs w:val="22"/>
          <w:lang w:eastAsia="en-US"/>
        </w:rPr>
      </w:pPr>
      <w:r>
        <w:rPr>
          <w:rFonts w:ascii="Calibri" w:eastAsia="Calibri" w:hAnsi="Calibri" w:cs="Calibri"/>
          <w:b/>
          <w:sz w:val="22"/>
          <w:szCs w:val="22"/>
          <w:lang w:eastAsia="en-US"/>
        </w:rPr>
        <w:t xml:space="preserve">2.2.4.4 </w:t>
      </w:r>
      <w:r w:rsidRPr="00DF0B2F">
        <w:rPr>
          <w:rFonts w:ascii="Calibri" w:eastAsia="Calibri" w:hAnsi="Calibri" w:cs="Calibri"/>
          <w:b/>
          <w:sz w:val="22"/>
          <w:szCs w:val="22"/>
          <w:lang w:eastAsia="en-US"/>
        </w:rPr>
        <w:t>Levantamiento de tres encuestas telefónicas coyunturales</w:t>
      </w:r>
    </w:p>
    <w:p w14:paraId="786D7E40" w14:textId="6E086412"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cs="Calibri"/>
          <w:sz w:val="22"/>
          <w:szCs w:val="22"/>
          <w:lang w:eastAsia="en-US"/>
        </w:rPr>
        <w:t xml:space="preserve">Para el caso de los levantamientos telefónicos coyunturales, EL PROVEEDOR deberá considerar los siguientes incisos para su levantamiento, una vez que la CNCS le notifique para la realización de los mismos, conforme el numeral </w:t>
      </w:r>
      <w:r w:rsidRPr="00DF0B2F">
        <w:rPr>
          <w:rFonts w:ascii="Calibri" w:eastAsia="Calibri" w:hAnsi="Calibri" w:cs="Calibri"/>
          <w:sz w:val="22"/>
          <w:szCs w:val="22"/>
          <w:lang w:eastAsia="en-US"/>
        </w:rPr>
        <w:fldChar w:fldCharType="begin"/>
      </w:r>
      <w:r w:rsidRPr="00DF0B2F">
        <w:rPr>
          <w:rFonts w:ascii="Calibri" w:eastAsia="Calibri" w:hAnsi="Calibri" w:cs="Calibri"/>
          <w:sz w:val="22"/>
          <w:szCs w:val="22"/>
          <w:lang w:eastAsia="en-US"/>
        </w:rPr>
        <w:instrText xml:space="preserve"> REF _Ref43124966 \r \h  \* MERGEFORMAT </w:instrText>
      </w:r>
      <w:r w:rsidRPr="00DF0B2F">
        <w:rPr>
          <w:rFonts w:ascii="Calibri" w:eastAsia="Calibri" w:hAnsi="Calibri" w:cs="Calibri"/>
          <w:sz w:val="22"/>
          <w:szCs w:val="22"/>
          <w:lang w:eastAsia="en-US"/>
        </w:rPr>
      </w:r>
      <w:r w:rsidRPr="00DF0B2F">
        <w:rPr>
          <w:rFonts w:ascii="Calibri" w:eastAsia="Calibri" w:hAnsi="Calibri" w:cs="Calibri"/>
          <w:sz w:val="22"/>
          <w:szCs w:val="22"/>
          <w:lang w:eastAsia="en-US"/>
        </w:rPr>
        <w:fldChar w:fldCharType="separate"/>
      </w:r>
      <w:r w:rsidR="007D413C">
        <w:rPr>
          <w:rFonts w:ascii="Calibri" w:eastAsia="Calibri" w:hAnsi="Calibri" w:cs="Calibri"/>
          <w:sz w:val="22"/>
          <w:szCs w:val="22"/>
          <w:lang w:eastAsia="en-US"/>
        </w:rPr>
        <w:t>0</w:t>
      </w:r>
      <w:r w:rsidRPr="00DF0B2F">
        <w:rPr>
          <w:rFonts w:ascii="Calibri" w:eastAsia="Calibri" w:hAnsi="Calibri" w:cs="Calibri"/>
          <w:sz w:val="22"/>
          <w:szCs w:val="22"/>
          <w:lang w:eastAsia="en-US"/>
        </w:rPr>
        <w:fldChar w:fldCharType="end"/>
      </w:r>
      <w:r w:rsidRPr="00DF0B2F">
        <w:rPr>
          <w:rFonts w:ascii="Calibri" w:eastAsia="Calibri" w:hAnsi="Calibri" w:cs="Calibri"/>
          <w:sz w:val="22"/>
          <w:szCs w:val="22"/>
          <w:lang w:eastAsia="en-US"/>
        </w:rPr>
        <w:t>.</w:t>
      </w:r>
    </w:p>
    <w:p w14:paraId="1B9153B7"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La CNCS enviará a EL PROVEEDOR una primera versión de las preguntas que busca realizar y de la estructura general de los cuestionarios, para cada uno de los levantamientos dentro de los plazos establecidos en el inciso 2.2.5.</w:t>
      </w:r>
    </w:p>
    <w:p w14:paraId="31454DB3"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lastRenderedPageBreak/>
        <w:t xml:space="preserve">EL PROVEEDOR se encargará de elaborar la versión operativa del cuestionario en cada levantamiento telefónico y, consecuentemente, la recopilación de información vía telefónica. </w:t>
      </w:r>
    </w:p>
    <w:p w14:paraId="4AC2AB09"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tiempo promedio de aplicación del cuestionario para los levantamientos telefónicos tendrá una duración aproximada de 10 minutos.</w:t>
      </w:r>
    </w:p>
    <w:p w14:paraId="29285E66"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realizará las entrevistas de viva voz con personal destinado para este fin. Las entrevistas no se podrán realizar a través de técnicas con voz automatizada o pregrabada.</w:t>
      </w:r>
    </w:p>
    <w:p w14:paraId="0CBA38A3" w14:textId="2F5D5C9A"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PROVEEDOR contará con 2 (dos) días naturales, incluyendo el día acordado de inicio de cada uno de los levantamientos telefónicos, para realizar las entrevistas vía telefónica según la metodología descrita en el presente documento. En caso de que EL PROVEEDOR no realice la totalidad de las entrevistas dentro de este plazo, se aplicará una pena según el </w:t>
      </w:r>
      <w:r w:rsidR="00771C9D">
        <w:rPr>
          <w:rFonts w:ascii="Calibri" w:eastAsia="Calibri" w:hAnsi="Calibri" w:cs="Calibri"/>
          <w:sz w:val="22"/>
          <w:szCs w:val="22"/>
          <w:lang w:eastAsia="en-US"/>
        </w:rPr>
        <w:t>numeral 8 de la presente convocatoria</w:t>
      </w:r>
      <w:r w:rsidRPr="00DF0B2F">
        <w:rPr>
          <w:rFonts w:ascii="Calibri" w:eastAsia="Calibri" w:hAnsi="Calibri" w:cs="Calibri"/>
          <w:sz w:val="22"/>
          <w:szCs w:val="22"/>
          <w:lang w:eastAsia="en-US"/>
        </w:rPr>
        <w:t>.</w:t>
      </w:r>
    </w:p>
    <w:p w14:paraId="5F1B86ED"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podrá concluir cada uno de los levantamientos telefónicos en un plazo menor al establecido siempre y cuando se cumpla con la totalidad de las especificaciones técnicas señaladas. De ser este el caso, las fechas y plazos previstos para los entregables posteriores al término de cada uno de los levantamientos telefónicos se modificarán acorde a la nueva fecha de término, adelantándose según el número de días correspondiente.</w:t>
      </w:r>
    </w:p>
    <w:p w14:paraId="3E141767"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Para las encuestas telefónicas coyunturales, la muestra debe contar con un mínimo de 400 entrevistas efectivas en cada caso, es decir, entrevistas cuyo cuestionario se aplique en su totalidad.</w:t>
      </w:r>
    </w:p>
    <w:p w14:paraId="23D29413"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se asegurará de que la población susceptible de ser entrevistada considere la totalidad de la población de nacionalidad mexicana con teléfonos celulares y mayor de 18 años, independientemente de si se encuentra o no inscrita en el padrón electoral.</w:t>
      </w:r>
    </w:p>
    <w:p w14:paraId="60876595"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PROVEEDOR utilizará Padrón Nacional de Numeración publicado por el Instituto Federal de Telecomunicaciones como marco muestral incluyendo teléfonos de las 32 entidades del país, en la versión más actualizada antes del levantamiento. La CNCS puede solicitar que se realice la muestra sobre un subconjunto de los números correspondientes a ciertas áreas geográficas según sus necesidades.</w:t>
      </w:r>
    </w:p>
    <w:p w14:paraId="4550E650"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EL PROVEEDOR utilizará únicamente los números celulares en el marco muestral, según su clasificación establecida en el Padrón Nacional de Numeración.</w:t>
      </w:r>
    </w:p>
    <w:p w14:paraId="4BA05517"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Las unidades primarias de muestreo (UPM o conglomerados) serán conjuntos de hasta 100 números telefónicos consecutivos con un mismo código de serie y de área, según lo especificado en el Padrón Nacional de Numeración.</w:t>
      </w:r>
    </w:p>
    <w:p w14:paraId="60ED3EE0"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sz w:val="22"/>
          <w:szCs w:val="22"/>
          <w:lang w:eastAsia="en-US"/>
        </w:rPr>
        <w:t xml:space="preserve">EL PROVEEDOR propondrá un procedimiento de selección aleatorio para identificar las UPM, y los números telefónicos seleccionados válidos dentro de una UPM, hasta cumplir con la totalidad de las entrevistas efectivas. </w:t>
      </w:r>
    </w:p>
    <w:p w14:paraId="08920A52"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estratificará la selección de las UPM según las categorías y variables que considere pertinentes.</w:t>
      </w:r>
    </w:p>
    <w:p w14:paraId="65A29153"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Una vez seleccionado un número telefónico válido, EL PROVEEDOR realizará al menos 3 intentos de contacto en días y horarios distintos con la finalidad de conseguir una entrevista. Sólo una vez realizados estos tres intentos se podrá reemplazar el número seleccionado.</w:t>
      </w:r>
    </w:p>
    <w:p w14:paraId="28AE1D6E" w14:textId="77777777" w:rsidR="00DF0B2F" w:rsidRPr="00DF0B2F" w:rsidRDefault="00DF0B2F" w:rsidP="009A05F1">
      <w:pPr>
        <w:numPr>
          <w:ilvl w:val="0"/>
          <w:numId w:val="108"/>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lastRenderedPageBreak/>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telefónico coyuntural.</w:t>
      </w:r>
    </w:p>
    <w:p w14:paraId="3AABDD9A" w14:textId="77777777" w:rsidR="00DF0B2F" w:rsidRPr="00DF0B2F" w:rsidRDefault="00DF0B2F" w:rsidP="009A05F1">
      <w:pPr>
        <w:numPr>
          <w:ilvl w:val="0"/>
          <w:numId w:val="108"/>
        </w:numPr>
        <w:spacing w:before="120" w:after="120" w:line="276" w:lineRule="auto"/>
        <w:contextualSpacing/>
        <w:jc w:val="both"/>
        <w:rPr>
          <w:rFonts w:ascii="Calibri" w:eastAsia="Calibri" w:hAnsi="Calibri"/>
          <w:sz w:val="22"/>
          <w:szCs w:val="22"/>
          <w:lang w:eastAsia="en-US"/>
        </w:rPr>
      </w:pPr>
      <w:r w:rsidRPr="00DF0B2F">
        <w:rPr>
          <w:rFonts w:ascii="Calibri" w:eastAsia="Calibri" w:hAnsi="Calibri" w:cs="Calibri"/>
          <w:sz w:val="22"/>
          <w:szCs w:val="22"/>
          <w:lang w:eastAsia="en-US"/>
        </w:rPr>
        <w:t>EL PROVEEDOR presentará una propuesta de las variables sociodemográficas, categorías y metodología para una estratificación posterior de la muestra (postestratificación), con el propósito de contar con factores de expansión adecuados para realizar estimaciones sobre la población. Dichos factores se ajustarán según la tasa de no respuesta durante el levantamiento.</w:t>
      </w:r>
    </w:p>
    <w:p w14:paraId="6E613236" w14:textId="7C85A835" w:rsidR="00DF0B2F" w:rsidRPr="00DF0B2F" w:rsidRDefault="00DF0B2F" w:rsidP="00DF0B2F">
      <w:pPr>
        <w:keepNext/>
        <w:keepLines/>
        <w:numPr>
          <w:ilvl w:val="3"/>
          <w:numId w:val="0"/>
        </w:numPr>
        <w:spacing w:before="360" w:after="120" w:line="276" w:lineRule="auto"/>
        <w:ind w:left="1418" w:hanging="851"/>
        <w:jc w:val="both"/>
        <w:outlineLvl w:val="3"/>
        <w:rPr>
          <w:rFonts w:ascii="Calibri" w:eastAsia="Calibri" w:hAnsi="Calibri" w:cs="Calibri"/>
          <w:b/>
          <w:sz w:val="22"/>
          <w:szCs w:val="22"/>
          <w:lang w:eastAsia="en-US"/>
        </w:rPr>
      </w:pPr>
      <w:r>
        <w:rPr>
          <w:rFonts w:ascii="Calibri" w:eastAsia="Calibri" w:hAnsi="Calibri" w:cs="Calibri"/>
          <w:b/>
          <w:sz w:val="22"/>
          <w:szCs w:val="22"/>
          <w:lang w:eastAsia="en-US"/>
        </w:rPr>
        <w:t xml:space="preserve">2.2.4.5 </w:t>
      </w:r>
      <w:r w:rsidRPr="00DF0B2F">
        <w:rPr>
          <w:rFonts w:ascii="Calibri" w:eastAsia="Calibri" w:hAnsi="Calibri" w:cs="Calibri"/>
          <w:b/>
          <w:sz w:val="22"/>
          <w:szCs w:val="22"/>
          <w:lang w:eastAsia="en-US"/>
        </w:rPr>
        <w:t>Protocolos de supervisión de los levantamientos en vivienda o telefónico de reemplazo y telefónicos coyunturales</w:t>
      </w:r>
    </w:p>
    <w:p w14:paraId="21D03695"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Como parte de los entregables, EL PROVEEDOR presentará por escrito la metodología y pasos que toman en consideración para asegurar la calidad y confiabilidad de la información presentada durante el trabajo de campo y en la etapa de procesamiento de datos. Los protocolos de supervisión serán aplicables tanto en el levantamiento en vivienda, en el telefónico de reemplazo, en su caso, y en los levantamientos telefónicos coyunturales.</w:t>
      </w:r>
    </w:p>
    <w:p w14:paraId="4BCABA6F" w14:textId="77777777" w:rsidR="00DF0B2F" w:rsidRPr="00DF0B2F" w:rsidRDefault="00DF0B2F" w:rsidP="009A05F1">
      <w:pPr>
        <w:numPr>
          <w:ilvl w:val="0"/>
          <w:numId w:val="91"/>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se compromete a verificar la realización exitosa de al menos 20% del total de entrevistas efectivas, a través del método de supervisión que considere conveniente, y del cual dará cuenta a la CNCS como parte de la entrega del reporte de resultados.</w:t>
      </w:r>
    </w:p>
    <w:p w14:paraId="3B5F1907" w14:textId="77777777" w:rsidR="00DF0B2F" w:rsidRPr="00DF0B2F" w:rsidRDefault="00DF0B2F" w:rsidP="009A05F1">
      <w:pPr>
        <w:numPr>
          <w:ilvl w:val="0"/>
          <w:numId w:val="91"/>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EL PROVEEDOR se compromete a validar el correcto registro de las respuestas en al menos 20% de los cuestionarios, a través del método de validación que considere conveniente, y del cual dará cuenta a la CNCS como parte de la entrega del reporte de resultados.</w:t>
      </w:r>
    </w:p>
    <w:p w14:paraId="4A50002D" w14:textId="5E136ACC" w:rsidR="00DF0B2F" w:rsidRPr="00DF0B2F" w:rsidRDefault="00DF0B2F" w:rsidP="00DF0B2F">
      <w:pPr>
        <w:keepNext/>
        <w:keepLines/>
        <w:numPr>
          <w:ilvl w:val="3"/>
          <w:numId w:val="0"/>
        </w:numPr>
        <w:spacing w:before="360" w:after="120" w:line="276" w:lineRule="auto"/>
        <w:ind w:left="567"/>
        <w:jc w:val="both"/>
        <w:outlineLvl w:val="3"/>
        <w:rPr>
          <w:rFonts w:ascii="Calibri" w:eastAsia="Calibri" w:hAnsi="Calibri" w:cs="Calibri"/>
          <w:b/>
          <w:sz w:val="22"/>
          <w:szCs w:val="22"/>
          <w:lang w:eastAsia="en-US"/>
        </w:rPr>
      </w:pPr>
      <w:r>
        <w:rPr>
          <w:rFonts w:ascii="Calibri" w:eastAsia="Calibri" w:hAnsi="Calibri" w:cs="Calibri"/>
          <w:b/>
          <w:sz w:val="22"/>
          <w:szCs w:val="22"/>
          <w:lang w:eastAsia="en-US"/>
        </w:rPr>
        <w:t xml:space="preserve">2.2.4.6 </w:t>
      </w:r>
      <w:r w:rsidRPr="00DF0B2F">
        <w:rPr>
          <w:rFonts w:ascii="Calibri" w:eastAsia="Calibri" w:hAnsi="Calibri" w:cs="Calibri"/>
          <w:b/>
          <w:sz w:val="22"/>
          <w:szCs w:val="22"/>
          <w:lang w:eastAsia="en-US"/>
        </w:rPr>
        <w:t>Resultados de los levantamientos en vivienda o telefónico de reemplazo y telefónicos coyunturales</w:t>
      </w:r>
    </w:p>
    <w:p w14:paraId="7A23A7FE"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Tanto para el levantamiento en vivienda, el levantamiento telefónico de reemplazo, en caso de realizarse, y para los levantamientos telefónicos coyunturales:</w:t>
      </w:r>
    </w:p>
    <w:p w14:paraId="44F0BFD2" w14:textId="77777777" w:rsidR="00DF0B2F" w:rsidRPr="00DF0B2F" w:rsidRDefault="00DF0B2F" w:rsidP="009A05F1">
      <w:pPr>
        <w:numPr>
          <w:ilvl w:val="0"/>
          <w:numId w:val="92"/>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Los resultados consistirán en las estimaciones de proporciones, totales o medias de respuesta sobre la población, según el marco muestral utilizado y haciendo uso de los factores de expansión correspondientes.</w:t>
      </w:r>
    </w:p>
    <w:p w14:paraId="62FBC190" w14:textId="77777777" w:rsidR="00DF0B2F" w:rsidRPr="00DF0B2F" w:rsidRDefault="00DF0B2F" w:rsidP="009A05F1">
      <w:pPr>
        <w:numPr>
          <w:ilvl w:val="0"/>
          <w:numId w:val="92"/>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información que se obtenga del estudio será presentada a través de tablas estadísticas y gráficas con los principales hallazgos por edad, sexo, nivel socio-económico, preferencia partidista y participación electoral.</w:t>
      </w:r>
    </w:p>
    <w:p w14:paraId="6F3DAF31" w14:textId="77777777" w:rsidR="00DF0B2F" w:rsidRPr="00DF0B2F" w:rsidRDefault="00DF0B2F" w:rsidP="009A05F1">
      <w:pPr>
        <w:numPr>
          <w:ilvl w:val="0"/>
          <w:numId w:val="92"/>
        </w:numPr>
        <w:spacing w:before="120" w:after="120" w:line="276" w:lineRule="auto"/>
        <w:contextualSpacing/>
        <w:jc w:val="both"/>
        <w:rPr>
          <w:rFonts w:ascii="Calibri" w:eastAsia="Calibri" w:hAnsi="Calibri" w:cs="Calibri"/>
          <w:sz w:val="22"/>
          <w:szCs w:val="22"/>
          <w:lang w:eastAsia="en-US"/>
        </w:rPr>
      </w:pPr>
      <w:r w:rsidRPr="00DF0B2F">
        <w:rPr>
          <w:rFonts w:ascii="Calibri" w:eastAsia="Calibri" w:hAnsi="Calibri" w:cs="Calibri"/>
          <w:sz w:val="22"/>
          <w:szCs w:val="22"/>
          <w:lang w:eastAsia="en-US"/>
        </w:rPr>
        <w:t>Además, EL PROVEEDOR, como parte de sus entregables, se asegurará de señalar las entrevistas llevadas a cabo por parte de cada encuestador y el supervisor correspondiente, así como el número y razón de los intentos de contacto fallidos.</w:t>
      </w:r>
    </w:p>
    <w:p w14:paraId="2C76CAA3" w14:textId="36CA4A1B" w:rsidR="00DF0B2F" w:rsidRPr="00DF0B2F" w:rsidRDefault="00DF0B2F" w:rsidP="00DF0B2F">
      <w:pPr>
        <w:keepNext/>
        <w:keepLines/>
        <w:numPr>
          <w:ilvl w:val="2"/>
          <w:numId w:val="0"/>
        </w:numPr>
        <w:spacing w:before="240" w:after="120" w:line="276" w:lineRule="auto"/>
        <w:ind w:left="1080" w:hanging="720"/>
        <w:jc w:val="both"/>
        <w:outlineLvl w:val="2"/>
        <w:rPr>
          <w:rFonts w:ascii="Calibri" w:eastAsia="Calibri" w:hAnsi="Calibri" w:cs="Calibri"/>
          <w:b/>
          <w:sz w:val="22"/>
          <w:szCs w:val="22"/>
          <w:lang w:eastAsia="en-US"/>
        </w:rPr>
      </w:pPr>
      <w:bookmarkStart w:id="1043" w:name="_Ref531968477"/>
      <w:r>
        <w:rPr>
          <w:rFonts w:ascii="Calibri" w:eastAsia="Calibri" w:hAnsi="Calibri" w:cs="Calibri"/>
          <w:b/>
          <w:sz w:val="22"/>
          <w:szCs w:val="22"/>
          <w:lang w:eastAsia="en-US"/>
        </w:rPr>
        <w:lastRenderedPageBreak/>
        <w:t xml:space="preserve">2.2.5 </w:t>
      </w:r>
      <w:r w:rsidRPr="00DF0B2F">
        <w:rPr>
          <w:rFonts w:ascii="Calibri" w:eastAsia="Calibri" w:hAnsi="Calibri" w:cs="Calibri"/>
          <w:b/>
          <w:sz w:val="22"/>
          <w:szCs w:val="22"/>
          <w:lang w:eastAsia="en-US"/>
        </w:rPr>
        <w:t>Entregables</w:t>
      </w:r>
      <w:bookmarkEnd w:id="1043"/>
    </w:p>
    <w:p w14:paraId="64488EFA"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 xml:space="preserve">El LICITANTE deberá indicar en su oferta técnica que, en caso de resultar adjudicado, presentará los siguientes entregables en los términos, condiciones y plazos que son requeridos por EL INSTITUTO a través del presente Anexo Técnico. </w:t>
      </w:r>
    </w:p>
    <w:p w14:paraId="4EA1FCC3"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información deberá ser entregada mediante correo electrónico a los correos ruben.alvarez@ine.mx, issac.arteaga@ine.mx, leticia.tzintzun@ine.mx y marc.grau@ine.mx. Las propuestas, validaciones y comentarios tanto por parte de la CNCS como del PROVEEDOR se realizarán por el mismo medio.</w:t>
      </w:r>
    </w:p>
    <w:p w14:paraId="376AACEB" w14:textId="6FE0334B" w:rsidR="00DF0B2F" w:rsidRPr="00DF0B2F" w:rsidRDefault="00DF0B2F" w:rsidP="00DF0B2F">
      <w:pPr>
        <w:keepNext/>
        <w:keepLines/>
        <w:numPr>
          <w:ilvl w:val="3"/>
          <w:numId w:val="0"/>
        </w:numPr>
        <w:spacing w:before="360" w:after="120"/>
        <w:ind w:left="567"/>
        <w:jc w:val="both"/>
        <w:outlineLvl w:val="3"/>
        <w:rPr>
          <w:rFonts w:ascii="Calibri" w:eastAsia="Calibri" w:hAnsi="Calibri" w:cs="Arial"/>
          <w:b/>
          <w:sz w:val="22"/>
          <w:szCs w:val="22"/>
          <w:lang w:eastAsia="en-US"/>
        </w:rPr>
      </w:pPr>
      <w:r>
        <w:rPr>
          <w:rFonts w:ascii="Calibri" w:eastAsia="Calibri" w:hAnsi="Calibri" w:cs="Arial"/>
          <w:b/>
          <w:sz w:val="22"/>
          <w:szCs w:val="22"/>
          <w:lang w:eastAsia="en-US"/>
        </w:rPr>
        <w:t xml:space="preserve">2.2.5.1 </w:t>
      </w:r>
      <w:r w:rsidRPr="00DF0B2F">
        <w:rPr>
          <w:rFonts w:ascii="Calibri" w:eastAsia="Calibri" w:hAnsi="Calibri" w:cs="Arial"/>
          <w:b/>
          <w:sz w:val="22"/>
          <w:szCs w:val="22"/>
          <w:lang w:eastAsia="en-US"/>
        </w:rPr>
        <w:t>Listado y fechas límite de entrega de los entregables para el levantamiento cara a cara en vivienda o telefónico de reemplazo</w:t>
      </w:r>
    </w:p>
    <w:tbl>
      <w:tblPr>
        <w:tblStyle w:val="Tablaconcuadrcula8"/>
        <w:tblW w:w="9498" w:type="dxa"/>
        <w:tblInd w:w="-147" w:type="dxa"/>
        <w:tblLook w:val="04A0" w:firstRow="1" w:lastRow="0" w:firstColumn="1" w:lastColumn="0" w:noHBand="0" w:noVBand="1"/>
      </w:tblPr>
      <w:tblGrid>
        <w:gridCol w:w="1321"/>
        <w:gridCol w:w="2551"/>
        <w:gridCol w:w="1562"/>
        <w:gridCol w:w="1844"/>
        <w:gridCol w:w="2220"/>
      </w:tblGrid>
      <w:tr w:rsidR="00DF0B2F" w:rsidRPr="00DF0B2F" w14:paraId="27F68496" w14:textId="77777777" w:rsidTr="00DF0B2F">
        <w:tc>
          <w:tcPr>
            <w:tcW w:w="0" w:type="auto"/>
            <w:shd w:val="clear" w:color="auto" w:fill="D5DCE4"/>
            <w:vAlign w:val="center"/>
          </w:tcPr>
          <w:p w14:paraId="12787250" w14:textId="77777777" w:rsidR="00DF0B2F" w:rsidRPr="00DF0B2F" w:rsidRDefault="00DF0B2F" w:rsidP="00DF0B2F">
            <w:pPr>
              <w:spacing w:before="120" w:after="120" w:line="276" w:lineRule="auto"/>
              <w:jc w:val="center"/>
              <w:rPr>
                <w:rFonts w:cs="Calibri"/>
                <w:b/>
              </w:rPr>
            </w:pPr>
            <w:r w:rsidRPr="00DF0B2F">
              <w:rPr>
                <w:rFonts w:cs="Calibri"/>
                <w:b/>
              </w:rPr>
              <w:t>No. consecutivo</w:t>
            </w:r>
          </w:p>
        </w:tc>
        <w:tc>
          <w:tcPr>
            <w:tcW w:w="0" w:type="auto"/>
            <w:shd w:val="clear" w:color="auto" w:fill="D5DCE4"/>
            <w:vAlign w:val="center"/>
          </w:tcPr>
          <w:p w14:paraId="31C630B8" w14:textId="77777777" w:rsidR="00DF0B2F" w:rsidRPr="00DF0B2F" w:rsidRDefault="00DF0B2F" w:rsidP="00DF0B2F">
            <w:pPr>
              <w:spacing w:before="120" w:after="120" w:line="276" w:lineRule="auto"/>
              <w:jc w:val="center"/>
              <w:rPr>
                <w:rFonts w:cs="Calibri"/>
                <w:b/>
              </w:rPr>
            </w:pPr>
            <w:r w:rsidRPr="00DF0B2F">
              <w:rPr>
                <w:rFonts w:cs="Calibri"/>
                <w:b/>
              </w:rPr>
              <w:t>Entregable</w:t>
            </w:r>
          </w:p>
        </w:tc>
        <w:tc>
          <w:tcPr>
            <w:tcW w:w="0" w:type="auto"/>
            <w:shd w:val="clear" w:color="auto" w:fill="D5DCE4"/>
            <w:vAlign w:val="center"/>
          </w:tcPr>
          <w:p w14:paraId="1B47CB87" w14:textId="77777777" w:rsidR="00DF0B2F" w:rsidRPr="00DF0B2F" w:rsidRDefault="00DF0B2F" w:rsidP="00DF0B2F">
            <w:pPr>
              <w:spacing w:before="120" w:after="120" w:line="276" w:lineRule="auto"/>
              <w:jc w:val="center"/>
              <w:rPr>
                <w:rFonts w:cs="Calibri"/>
                <w:b/>
              </w:rPr>
            </w:pPr>
            <w:r w:rsidRPr="00DF0B2F">
              <w:rPr>
                <w:rFonts w:cs="Calibri"/>
                <w:b/>
              </w:rPr>
              <w:t>Presentación</w:t>
            </w:r>
          </w:p>
        </w:tc>
        <w:tc>
          <w:tcPr>
            <w:tcW w:w="0" w:type="auto"/>
            <w:shd w:val="clear" w:color="auto" w:fill="D5DCE4"/>
            <w:vAlign w:val="center"/>
          </w:tcPr>
          <w:p w14:paraId="2C57B4DD" w14:textId="77777777" w:rsidR="00DF0B2F" w:rsidRPr="00DF0B2F" w:rsidRDefault="00DF0B2F" w:rsidP="00DF0B2F">
            <w:pPr>
              <w:spacing w:before="120" w:after="120" w:line="276" w:lineRule="auto"/>
              <w:jc w:val="center"/>
              <w:rPr>
                <w:rFonts w:cs="Calibri"/>
                <w:b/>
              </w:rPr>
            </w:pPr>
            <w:r w:rsidRPr="00DF0B2F">
              <w:rPr>
                <w:rFonts w:cs="Calibri"/>
                <w:b/>
              </w:rPr>
              <w:t>Fecha límite de entrega</w:t>
            </w:r>
          </w:p>
        </w:tc>
        <w:tc>
          <w:tcPr>
            <w:tcW w:w="2220" w:type="dxa"/>
            <w:shd w:val="clear" w:color="auto" w:fill="D5DCE4"/>
            <w:vAlign w:val="center"/>
          </w:tcPr>
          <w:p w14:paraId="3BC24C51" w14:textId="77777777" w:rsidR="00DF0B2F" w:rsidRPr="00DF0B2F" w:rsidRDefault="00DF0B2F" w:rsidP="00DF0B2F">
            <w:pPr>
              <w:spacing w:before="120" w:after="120" w:line="276" w:lineRule="auto"/>
              <w:jc w:val="center"/>
              <w:rPr>
                <w:rFonts w:cs="Calibri"/>
                <w:b/>
              </w:rPr>
            </w:pPr>
            <w:r w:rsidRPr="00DF0B2F">
              <w:rPr>
                <w:rFonts w:cs="Calibri"/>
                <w:b/>
              </w:rPr>
              <w:t>Periodo de validación por parte del INSTITUTO</w:t>
            </w:r>
          </w:p>
        </w:tc>
      </w:tr>
      <w:tr w:rsidR="00DF0B2F" w:rsidRPr="00DF0B2F" w14:paraId="0D641569" w14:textId="77777777" w:rsidTr="00F83C85">
        <w:tc>
          <w:tcPr>
            <w:tcW w:w="0" w:type="auto"/>
            <w:shd w:val="clear" w:color="auto" w:fill="auto"/>
            <w:vAlign w:val="center"/>
          </w:tcPr>
          <w:p w14:paraId="37493B12" w14:textId="77777777" w:rsidR="00DF0B2F" w:rsidRPr="00DF0B2F" w:rsidRDefault="00DF0B2F" w:rsidP="00DF0B2F">
            <w:pPr>
              <w:spacing w:before="120" w:after="120" w:line="276" w:lineRule="auto"/>
              <w:jc w:val="center"/>
              <w:rPr>
                <w:rFonts w:cs="Calibri"/>
              </w:rPr>
            </w:pPr>
            <w:r w:rsidRPr="00DF0B2F">
              <w:rPr>
                <w:rFonts w:cs="Calibri"/>
              </w:rPr>
              <w:t>1</w:t>
            </w:r>
          </w:p>
        </w:tc>
        <w:tc>
          <w:tcPr>
            <w:tcW w:w="0" w:type="auto"/>
            <w:shd w:val="clear" w:color="auto" w:fill="auto"/>
            <w:vAlign w:val="center"/>
          </w:tcPr>
          <w:p w14:paraId="0F6BED72" w14:textId="77777777" w:rsidR="00DF0B2F" w:rsidRPr="00DF0B2F" w:rsidRDefault="00DF0B2F" w:rsidP="00DF0B2F">
            <w:pPr>
              <w:spacing w:before="120" w:after="120" w:line="276" w:lineRule="auto"/>
              <w:rPr>
                <w:rFonts w:cs="Calibri"/>
              </w:rPr>
            </w:pPr>
            <w:r w:rsidRPr="00DF0B2F">
              <w:rPr>
                <w:rFonts w:cs="Calibri"/>
              </w:rPr>
              <w:t>Propuesta metodológica para la prueba piloto y el levantamiento en vivienda o telefónico de reemplazo, que incluye el diseño de muestra, los protocolos de supervisión y tratamiento de la muestra.</w:t>
            </w:r>
          </w:p>
        </w:tc>
        <w:tc>
          <w:tcPr>
            <w:tcW w:w="0" w:type="auto"/>
            <w:shd w:val="clear" w:color="auto" w:fill="auto"/>
            <w:vAlign w:val="center"/>
          </w:tcPr>
          <w:p w14:paraId="3A80E1F7"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0" w:type="auto"/>
            <w:shd w:val="clear" w:color="auto" w:fill="auto"/>
            <w:vAlign w:val="center"/>
          </w:tcPr>
          <w:p w14:paraId="7D69995E" w14:textId="77777777" w:rsidR="00DF0B2F" w:rsidRPr="00DF0B2F" w:rsidRDefault="00DF0B2F" w:rsidP="00DF0B2F">
            <w:pPr>
              <w:spacing w:before="120" w:after="120" w:line="276" w:lineRule="auto"/>
              <w:rPr>
                <w:rFonts w:cs="Calibri"/>
              </w:rPr>
            </w:pPr>
            <w:r w:rsidRPr="00DF0B2F">
              <w:rPr>
                <w:rFonts w:cs="Calibri"/>
              </w:rPr>
              <w:t>3 (tres) días naturales previos a la fecha acordada de inicio de la prueba piloto.</w:t>
            </w:r>
          </w:p>
        </w:tc>
        <w:tc>
          <w:tcPr>
            <w:tcW w:w="2220" w:type="dxa"/>
            <w:vAlign w:val="center"/>
          </w:tcPr>
          <w:p w14:paraId="572DA6C7" w14:textId="77777777" w:rsidR="00DF0B2F" w:rsidRPr="00DF0B2F" w:rsidRDefault="00DF0B2F" w:rsidP="00DF0B2F">
            <w:pPr>
              <w:spacing w:before="120" w:after="120" w:line="276" w:lineRule="auto"/>
              <w:rPr>
                <w:rFonts w:cs="Calibri"/>
              </w:rPr>
            </w:pPr>
            <w:r w:rsidRPr="00DF0B2F">
              <w:rPr>
                <w:rFonts w:cs="Calibri"/>
              </w:rPr>
              <w:t>Hasta el día natural previo al inicio del levantamiento en vivienda o telefónico de reemplazo.</w:t>
            </w:r>
          </w:p>
        </w:tc>
      </w:tr>
      <w:tr w:rsidR="00DF0B2F" w:rsidRPr="00DF0B2F" w14:paraId="42FD4DCA" w14:textId="77777777" w:rsidTr="00F83C85">
        <w:tc>
          <w:tcPr>
            <w:tcW w:w="0" w:type="auto"/>
            <w:shd w:val="clear" w:color="auto" w:fill="auto"/>
            <w:vAlign w:val="center"/>
          </w:tcPr>
          <w:p w14:paraId="53960CF3" w14:textId="77777777" w:rsidR="00DF0B2F" w:rsidRPr="00DF0B2F" w:rsidRDefault="00DF0B2F" w:rsidP="00DF0B2F">
            <w:pPr>
              <w:spacing w:before="120" w:after="120" w:line="276" w:lineRule="auto"/>
              <w:jc w:val="center"/>
              <w:rPr>
                <w:rFonts w:cs="Calibri"/>
              </w:rPr>
            </w:pPr>
            <w:r w:rsidRPr="00DF0B2F">
              <w:rPr>
                <w:rFonts w:cs="Calibri"/>
              </w:rPr>
              <w:t>2</w:t>
            </w:r>
          </w:p>
        </w:tc>
        <w:tc>
          <w:tcPr>
            <w:tcW w:w="0" w:type="auto"/>
            <w:shd w:val="clear" w:color="auto" w:fill="auto"/>
            <w:vAlign w:val="center"/>
          </w:tcPr>
          <w:p w14:paraId="3E7B9BC5" w14:textId="77777777" w:rsidR="00DF0B2F" w:rsidRPr="00DF0B2F" w:rsidRDefault="00DF0B2F" w:rsidP="00DF0B2F">
            <w:pPr>
              <w:spacing w:before="120" w:after="120" w:line="276" w:lineRule="auto"/>
              <w:rPr>
                <w:rFonts w:cs="Calibri"/>
              </w:rPr>
            </w:pPr>
            <w:r w:rsidRPr="00DF0B2F">
              <w:rPr>
                <w:rFonts w:cs="Calibri"/>
              </w:rPr>
              <w:t>Versión operativa (de campo) de los cuestionarios a aplicar en la prueba piloto del levantamiento en vivienda o telefónico de reemplazo.</w:t>
            </w:r>
          </w:p>
        </w:tc>
        <w:tc>
          <w:tcPr>
            <w:tcW w:w="0" w:type="auto"/>
            <w:shd w:val="clear" w:color="auto" w:fill="auto"/>
            <w:vAlign w:val="center"/>
          </w:tcPr>
          <w:p w14:paraId="2713B813"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0" w:type="auto"/>
            <w:shd w:val="clear" w:color="auto" w:fill="auto"/>
            <w:vAlign w:val="center"/>
          </w:tcPr>
          <w:p w14:paraId="3A896CC5" w14:textId="77777777" w:rsidR="00DF0B2F" w:rsidRPr="00DF0B2F" w:rsidRDefault="00DF0B2F" w:rsidP="00DF0B2F">
            <w:pPr>
              <w:spacing w:before="120" w:after="120" w:line="276" w:lineRule="auto"/>
              <w:rPr>
                <w:rFonts w:cs="Calibri"/>
              </w:rPr>
            </w:pPr>
            <w:r w:rsidRPr="00DF0B2F">
              <w:rPr>
                <w:rFonts w:cs="Calibri"/>
              </w:rPr>
              <w:t>3 (tres) días naturales previos a la fecha acordada de inicio de la prueba piloto.</w:t>
            </w:r>
          </w:p>
        </w:tc>
        <w:tc>
          <w:tcPr>
            <w:tcW w:w="2220" w:type="dxa"/>
            <w:vAlign w:val="center"/>
          </w:tcPr>
          <w:p w14:paraId="451EA06D" w14:textId="77777777" w:rsidR="00DF0B2F" w:rsidRPr="00DF0B2F" w:rsidRDefault="00DF0B2F" w:rsidP="00DF0B2F">
            <w:pPr>
              <w:spacing w:before="120" w:after="120" w:line="276" w:lineRule="auto"/>
              <w:rPr>
                <w:rFonts w:cs="Calibri"/>
              </w:rPr>
            </w:pPr>
            <w:r w:rsidRPr="00DF0B2F">
              <w:rPr>
                <w:rFonts w:cs="Calibri"/>
              </w:rPr>
              <w:t>Hasta el día natural previo al inicio de la prueba piloto.</w:t>
            </w:r>
          </w:p>
        </w:tc>
      </w:tr>
      <w:tr w:rsidR="00DF0B2F" w:rsidRPr="00DF0B2F" w14:paraId="5511FA70" w14:textId="77777777" w:rsidTr="00F83C85">
        <w:tc>
          <w:tcPr>
            <w:tcW w:w="0" w:type="auto"/>
            <w:shd w:val="clear" w:color="auto" w:fill="auto"/>
            <w:vAlign w:val="center"/>
          </w:tcPr>
          <w:p w14:paraId="0A9E1035" w14:textId="77777777" w:rsidR="00DF0B2F" w:rsidRPr="00DF0B2F" w:rsidRDefault="00DF0B2F" w:rsidP="00DF0B2F">
            <w:pPr>
              <w:spacing w:before="120" w:after="120" w:line="276" w:lineRule="auto"/>
              <w:jc w:val="center"/>
              <w:rPr>
                <w:rFonts w:cs="Calibri"/>
              </w:rPr>
            </w:pPr>
            <w:r w:rsidRPr="00DF0B2F">
              <w:rPr>
                <w:rFonts w:cs="Calibri"/>
              </w:rPr>
              <w:t>3</w:t>
            </w:r>
          </w:p>
        </w:tc>
        <w:tc>
          <w:tcPr>
            <w:tcW w:w="0" w:type="auto"/>
            <w:shd w:val="clear" w:color="auto" w:fill="auto"/>
            <w:vAlign w:val="center"/>
          </w:tcPr>
          <w:p w14:paraId="6CE08237" w14:textId="77777777" w:rsidR="00DF0B2F" w:rsidRPr="00DF0B2F" w:rsidRDefault="00DF0B2F" w:rsidP="00DF0B2F">
            <w:pPr>
              <w:spacing w:before="120" w:after="120" w:line="276" w:lineRule="auto"/>
              <w:rPr>
                <w:rFonts w:cs="Calibri"/>
              </w:rPr>
            </w:pPr>
            <w:r w:rsidRPr="00DF0B2F">
              <w:rPr>
                <w:rFonts w:cs="Calibri"/>
              </w:rPr>
              <w:t>Base de datos de la prueba piloto del levantamiento en vivienda o telefónico de reemplazo.</w:t>
            </w:r>
          </w:p>
        </w:tc>
        <w:tc>
          <w:tcPr>
            <w:tcW w:w="0" w:type="auto"/>
            <w:shd w:val="clear" w:color="auto" w:fill="auto"/>
            <w:vAlign w:val="center"/>
          </w:tcPr>
          <w:p w14:paraId="7BF06453" w14:textId="77777777" w:rsidR="00DF0B2F" w:rsidRPr="00DF0B2F" w:rsidRDefault="00DF0B2F" w:rsidP="00DF0B2F">
            <w:pPr>
              <w:spacing w:before="120" w:after="120" w:line="276" w:lineRule="auto"/>
              <w:rPr>
                <w:rFonts w:cs="Calibri"/>
              </w:rPr>
            </w:pPr>
            <w:r w:rsidRPr="00DF0B2F">
              <w:rPr>
                <w:rFonts w:cs="Calibri"/>
              </w:rPr>
              <w:t>Base de datos electrónica en formatos CSV y DTA</w:t>
            </w:r>
          </w:p>
        </w:tc>
        <w:tc>
          <w:tcPr>
            <w:tcW w:w="0" w:type="auto"/>
            <w:shd w:val="clear" w:color="auto" w:fill="auto"/>
            <w:vAlign w:val="center"/>
          </w:tcPr>
          <w:p w14:paraId="5045B72B" w14:textId="77777777" w:rsidR="00DF0B2F" w:rsidRPr="00DF0B2F" w:rsidRDefault="00DF0B2F" w:rsidP="00DF0B2F">
            <w:pPr>
              <w:spacing w:before="120" w:after="120" w:line="276" w:lineRule="auto"/>
              <w:rPr>
                <w:rFonts w:cs="Calibri"/>
              </w:rPr>
            </w:pPr>
            <w:r w:rsidRPr="00DF0B2F">
              <w:rPr>
                <w:rFonts w:cs="Calibri"/>
              </w:rPr>
              <w:t>2 (dos) días naturales posteriores al término de la prueba piloto.</w:t>
            </w:r>
          </w:p>
        </w:tc>
        <w:tc>
          <w:tcPr>
            <w:tcW w:w="2220" w:type="dxa"/>
            <w:vAlign w:val="center"/>
          </w:tcPr>
          <w:p w14:paraId="1D90BF92" w14:textId="77777777" w:rsidR="00DF0B2F" w:rsidRPr="00DF0B2F" w:rsidRDefault="00DF0B2F" w:rsidP="00DF0B2F">
            <w:pPr>
              <w:spacing w:before="120" w:after="120" w:line="276" w:lineRule="auto"/>
              <w:rPr>
                <w:rFonts w:cs="Calibri"/>
              </w:rPr>
            </w:pPr>
            <w:r w:rsidRPr="00DF0B2F">
              <w:rPr>
                <w:rFonts w:cs="Calibri"/>
              </w:rPr>
              <w:t>Hasta el día natural previo al inicio del levantamiento en vivienda o telefónico de reemplazo.</w:t>
            </w:r>
          </w:p>
        </w:tc>
      </w:tr>
      <w:tr w:rsidR="00DF0B2F" w:rsidRPr="00DF0B2F" w14:paraId="09B3240E" w14:textId="77777777" w:rsidTr="00F83C85">
        <w:tc>
          <w:tcPr>
            <w:tcW w:w="0" w:type="auto"/>
            <w:shd w:val="clear" w:color="auto" w:fill="auto"/>
            <w:vAlign w:val="center"/>
          </w:tcPr>
          <w:p w14:paraId="2DC16F95" w14:textId="77777777" w:rsidR="00DF0B2F" w:rsidRPr="00DF0B2F" w:rsidRDefault="00DF0B2F" w:rsidP="00DF0B2F">
            <w:pPr>
              <w:spacing w:before="120" w:after="120" w:line="276" w:lineRule="auto"/>
              <w:jc w:val="center"/>
              <w:rPr>
                <w:rFonts w:cs="Calibri"/>
              </w:rPr>
            </w:pPr>
            <w:r w:rsidRPr="00DF0B2F">
              <w:rPr>
                <w:rFonts w:cs="Calibri"/>
              </w:rPr>
              <w:lastRenderedPageBreak/>
              <w:t>4</w:t>
            </w:r>
          </w:p>
        </w:tc>
        <w:tc>
          <w:tcPr>
            <w:tcW w:w="0" w:type="auto"/>
            <w:shd w:val="clear" w:color="auto" w:fill="auto"/>
            <w:vAlign w:val="center"/>
          </w:tcPr>
          <w:p w14:paraId="70E2793F" w14:textId="77777777" w:rsidR="00DF0B2F" w:rsidRPr="00DF0B2F" w:rsidRDefault="00DF0B2F" w:rsidP="00DF0B2F">
            <w:pPr>
              <w:spacing w:before="120" w:after="120" w:line="276" w:lineRule="auto"/>
              <w:rPr>
                <w:rFonts w:cs="Calibri"/>
              </w:rPr>
            </w:pPr>
            <w:r w:rsidRPr="00DF0B2F">
              <w:rPr>
                <w:rFonts w:cs="Calibri"/>
              </w:rPr>
              <w:t>Reporte de resultados y recomendaciones derivadas de la prueba piloto.</w:t>
            </w:r>
          </w:p>
        </w:tc>
        <w:tc>
          <w:tcPr>
            <w:tcW w:w="0" w:type="auto"/>
            <w:shd w:val="clear" w:color="auto" w:fill="auto"/>
            <w:vAlign w:val="center"/>
          </w:tcPr>
          <w:p w14:paraId="3B526916"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0" w:type="auto"/>
            <w:shd w:val="clear" w:color="auto" w:fill="auto"/>
            <w:vAlign w:val="center"/>
          </w:tcPr>
          <w:p w14:paraId="63964CED" w14:textId="77777777" w:rsidR="00DF0B2F" w:rsidRPr="00DF0B2F" w:rsidRDefault="00DF0B2F" w:rsidP="00DF0B2F">
            <w:pPr>
              <w:spacing w:before="120" w:after="120" w:line="276" w:lineRule="auto"/>
              <w:rPr>
                <w:rFonts w:cs="Calibri"/>
              </w:rPr>
            </w:pPr>
            <w:r w:rsidRPr="00DF0B2F">
              <w:rPr>
                <w:rFonts w:cs="Calibri"/>
              </w:rPr>
              <w:t>2 (dos) días naturales posteriores al término de la prueba piloto.</w:t>
            </w:r>
          </w:p>
        </w:tc>
        <w:tc>
          <w:tcPr>
            <w:tcW w:w="2220" w:type="dxa"/>
            <w:vAlign w:val="center"/>
          </w:tcPr>
          <w:p w14:paraId="18121B6F" w14:textId="77777777" w:rsidR="00DF0B2F" w:rsidRPr="00DF0B2F" w:rsidRDefault="00DF0B2F" w:rsidP="00DF0B2F">
            <w:pPr>
              <w:spacing w:before="120" w:after="120" w:line="276" w:lineRule="auto"/>
              <w:rPr>
                <w:rFonts w:cs="Calibri"/>
              </w:rPr>
            </w:pPr>
            <w:r w:rsidRPr="00DF0B2F">
              <w:rPr>
                <w:rFonts w:cs="Calibri"/>
              </w:rPr>
              <w:t>Hasta el día natural previo al inicio del levantamiento en vivienda o telefónico de reemplazo.</w:t>
            </w:r>
          </w:p>
        </w:tc>
      </w:tr>
      <w:tr w:rsidR="00DF0B2F" w:rsidRPr="00DF0B2F" w14:paraId="57E9AEB8" w14:textId="77777777" w:rsidTr="00F83C85">
        <w:tc>
          <w:tcPr>
            <w:tcW w:w="0" w:type="auto"/>
            <w:shd w:val="clear" w:color="auto" w:fill="auto"/>
            <w:vAlign w:val="center"/>
          </w:tcPr>
          <w:p w14:paraId="387ADF70" w14:textId="77777777" w:rsidR="00DF0B2F" w:rsidRPr="00DF0B2F" w:rsidRDefault="00DF0B2F" w:rsidP="00DF0B2F">
            <w:pPr>
              <w:spacing w:before="120" w:after="120" w:line="276" w:lineRule="auto"/>
              <w:jc w:val="center"/>
              <w:rPr>
                <w:rFonts w:cs="Calibri"/>
              </w:rPr>
            </w:pPr>
            <w:r w:rsidRPr="00DF0B2F">
              <w:rPr>
                <w:rFonts w:cs="Calibri"/>
              </w:rPr>
              <w:t>5</w:t>
            </w:r>
          </w:p>
        </w:tc>
        <w:tc>
          <w:tcPr>
            <w:tcW w:w="0" w:type="auto"/>
            <w:shd w:val="clear" w:color="auto" w:fill="auto"/>
            <w:vAlign w:val="center"/>
          </w:tcPr>
          <w:p w14:paraId="5CDAA7EC" w14:textId="77777777" w:rsidR="00DF0B2F" w:rsidRPr="00DF0B2F" w:rsidRDefault="00DF0B2F" w:rsidP="00DF0B2F">
            <w:pPr>
              <w:spacing w:before="120" w:after="120" w:line="276" w:lineRule="auto"/>
              <w:rPr>
                <w:rFonts w:cs="Calibri"/>
              </w:rPr>
            </w:pPr>
            <w:r w:rsidRPr="00DF0B2F">
              <w:rPr>
                <w:rFonts w:cs="Calibri"/>
              </w:rPr>
              <w:t>Versión operativa (de campo) de los cuestionarios a aplicar en el levantamiento en vivienda o telefónico de reemplazo.</w:t>
            </w:r>
          </w:p>
        </w:tc>
        <w:tc>
          <w:tcPr>
            <w:tcW w:w="0" w:type="auto"/>
            <w:shd w:val="clear" w:color="auto" w:fill="auto"/>
            <w:vAlign w:val="center"/>
          </w:tcPr>
          <w:p w14:paraId="4B68F993"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0" w:type="auto"/>
            <w:shd w:val="clear" w:color="auto" w:fill="auto"/>
            <w:vAlign w:val="center"/>
          </w:tcPr>
          <w:p w14:paraId="153B6B60" w14:textId="77777777" w:rsidR="00DF0B2F" w:rsidRPr="00DF0B2F" w:rsidRDefault="00DF0B2F" w:rsidP="00DF0B2F">
            <w:pPr>
              <w:spacing w:before="120" w:after="120" w:line="276" w:lineRule="auto"/>
              <w:rPr>
                <w:rFonts w:cs="Calibri"/>
              </w:rPr>
            </w:pPr>
            <w:r w:rsidRPr="00DF0B2F">
              <w:rPr>
                <w:rFonts w:cs="Calibri"/>
              </w:rPr>
              <w:t>4 (cuatro) días naturales previos a la fecha acordada de inicio del levantamiento.</w:t>
            </w:r>
          </w:p>
        </w:tc>
        <w:tc>
          <w:tcPr>
            <w:tcW w:w="2220" w:type="dxa"/>
            <w:vAlign w:val="center"/>
          </w:tcPr>
          <w:p w14:paraId="2392F5BA" w14:textId="77777777" w:rsidR="00DF0B2F" w:rsidRPr="00DF0B2F" w:rsidRDefault="00DF0B2F" w:rsidP="00DF0B2F">
            <w:pPr>
              <w:spacing w:before="120" w:after="120" w:line="276" w:lineRule="auto"/>
              <w:rPr>
                <w:rFonts w:cs="Calibri"/>
              </w:rPr>
            </w:pPr>
            <w:r w:rsidRPr="00DF0B2F">
              <w:rPr>
                <w:rFonts w:cs="Calibri"/>
              </w:rPr>
              <w:t>Hasta el día natural previo al inicio del levantamiento en vivienda o telefónico de reemplazo.</w:t>
            </w:r>
          </w:p>
        </w:tc>
      </w:tr>
      <w:tr w:rsidR="00DF0B2F" w:rsidRPr="00DF0B2F" w14:paraId="2D037468" w14:textId="77777777" w:rsidTr="00F83C85">
        <w:tc>
          <w:tcPr>
            <w:tcW w:w="0" w:type="auto"/>
            <w:vAlign w:val="center"/>
          </w:tcPr>
          <w:p w14:paraId="3AE0B3FE" w14:textId="77777777" w:rsidR="00DF0B2F" w:rsidRPr="00DF0B2F" w:rsidRDefault="00DF0B2F" w:rsidP="00DF0B2F">
            <w:pPr>
              <w:spacing w:before="120" w:after="120" w:line="276" w:lineRule="auto"/>
              <w:jc w:val="center"/>
              <w:rPr>
                <w:rFonts w:cs="Calibri"/>
              </w:rPr>
            </w:pPr>
            <w:r w:rsidRPr="00DF0B2F">
              <w:rPr>
                <w:rFonts w:cs="Calibri"/>
              </w:rPr>
              <w:t>6</w:t>
            </w:r>
          </w:p>
        </w:tc>
        <w:tc>
          <w:tcPr>
            <w:tcW w:w="0" w:type="auto"/>
            <w:vAlign w:val="center"/>
          </w:tcPr>
          <w:p w14:paraId="5965E75F" w14:textId="77777777" w:rsidR="00DF0B2F" w:rsidRPr="00DF0B2F" w:rsidRDefault="00DF0B2F" w:rsidP="00DF0B2F">
            <w:pPr>
              <w:spacing w:before="120" w:after="120" w:line="276" w:lineRule="auto"/>
              <w:rPr>
                <w:rFonts w:cs="Calibri"/>
              </w:rPr>
            </w:pPr>
            <w:r w:rsidRPr="00DF0B2F">
              <w:rPr>
                <w:rFonts w:cs="Calibri"/>
              </w:rPr>
              <w:t>Base de datos del levantamiento en vivienda o telefónico de reemplazo.</w:t>
            </w:r>
          </w:p>
        </w:tc>
        <w:tc>
          <w:tcPr>
            <w:tcW w:w="0" w:type="auto"/>
            <w:vAlign w:val="center"/>
          </w:tcPr>
          <w:p w14:paraId="356A0805" w14:textId="77777777" w:rsidR="00DF0B2F" w:rsidRPr="00DF0B2F" w:rsidRDefault="00DF0B2F" w:rsidP="00DF0B2F">
            <w:pPr>
              <w:spacing w:before="120" w:after="120" w:line="276" w:lineRule="auto"/>
              <w:rPr>
                <w:rFonts w:cs="Calibri"/>
              </w:rPr>
            </w:pPr>
            <w:r w:rsidRPr="00DF0B2F">
              <w:rPr>
                <w:rFonts w:cs="Calibri"/>
              </w:rPr>
              <w:t>Base de datos electrónica en formatos CSV y DTA</w:t>
            </w:r>
          </w:p>
        </w:tc>
        <w:tc>
          <w:tcPr>
            <w:tcW w:w="0" w:type="auto"/>
            <w:vAlign w:val="center"/>
          </w:tcPr>
          <w:p w14:paraId="3FC27FDC" w14:textId="77777777" w:rsidR="00DF0B2F" w:rsidRPr="00DF0B2F" w:rsidRDefault="00DF0B2F" w:rsidP="00DF0B2F">
            <w:pPr>
              <w:spacing w:before="120" w:after="120" w:line="276" w:lineRule="auto"/>
              <w:rPr>
                <w:rFonts w:cs="Calibri"/>
              </w:rPr>
            </w:pPr>
            <w:r w:rsidRPr="00DF0B2F">
              <w:rPr>
                <w:rFonts w:cs="Calibri"/>
              </w:rPr>
              <w:t>5 (cinco) días naturales posteriores a la fecha acordada de término del levantamiento</w:t>
            </w:r>
          </w:p>
        </w:tc>
        <w:tc>
          <w:tcPr>
            <w:tcW w:w="2220" w:type="dxa"/>
            <w:vAlign w:val="center"/>
          </w:tcPr>
          <w:p w14:paraId="23AFDECF" w14:textId="77777777" w:rsidR="00DF0B2F" w:rsidRPr="00DF0B2F" w:rsidRDefault="00DF0B2F" w:rsidP="00DF0B2F">
            <w:pPr>
              <w:spacing w:before="120" w:after="120" w:line="276" w:lineRule="auto"/>
              <w:rPr>
                <w:rFonts w:cs="Calibri"/>
              </w:rPr>
            </w:pPr>
            <w:r w:rsidRPr="00DF0B2F">
              <w:rPr>
                <w:rFonts w:cs="Calibri"/>
              </w:rPr>
              <w:t>12 (doce) días naturales posteriores a la fecha de recepción del entregable.</w:t>
            </w:r>
          </w:p>
        </w:tc>
      </w:tr>
      <w:tr w:rsidR="00DF0B2F" w:rsidRPr="00DF0B2F" w14:paraId="4AC2D423" w14:textId="77777777" w:rsidTr="00F83C85">
        <w:tc>
          <w:tcPr>
            <w:tcW w:w="0" w:type="auto"/>
            <w:vAlign w:val="center"/>
          </w:tcPr>
          <w:p w14:paraId="78957F03" w14:textId="77777777" w:rsidR="00DF0B2F" w:rsidRPr="00DF0B2F" w:rsidRDefault="00DF0B2F" w:rsidP="00DF0B2F">
            <w:pPr>
              <w:spacing w:before="120" w:after="120" w:line="276" w:lineRule="auto"/>
              <w:jc w:val="center"/>
              <w:rPr>
                <w:rFonts w:cs="Calibri"/>
              </w:rPr>
            </w:pPr>
            <w:r w:rsidRPr="00DF0B2F">
              <w:rPr>
                <w:rFonts w:cs="Calibri"/>
              </w:rPr>
              <w:t>7</w:t>
            </w:r>
          </w:p>
        </w:tc>
        <w:tc>
          <w:tcPr>
            <w:tcW w:w="0" w:type="auto"/>
            <w:vAlign w:val="center"/>
          </w:tcPr>
          <w:p w14:paraId="1A369000" w14:textId="77777777" w:rsidR="00DF0B2F" w:rsidRPr="00DF0B2F" w:rsidRDefault="00DF0B2F" w:rsidP="00DF0B2F">
            <w:pPr>
              <w:spacing w:before="120" w:after="120" w:line="276" w:lineRule="auto"/>
              <w:rPr>
                <w:rFonts w:cs="Calibri"/>
              </w:rPr>
            </w:pPr>
            <w:r w:rsidRPr="00DF0B2F">
              <w:rPr>
                <w:rFonts w:cs="Calibri"/>
              </w:rPr>
              <w:t>Reporte de resultados con tabulación de resultados, resumen gráfico ejecutivo, análisis de resultados, recomendaciones.</w:t>
            </w:r>
          </w:p>
        </w:tc>
        <w:tc>
          <w:tcPr>
            <w:tcW w:w="0" w:type="auto"/>
            <w:vAlign w:val="center"/>
          </w:tcPr>
          <w:p w14:paraId="3A3F17DB" w14:textId="77777777" w:rsidR="00DF0B2F" w:rsidRPr="00DF0B2F" w:rsidRDefault="00DF0B2F" w:rsidP="00DF0B2F">
            <w:pPr>
              <w:spacing w:before="120" w:after="120" w:line="276" w:lineRule="auto"/>
              <w:rPr>
                <w:rFonts w:cs="Calibri"/>
              </w:rPr>
            </w:pPr>
            <w:r w:rsidRPr="00DF0B2F">
              <w:rPr>
                <w:rFonts w:cs="Calibri"/>
              </w:rPr>
              <w:t>Documento Electrónico en PDF, MS Word o MS Excel.</w:t>
            </w:r>
          </w:p>
        </w:tc>
        <w:tc>
          <w:tcPr>
            <w:tcW w:w="0" w:type="auto"/>
            <w:vAlign w:val="center"/>
          </w:tcPr>
          <w:p w14:paraId="21830DD1" w14:textId="77777777" w:rsidR="00DF0B2F" w:rsidRPr="00DF0B2F" w:rsidRDefault="00DF0B2F" w:rsidP="00DF0B2F">
            <w:pPr>
              <w:spacing w:before="120" w:after="120" w:line="276" w:lineRule="auto"/>
              <w:rPr>
                <w:rFonts w:cs="Calibri"/>
              </w:rPr>
            </w:pPr>
            <w:r w:rsidRPr="00DF0B2F">
              <w:rPr>
                <w:rFonts w:cs="Calibri"/>
              </w:rPr>
              <w:t>7 (siete) días naturales posteriores a la fecha acordada de término del levantamiento.</w:t>
            </w:r>
          </w:p>
        </w:tc>
        <w:tc>
          <w:tcPr>
            <w:tcW w:w="2220" w:type="dxa"/>
            <w:vAlign w:val="center"/>
          </w:tcPr>
          <w:p w14:paraId="3BB5DBED" w14:textId="77777777" w:rsidR="00DF0B2F" w:rsidRPr="00DF0B2F" w:rsidRDefault="00DF0B2F" w:rsidP="00DF0B2F">
            <w:pPr>
              <w:spacing w:before="120" w:after="120" w:line="276" w:lineRule="auto"/>
              <w:rPr>
                <w:rFonts w:cs="Calibri"/>
              </w:rPr>
            </w:pPr>
            <w:r w:rsidRPr="00DF0B2F">
              <w:rPr>
                <w:rFonts w:cs="Calibri"/>
              </w:rPr>
              <w:t>10 (diez) días naturales posteriores a la fecha de recepción del entregable.</w:t>
            </w:r>
          </w:p>
        </w:tc>
      </w:tr>
    </w:tbl>
    <w:p w14:paraId="2F510FAB" w14:textId="77777777" w:rsidR="00DF0B2F" w:rsidRPr="00DF0B2F" w:rsidRDefault="00DF0B2F" w:rsidP="00DF0B2F">
      <w:pPr>
        <w:spacing w:after="160" w:line="259" w:lineRule="auto"/>
        <w:rPr>
          <w:rFonts w:ascii="Calibri" w:eastAsia="Calibri" w:hAnsi="Calibri"/>
          <w:sz w:val="22"/>
          <w:szCs w:val="22"/>
          <w:lang w:eastAsia="en-US"/>
        </w:rPr>
      </w:pPr>
      <w:bookmarkStart w:id="1044" w:name="_Hlk62583538"/>
      <w:r w:rsidRPr="00DF0B2F">
        <w:rPr>
          <w:rFonts w:ascii="Calibri" w:eastAsia="Calibri" w:hAnsi="Calibri"/>
          <w:sz w:val="22"/>
          <w:szCs w:val="22"/>
          <w:lang w:eastAsia="en-US"/>
        </w:rPr>
        <w:br w:type="page"/>
      </w:r>
    </w:p>
    <w:p w14:paraId="53D2DB80" w14:textId="5B2F51CD" w:rsidR="00DF0B2F" w:rsidRPr="00DF0B2F" w:rsidRDefault="00DF0B2F" w:rsidP="00DF0B2F">
      <w:pPr>
        <w:keepNext/>
        <w:keepLines/>
        <w:numPr>
          <w:ilvl w:val="3"/>
          <w:numId w:val="0"/>
        </w:numPr>
        <w:spacing w:before="360" w:after="120"/>
        <w:ind w:left="567"/>
        <w:jc w:val="both"/>
        <w:outlineLvl w:val="3"/>
        <w:rPr>
          <w:rFonts w:ascii="Calibri" w:eastAsia="Calibri" w:hAnsi="Calibri" w:cs="Arial"/>
          <w:b/>
          <w:sz w:val="22"/>
          <w:szCs w:val="22"/>
          <w:lang w:eastAsia="en-US"/>
        </w:rPr>
      </w:pPr>
      <w:r>
        <w:rPr>
          <w:rFonts w:ascii="Calibri" w:eastAsia="Calibri" w:hAnsi="Calibri" w:cs="Arial"/>
          <w:b/>
          <w:sz w:val="22"/>
          <w:szCs w:val="22"/>
          <w:lang w:eastAsia="en-US"/>
        </w:rPr>
        <w:lastRenderedPageBreak/>
        <w:t xml:space="preserve">2.2.5.2 </w:t>
      </w:r>
      <w:r w:rsidRPr="00DF0B2F">
        <w:rPr>
          <w:rFonts w:ascii="Calibri" w:eastAsia="Calibri" w:hAnsi="Calibri" w:cs="Arial"/>
          <w:b/>
          <w:sz w:val="22"/>
          <w:szCs w:val="22"/>
          <w:lang w:eastAsia="en-US"/>
        </w:rPr>
        <w:t>Listado y fechas límite de entrega de los entregables para los levantamientos telefónicos coyunturales</w:t>
      </w:r>
    </w:p>
    <w:p w14:paraId="5B3BA92C"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En el siguiente listado, se identifica los entregables del primer levantamiento telefónico coyuntural con la letra “a” después del número consecutivo, los del segundo levantamiento telefónico coyuntural con la letra “b” después del número consecutivo, y los del tercer levantamiento telefónico coyuntural con la letra “c” después del número consecutivo.</w:t>
      </w:r>
    </w:p>
    <w:tbl>
      <w:tblPr>
        <w:tblStyle w:val="Tablaconcuadrcula8"/>
        <w:tblW w:w="9498" w:type="dxa"/>
        <w:tblInd w:w="-147" w:type="dxa"/>
        <w:tblLayout w:type="fixed"/>
        <w:tblLook w:val="04A0" w:firstRow="1" w:lastRow="0" w:firstColumn="1" w:lastColumn="0" w:noHBand="0" w:noVBand="1"/>
      </w:tblPr>
      <w:tblGrid>
        <w:gridCol w:w="1418"/>
        <w:gridCol w:w="2410"/>
        <w:gridCol w:w="1417"/>
        <w:gridCol w:w="2127"/>
        <w:gridCol w:w="2126"/>
      </w:tblGrid>
      <w:tr w:rsidR="00DF0B2F" w:rsidRPr="00DF0B2F" w14:paraId="61192480" w14:textId="77777777" w:rsidTr="00DF0B2F">
        <w:tc>
          <w:tcPr>
            <w:tcW w:w="1418" w:type="dxa"/>
            <w:shd w:val="clear" w:color="auto" w:fill="D5DCE4"/>
            <w:vAlign w:val="center"/>
          </w:tcPr>
          <w:p w14:paraId="1AD5D780" w14:textId="77777777" w:rsidR="00DF0B2F" w:rsidRPr="00DF0B2F" w:rsidRDefault="00DF0B2F" w:rsidP="00DF0B2F">
            <w:pPr>
              <w:spacing w:before="120" w:after="120" w:line="276" w:lineRule="auto"/>
              <w:jc w:val="center"/>
              <w:rPr>
                <w:rFonts w:cs="Calibri"/>
                <w:b/>
              </w:rPr>
            </w:pPr>
            <w:r w:rsidRPr="00DF0B2F">
              <w:rPr>
                <w:rFonts w:cs="Calibri"/>
                <w:b/>
              </w:rPr>
              <w:t>No. consecutivo</w:t>
            </w:r>
          </w:p>
        </w:tc>
        <w:tc>
          <w:tcPr>
            <w:tcW w:w="2410" w:type="dxa"/>
            <w:shd w:val="clear" w:color="auto" w:fill="D5DCE4"/>
            <w:vAlign w:val="center"/>
          </w:tcPr>
          <w:p w14:paraId="18B90D2A" w14:textId="77777777" w:rsidR="00DF0B2F" w:rsidRPr="00DF0B2F" w:rsidRDefault="00DF0B2F" w:rsidP="00DF0B2F">
            <w:pPr>
              <w:spacing w:before="120" w:after="120" w:line="276" w:lineRule="auto"/>
              <w:jc w:val="center"/>
              <w:rPr>
                <w:rFonts w:cs="Calibri"/>
                <w:b/>
              </w:rPr>
            </w:pPr>
            <w:r w:rsidRPr="00DF0B2F">
              <w:rPr>
                <w:rFonts w:cs="Calibri"/>
                <w:b/>
              </w:rPr>
              <w:t>Entregable</w:t>
            </w:r>
          </w:p>
        </w:tc>
        <w:tc>
          <w:tcPr>
            <w:tcW w:w="1417" w:type="dxa"/>
            <w:shd w:val="clear" w:color="auto" w:fill="D5DCE4"/>
            <w:vAlign w:val="center"/>
          </w:tcPr>
          <w:p w14:paraId="0E3AB890" w14:textId="77777777" w:rsidR="00DF0B2F" w:rsidRPr="00DF0B2F" w:rsidRDefault="00DF0B2F" w:rsidP="00DF0B2F">
            <w:pPr>
              <w:spacing w:before="120" w:after="120" w:line="276" w:lineRule="auto"/>
              <w:jc w:val="center"/>
              <w:rPr>
                <w:rFonts w:cs="Calibri"/>
                <w:b/>
              </w:rPr>
            </w:pPr>
            <w:r w:rsidRPr="00DF0B2F">
              <w:rPr>
                <w:rFonts w:cs="Calibri"/>
                <w:b/>
              </w:rPr>
              <w:t>Presentación</w:t>
            </w:r>
          </w:p>
        </w:tc>
        <w:tc>
          <w:tcPr>
            <w:tcW w:w="2127" w:type="dxa"/>
            <w:shd w:val="clear" w:color="auto" w:fill="D5DCE4"/>
            <w:vAlign w:val="center"/>
          </w:tcPr>
          <w:p w14:paraId="7DC7178B" w14:textId="77777777" w:rsidR="00DF0B2F" w:rsidRPr="00DF0B2F" w:rsidRDefault="00DF0B2F" w:rsidP="00DF0B2F">
            <w:pPr>
              <w:spacing w:before="120" w:after="120" w:line="276" w:lineRule="auto"/>
              <w:jc w:val="center"/>
              <w:rPr>
                <w:rFonts w:cs="Calibri"/>
                <w:b/>
              </w:rPr>
            </w:pPr>
            <w:r w:rsidRPr="00DF0B2F">
              <w:rPr>
                <w:rFonts w:cs="Calibri"/>
                <w:b/>
              </w:rPr>
              <w:t>Fecha límite de entrega</w:t>
            </w:r>
          </w:p>
        </w:tc>
        <w:tc>
          <w:tcPr>
            <w:tcW w:w="2126" w:type="dxa"/>
            <w:shd w:val="clear" w:color="auto" w:fill="D5DCE4"/>
            <w:vAlign w:val="center"/>
          </w:tcPr>
          <w:p w14:paraId="59DF2847" w14:textId="77777777" w:rsidR="00DF0B2F" w:rsidRPr="00DF0B2F" w:rsidRDefault="00DF0B2F" w:rsidP="00DF0B2F">
            <w:pPr>
              <w:spacing w:before="120" w:after="120" w:line="276" w:lineRule="auto"/>
              <w:jc w:val="center"/>
              <w:rPr>
                <w:rFonts w:cs="Calibri"/>
                <w:b/>
              </w:rPr>
            </w:pPr>
            <w:r w:rsidRPr="00DF0B2F">
              <w:rPr>
                <w:rFonts w:cs="Calibri"/>
                <w:b/>
              </w:rPr>
              <w:t>Periodo de validación por parte del INSTITUTO</w:t>
            </w:r>
          </w:p>
        </w:tc>
      </w:tr>
      <w:tr w:rsidR="00DF0B2F" w:rsidRPr="00DF0B2F" w14:paraId="166774B4" w14:textId="77777777" w:rsidTr="00F83C85">
        <w:tc>
          <w:tcPr>
            <w:tcW w:w="1418" w:type="dxa"/>
            <w:shd w:val="clear" w:color="auto" w:fill="auto"/>
            <w:vAlign w:val="center"/>
          </w:tcPr>
          <w:p w14:paraId="1C9A343E" w14:textId="77777777" w:rsidR="00DF0B2F" w:rsidRPr="00DF0B2F" w:rsidRDefault="00DF0B2F" w:rsidP="00DF0B2F">
            <w:pPr>
              <w:spacing w:before="120" w:after="120" w:line="276" w:lineRule="auto"/>
              <w:jc w:val="center"/>
              <w:rPr>
                <w:rFonts w:cs="Calibri"/>
              </w:rPr>
            </w:pPr>
            <w:r w:rsidRPr="00DF0B2F">
              <w:rPr>
                <w:rFonts w:cs="Calibri"/>
              </w:rPr>
              <w:t>8a, 8b y 8c</w:t>
            </w:r>
          </w:p>
        </w:tc>
        <w:tc>
          <w:tcPr>
            <w:tcW w:w="2410" w:type="dxa"/>
            <w:shd w:val="clear" w:color="auto" w:fill="auto"/>
            <w:vAlign w:val="center"/>
          </w:tcPr>
          <w:p w14:paraId="62D2FE05" w14:textId="77777777" w:rsidR="00DF0B2F" w:rsidRPr="00DF0B2F" w:rsidRDefault="00DF0B2F" w:rsidP="00DF0B2F">
            <w:pPr>
              <w:spacing w:before="120" w:after="120" w:line="276" w:lineRule="auto"/>
              <w:rPr>
                <w:rFonts w:cs="Calibri"/>
              </w:rPr>
            </w:pPr>
            <w:r w:rsidRPr="00DF0B2F">
              <w:rPr>
                <w:rFonts w:cs="Calibri"/>
              </w:rPr>
              <w:t>Versión operativa del cuestionario a aplicar en el levantamiento telefónico coyuntural.</w:t>
            </w:r>
          </w:p>
        </w:tc>
        <w:tc>
          <w:tcPr>
            <w:tcW w:w="1417" w:type="dxa"/>
            <w:shd w:val="clear" w:color="auto" w:fill="auto"/>
            <w:vAlign w:val="center"/>
          </w:tcPr>
          <w:p w14:paraId="5367FB4E"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2127" w:type="dxa"/>
            <w:shd w:val="clear" w:color="auto" w:fill="auto"/>
            <w:vAlign w:val="center"/>
          </w:tcPr>
          <w:p w14:paraId="5720B1FB" w14:textId="77777777" w:rsidR="00DF0B2F" w:rsidRPr="00DF0B2F" w:rsidRDefault="00DF0B2F" w:rsidP="00DF0B2F">
            <w:pPr>
              <w:spacing w:before="120" w:after="120" w:line="276" w:lineRule="auto"/>
              <w:rPr>
                <w:rFonts w:cs="Calibri"/>
              </w:rPr>
            </w:pPr>
            <w:r w:rsidRPr="00DF0B2F">
              <w:rPr>
                <w:rFonts w:cs="Calibri"/>
              </w:rPr>
              <w:t>El día siguiente en que se realiza la notificación de realización de cada uno de los levantamientos.</w:t>
            </w:r>
          </w:p>
        </w:tc>
        <w:tc>
          <w:tcPr>
            <w:tcW w:w="2126" w:type="dxa"/>
            <w:vAlign w:val="center"/>
          </w:tcPr>
          <w:p w14:paraId="1C58D170" w14:textId="77777777" w:rsidR="00DF0B2F" w:rsidRPr="00DF0B2F" w:rsidRDefault="00DF0B2F" w:rsidP="00DF0B2F">
            <w:pPr>
              <w:spacing w:before="120" w:after="120" w:line="276" w:lineRule="auto"/>
              <w:rPr>
                <w:rFonts w:cs="Calibri"/>
              </w:rPr>
            </w:pPr>
            <w:r w:rsidRPr="00DF0B2F">
              <w:rPr>
                <w:rFonts w:cs="Calibri"/>
              </w:rPr>
              <w:t>1 (un) día natural posterior a la fecha de recepción del entregable.</w:t>
            </w:r>
          </w:p>
        </w:tc>
      </w:tr>
      <w:tr w:rsidR="00DF0B2F" w:rsidRPr="00DF0B2F" w14:paraId="06AC0523" w14:textId="77777777" w:rsidTr="00F83C85">
        <w:tc>
          <w:tcPr>
            <w:tcW w:w="1418" w:type="dxa"/>
            <w:shd w:val="clear" w:color="auto" w:fill="auto"/>
            <w:vAlign w:val="center"/>
          </w:tcPr>
          <w:p w14:paraId="19F4EE04" w14:textId="77777777" w:rsidR="00DF0B2F" w:rsidRPr="00DF0B2F" w:rsidRDefault="00DF0B2F" w:rsidP="00DF0B2F">
            <w:pPr>
              <w:spacing w:before="120" w:after="120" w:line="276" w:lineRule="auto"/>
              <w:ind w:left="708" w:hanging="708"/>
              <w:jc w:val="center"/>
              <w:rPr>
                <w:rFonts w:cs="Calibri"/>
              </w:rPr>
            </w:pPr>
            <w:r w:rsidRPr="00DF0B2F">
              <w:rPr>
                <w:rFonts w:cs="Calibri"/>
              </w:rPr>
              <w:t>9a, 9b y 9c</w:t>
            </w:r>
          </w:p>
        </w:tc>
        <w:tc>
          <w:tcPr>
            <w:tcW w:w="2410" w:type="dxa"/>
            <w:shd w:val="clear" w:color="auto" w:fill="auto"/>
            <w:vAlign w:val="center"/>
          </w:tcPr>
          <w:p w14:paraId="645BD403" w14:textId="77777777" w:rsidR="00DF0B2F" w:rsidRPr="00DF0B2F" w:rsidRDefault="00DF0B2F" w:rsidP="00DF0B2F">
            <w:pPr>
              <w:spacing w:before="120" w:after="120" w:line="276" w:lineRule="auto"/>
              <w:rPr>
                <w:rFonts w:cs="Calibri"/>
              </w:rPr>
            </w:pPr>
            <w:r w:rsidRPr="00DF0B2F">
              <w:rPr>
                <w:rFonts w:cs="Calibri"/>
              </w:rPr>
              <w:t>Base de datos del levantamiento telefónico coyuntural.</w:t>
            </w:r>
          </w:p>
        </w:tc>
        <w:tc>
          <w:tcPr>
            <w:tcW w:w="1417" w:type="dxa"/>
            <w:shd w:val="clear" w:color="auto" w:fill="auto"/>
            <w:vAlign w:val="center"/>
          </w:tcPr>
          <w:p w14:paraId="31E158A6" w14:textId="77777777" w:rsidR="00DF0B2F" w:rsidRPr="00DF0B2F" w:rsidRDefault="00DF0B2F" w:rsidP="00DF0B2F">
            <w:pPr>
              <w:spacing w:before="120" w:after="120" w:line="276" w:lineRule="auto"/>
              <w:rPr>
                <w:rFonts w:cs="Calibri"/>
              </w:rPr>
            </w:pPr>
            <w:r w:rsidRPr="00DF0B2F">
              <w:rPr>
                <w:rFonts w:cs="Calibri"/>
              </w:rPr>
              <w:t>Base de datos electrónica en formatos CSV y DTA.</w:t>
            </w:r>
          </w:p>
        </w:tc>
        <w:tc>
          <w:tcPr>
            <w:tcW w:w="2127" w:type="dxa"/>
            <w:shd w:val="clear" w:color="auto" w:fill="auto"/>
            <w:vAlign w:val="center"/>
          </w:tcPr>
          <w:p w14:paraId="2D129ED0" w14:textId="77777777" w:rsidR="00DF0B2F" w:rsidRPr="00DF0B2F" w:rsidRDefault="00DF0B2F" w:rsidP="00DF0B2F">
            <w:pPr>
              <w:spacing w:before="120" w:after="120" w:line="276" w:lineRule="auto"/>
              <w:rPr>
                <w:rFonts w:cs="Calibri"/>
              </w:rPr>
            </w:pPr>
            <w:r w:rsidRPr="00DF0B2F">
              <w:rPr>
                <w:rFonts w:cs="Calibri"/>
              </w:rPr>
              <w:t>2 (dos) días naturales posteriores a la fecha de término de cada uno de los levantamientos.</w:t>
            </w:r>
          </w:p>
        </w:tc>
        <w:tc>
          <w:tcPr>
            <w:tcW w:w="2126" w:type="dxa"/>
            <w:vAlign w:val="center"/>
          </w:tcPr>
          <w:p w14:paraId="3E63687B" w14:textId="77777777" w:rsidR="00DF0B2F" w:rsidRPr="00DF0B2F" w:rsidRDefault="00DF0B2F" w:rsidP="00DF0B2F">
            <w:pPr>
              <w:spacing w:before="120" w:after="120" w:line="276" w:lineRule="auto"/>
              <w:rPr>
                <w:rFonts w:cs="Calibri"/>
              </w:rPr>
            </w:pPr>
            <w:r w:rsidRPr="00DF0B2F">
              <w:rPr>
                <w:rFonts w:cs="Calibri"/>
              </w:rPr>
              <w:t>10 (diez) días naturales posteriores a la fecha de recepción del entregable.</w:t>
            </w:r>
          </w:p>
        </w:tc>
      </w:tr>
      <w:tr w:rsidR="00DF0B2F" w:rsidRPr="00DF0B2F" w14:paraId="69596DDA" w14:textId="77777777" w:rsidTr="00F83C85">
        <w:tc>
          <w:tcPr>
            <w:tcW w:w="1418" w:type="dxa"/>
            <w:vAlign w:val="center"/>
          </w:tcPr>
          <w:p w14:paraId="104DCA03" w14:textId="77777777" w:rsidR="00DF0B2F" w:rsidRPr="00DF0B2F" w:rsidRDefault="00DF0B2F" w:rsidP="00DF0B2F">
            <w:pPr>
              <w:spacing w:before="120" w:after="120" w:line="276" w:lineRule="auto"/>
              <w:jc w:val="center"/>
              <w:rPr>
                <w:rFonts w:cs="Calibri"/>
              </w:rPr>
            </w:pPr>
            <w:r w:rsidRPr="00DF0B2F">
              <w:rPr>
                <w:rFonts w:cs="Calibri"/>
              </w:rPr>
              <w:t>10a, 10b y 10c</w:t>
            </w:r>
          </w:p>
        </w:tc>
        <w:tc>
          <w:tcPr>
            <w:tcW w:w="2410" w:type="dxa"/>
            <w:vAlign w:val="center"/>
          </w:tcPr>
          <w:p w14:paraId="134B94B5" w14:textId="77777777" w:rsidR="00DF0B2F" w:rsidRPr="00DF0B2F" w:rsidRDefault="00DF0B2F" w:rsidP="00DF0B2F">
            <w:pPr>
              <w:spacing w:before="120" w:after="120" w:line="276" w:lineRule="auto"/>
              <w:rPr>
                <w:rFonts w:cs="Calibri"/>
              </w:rPr>
            </w:pPr>
            <w:r w:rsidRPr="00DF0B2F">
              <w:rPr>
                <w:rFonts w:cs="Calibri"/>
              </w:rPr>
              <w:t>Reporte de resultados con tabulación de resultados, resumen gráfico ejecutivo, análisis de resultados, recomendaciones y relativas al levantamiento telefónico coyuntural.</w:t>
            </w:r>
          </w:p>
        </w:tc>
        <w:tc>
          <w:tcPr>
            <w:tcW w:w="1417" w:type="dxa"/>
            <w:vAlign w:val="center"/>
          </w:tcPr>
          <w:p w14:paraId="55949F65" w14:textId="77777777" w:rsidR="00DF0B2F" w:rsidRPr="00DF0B2F" w:rsidRDefault="00DF0B2F" w:rsidP="00DF0B2F">
            <w:pPr>
              <w:spacing w:before="120" w:after="120" w:line="276" w:lineRule="auto"/>
              <w:rPr>
                <w:rFonts w:cs="Calibri"/>
              </w:rPr>
            </w:pPr>
            <w:r w:rsidRPr="00DF0B2F">
              <w:rPr>
                <w:rFonts w:cs="Calibri"/>
              </w:rPr>
              <w:t>Documento Electrónico en PDF o DOCX.</w:t>
            </w:r>
          </w:p>
        </w:tc>
        <w:tc>
          <w:tcPr>
            <w:tcW w:w="2127" w:type="dxa"/>
            <w:vAlign w:val="center"/>
          </w:tcPr>
          <w:p w14:paraId="41B3D602" w14:textId="77777777" w:rsidR="00DF0B2F" w:rsidRPr="00DF0B2F" w:rsidRDefault="00DF0B2F" w:rsidP="00DF0B2F">
            <w:pPr>
              <w:spacing w:before="120" w:after="120" w:line="276" w:lineRule="auto"/>
              <w:rPr>
                <w:rFonts w:cs="Calibri"/>
              </w:rPr>
            </w:pPr>
            <w:r w:rsidRPr="00DF0B2F">
              <w:rPr>
                <w:rFonts w:cs="Calibri"/>
              </w:rPr>
              <w:t>5 (cinco) días naturales posteriores a la fecha de término de cada uno de los levantamientos.</w:t>
            </w:r>
          </w:p>
        </w:tc>
        <w:tc>
          <w:tcPr>
            <w:tcW w:w="2126" w:type="dxa"/>
            <w:vAlign w:val="center"/>
          </w:tcPr>
          <w:p w14:paraId="2B25EF48" w14:textId="77777777" w:rsidR="00DF0B2F" w:rsidRPr="00DF0B2F" w:rsidRDefault="00DF0B2F" w:rsidP="00DF0B2F">
            <w:pPr>
              <w:spacing w:before="120" w:after="120" w:line="276" w:lineRule="auto"/>
              <w:rPr>
                <w:rFonts w:cs="Calibri"/>
              </w:rPr>
            </w:pPr>
            <w:r w:rsidRPr="00DF0B2F">
              <w:rPr>
                <w:rFonts w:cs="Calibri"/>
              </w:rPr>
              <w:t>10 (diez) días naturales posteriores a la fecha de recepción del entregable.</w:t>
            </w:r>
          </w:p>
        </w:tc>
      </w:tr>
      <w:bookmarkEnd w:id="1044"/>
    </w:tbl>
    <w:p w14:paraId="26D83617" w14:textId="77777777" w:rsidR="00DF0B2F" w:rsidRPr="00DF0B2F" w:rsidRDefault="00DF0B2F" w:rsidP="00DF0B2F">
      <w:pPr>
        <w:spacing w:before="120" w:after="120" w:line="276" w:lineRule="auto"/>
        <w:jc w:val="both"/>
        <w:rPr>
          <w:rFonts w:ascii="Calibri" w:eastAsia="Calibri" w:hAnsi="Calibri"/>
          <w:sz w:val="22"/>
          <w:szCs w:val="22"/>
          <w:lang w:eastAsia="en-US"/>
        </w:rPr>
      </w:pPr>
    </w:p>
    <w:p w14:paraId="4F9FC76D" w14:textId="77777777" w:rsidR="00DF0B2F" w:rsidRPr="00DF0B2F" w:rsidRDefault="00DF0B2F" w:rsidP="00DF0B2F">
      <w:pPr>
        <w:spacing w:before="120" w:after="120" w:line="276" w:lineRule="auto"/>
        <w:jc w:val="both"/>
        <w:rPr>
          <w:rFonts w:ascii="Calibri" w:eastAsia="Calibri" w:hAnsi="Calibri"/>
          <w:sz w:val="22"/>
          <w:szCs w:val="22"/>
          <w:lang w:eastAsia="en-US"/>
        </w:rPr>
      </w:pPr>
    </w:p>
    <w:p w14:paraId="3FB28DD8" w14:textId="77777777" w:rsidR="00DF0B2F" w:rsidRPr="00DF0B2F" w:rsidRDefault="00DF0B2F" w:rsidP="00DF0B2F">
      <w:pPr>
        <w:spacing w:before="120" w:after="120" w:line="276" w:lineRule="auto"/>
        <w:jc w:val="both"/>
        <w:rPr>
          <w:rFonts w:ascii="Calibri" w:eastAsia="Calibri" w:hAnsi="Calibri"/>
          <w:sz w:val="22"/>
          <w:szCs w:val="22"/>
          <w:lang w:eastAsia="en-US"/>
        </w:rPr>
      </w:pPr>
    </w:p>
    <w:p w14:paraId="3FF86ADD" w14:textId="2E5AACDF" w:rsidR="00DF0B2F" w:rsidRPr="00DF0B2F" w:rsidRDefault="00A8439B" w:rsidP="00DF0B2F">
      <w:pPr>
        <w:keepNext/>
        <w:keepLines/>
        <w:numPr>
          <w:ilvl w:val="3"/>
          <w:numId w:val="0"/>
        </w:numPr>
        <w:spacing w:before="360" w:after="120"/>
        <w:ind w:left="1418" w:hanging="851"/>
        <w:jc w:val="both"/>
        <w:outlineLvl w:val="3"/>
        <w:rPr>
          <w:rFonts w:ascii="Calibri" w:eastAsia="Calibri" w:hAnsi="Calibri" w:cs="Arial"/>
          <w:b/>
          <w:sz w:val="22"/>
          <w:szCs w:val="22"/>
          <w:lang w:eastAsia="en-US"/>
        </w:rPr>
      </w:pPr>
      <w:r>
        <w:rPr>
          <w:rFonts w:ascii="Calibri" w:eastAsia="Calibri" w:hAnsi="Calibri" w:cs="Arial"/>
          <w:b/>
          <w:sz w:val="22"/>
          <w:szCs w:val="22"/>
          <w:lang w:eastAsia="en-US"/>
        </w:rPr>
        <w:lastRenderedPageBreak/>
        <w:t xml:space="preserve">2.2.5.3 </w:t>
      </w:r>
      <w:r w:rsidR="00DF0B2F" w:rsidRPr="00DF0B2F">
        <w:rPr>
          <w:rFonts w:ascii="Calibri" w:eastAsia="Calibri" w:hAnsi="Calibri" w:cs="Arial"/>
          <w:b/>
          <w:sz w:val="22"/>
          <w:szCs w:val="22"/>
          <w:lang w:eastAsia="en-US"/>
        </w:rPr>
        <w:t>Esquema de los calendarios de entregables</w:t>
      </w:r>
    </w:p>
    <w:p w14:paraId="3828807E" w14:textId="77777777" w:rsidR="00DF0B2F" w:rsidRPr="00DF0B2F" w:rsidRDefault="00DF0B2F" w:rsidP="00DF0B2F">
      <w:pPr>
        <w:spacing w:before="120" w:after="120" w:line="276" w:lineRule="auto"/>
        <w:jc w:val="both"/>
        <w:rPr>
          <w:rFonts w:ascii="Calibri" w:eastAsia="Calibri" w:hAnsi="Calibri"/>
          <w:sz w:val="22"/>
          <w:szCs w:val="22"/>
          <w:lang w:eastAsia="en-US"/>
        </w:rPr>
      </w:pPr>
      <w:r w:rsidRPr="00DF0B2F">
        <w:rPr>
          <w:rFonts w:ascii="Calibri" w:eastAsia="Calibri" w:hAnsi="Calibri"/>
          <w:sz w:val="22"/>
          <w:szCs w:val="22"/>
          <w:lang w:eastAsia="en-US"/>
        </w:rPr>
        <w:t>De forma tentativa, y con la finalidad de orientar sobre los tiempos y responsabilidades de EL PROVEEDOR, se presenta a continuación los esquemas de los calendarios de trabajo.</w:t>
      </w:r>
    </w:p>
    <w:p w14:paraId="04D6444F"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Levantamiento en vivienda</w:t>
      </w:r>
    </w:p>
    <w:tbl>
      <w:tblPr>
        <w:tblStyle w:val="Tablanormal22"/>
        <w:tblW w:w="8378" w:type="dxa"/>
        <w:tblLook w:val="04A0" w:firstRow="1" w:lastRow="0" w:firstColumn="1" w:lastColumn="0" w:noHBand="0" w:noVBand="1"/>
      </w:tblPr>
      <w:tblGrid>
        <w:gridCol w:w="2127"/>
        <w:gridCol w:w="6251"/>
      </w:tblGrid>
      <w:tr w:rsidR="00DF0B2F" w:rsidRPr="00DF0B2F" w14:paraId="49EA6530" w14:textId="77777777" w:rsidTr="00F83C8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B0738B5" w14:textId="77777777" w:rsidR="00DF0B2F" w:rsidRPr="00DF0B2F" w:rsidRDefault="00DF0B2F" w:rsidP="00DF0B2F">
            <w:pPr>
              <w:spacing w:line="276" w:lineRule="auto"/>
              <w:jc w:val="center"/>
              <w:rPr>
                <w:rFonts w:cs="Calibri"/>
                <w:lang w:eastAsia="es-MX"/>
              </w:rPr>
            </w:pPr>
            <w:r w:rsidRPr="00DF0B2F">
              <w:rPr>
                <w:rFonts w:cs="Calibri"/>
                <w:lang w:eastAsia="es-MX"/>
              </w:rPr>
              <w:t>Fecha</w:t>
            </w:r>
          </w:p>
        </w:tc>
        <w:tc>
          <w:tcPr>
            <w:tcW w:w="6251" w:type="dxa"/>
            <w:noWrap/>
            <w:vAlign w:val="bottom"/>
            <w:hideMark/>
          </w:tcPr>
          <w:p w14:paraId="4F173F76" w14:textId="77777777" w:rsidR="00DF0B2F" w:rsidRPr="00DF0B2F" w:rsidRDefault="00DF0B2F" w:rsidP="00DF0B2F">
            <w:pPr>
              <w:spacing w:line="276" w:lineRule="auto"/>
              <w:jc w:val="center"/>
              <w:cnfStyle w:val="100000000000" w:firstRow="1"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Actividad/Entregable</w:t>
            </w:r>
          </w:p>
        </w:tc>
      </w:tr>
      <w:tr w:rsidR="00DF0B2F" w:rsidRPr="00DF0B2F" w14:paraId="0F267C7F"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4038BBAD" w14:textId="77777777" w:rsidR="00DF0B2F" w:rsidRPr="00DF0B2F" w:rsidRDefault="00DF0B2F" w:rsidP="00DF0B2F">
            <w:pPr>
              <w:spacing w:line="276" w:lineRule="auto"/>
              <w:jc w:val="center"/>
              <w:rPr>
                <w:rFonts w:cs="Calibri"/>
                <w:lang w:eastAsia="es-MX"/>
              </w:rPr>
            </w:pPr>
            <w:r w:rsidRPr="00DF0B2F">
              <w:rPr>
                <w:rFonts w:cs="Calibri"/>
                <w:lang w:eastAsia="es-MX"/>
              </w:rPr>
              <w:t>1-nov</w:t>
            </w:r>
          </w:p>
        </w:tc>
        <w:tc>
          <w:tcPr>
            <w:tcW w:w="6251" w:type="dxa"/>
            <w:noWrap/>
          </w:tcPr>
          <w:p w14:paraId="5B84C280"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Fecha límite para mutuo acuerdo de que existen condiciones para llevar a cabo el levantamiento en vivienda o si se prosigue con el levantamiento telefónico de reemplazo.</w:t>
            </w:r>
          </w:p>
        </w:tc>
      </w:tr>
      <w:tr w:rsidR="00DF0B2F" w:rsidRPr="00DF0B2F" w14:paraId="38364F7C"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282DF5D" w14:textId="77777777" w:rsidR="00DF0B2F" w:rsidRPr="00DF0B2F" w:rsidRDefault="00DF0B2F" w:rsidP="00DF0B2F">
            <w:pPr>
              <w:spacing w:line="276" w:lineRule="auto"/>
              <w:jc w:val="center"/>
              <w:rPr>
                <w:rFonts w:cs="Calibri"/>
                <w:lang w:eastAsia="es-MX"/>
              </w:rPr>
            </w:pPr>
            <w:r w:rsidRPr="00DF0B2F">
              <w:rPr>
                <w:rFonts w:cs="Calibri"/>
                <w:lang w:eastAsia="es-MX"/>
              </w:rPr>
              <w:t>6-nov</w:t>
            </w:r>
          </w:p>
        </w:tc>
        <w:tc>
          <w:tcPr>
            <w:tcW w:w="6251" w:type="dxa"/>
            <w:noWrap/>
            <w:hideMark/>
          </w:tcPr>
          <w:p w14:paraId="01BFDAB7"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Límite para entrega de la versión operativa de cuestionario en prueba piloto y propuesta metodológica para la prueba piloto y el levantamiento en vivienda o telefónico de reemplazo. (Entregables 1 y 2).</w:t>
            </w:r>
          </w:p>
        </w:tc>
      </w:tr>
      <w:tr w:rsidR="00DF0B2F" w:rsidRPr="00DF0B2F" w14:paraId="7ECF5EFD"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169419F3" w14:textId="77777777" w:rsidR="00DF0B2F" w:rsidRPr="00DF0B2F" w:rsidRDefault="00DF0B2F" w:rsidP="00DF0B2F">
            <w:pPr>
              <w:spacing w:line="276" w:lineRule="auto"/>
              <w:jc w:val="center"/>
              <w:rPr>
                <w:rFonts w:cs="Calibri"/>
                <w:lang w:eastAsia="es-MX"/>
              </w:rPr>
            </w:pPr>
            <w:r w:rsidRPr="00DF0B2F">
              <w:rPr>
                <w:rFonts w:cs="Calibri"/>
                <w:lang w:eastAsia="es-MX"/>
              </w:rPr>
              <w:t>8-nov</w:t>
            </w:r>
          </w:p>
        </w:tc>
        <w:tc>
          <w:tcPr>
            <w:tcW w:w="6251" w:type="dxa"/>
            <w:noWrap/>
            <w:hideMark/>
          </w:tcPr>
          <w:p w14:paraId="4AB437D9"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Inicio del trabajo de campo de la prueba piloto.</w:t>
            </w:r>
          </w:p>
        </w:tc>
      </w:tr>
      <w:tr w:rsidR="00DF0B2F" w:rsidRPr="00DF0B2F" w14:paraId="31397A4E"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747C03F9" w14:textId="77777777" w:rsidR="00DF0B2F" w:rsidRPr="00DF0B2F" w:rsidRDefault="00DF0B2F" w:rsidP="00DF0B2F">
            <w:pPr>
              <w:spacing w:line="276" w:lineRule="auto"/>
              <w:jc w:val="center"/>
              <w:rPr>
                <w:rFonts w:cs="Calibri"/>
                <w:lang w:eastAsia="es-MX"/>
              </w:rPr>
            </w:pPr>
            <w:r w:rsidRPr="00DF0B2F">
              <w:rPr>
                <w:rFonts w:cs="Calibri"/>
                <w:lang w:eastAsia="es-MX"/>
              </w:rPr>
              <w:t>9-nov</w:t>
            </w:r>
          </w:p>
        </w:tc>
        <w:tc>
          <w:tcPr>
            <w:tcW w:w="6251" w:type="dxa"/>
            <w:noWrap/>
            <w:hideMark/>
          </w:tcPr>
          <w:p w14:paraId="54B14F3B"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Término del trabajo de campo de la prueba piloto.</w:t>
            </w:r>
          </w:p>
        </w:tc>
      </w:tr>
      <w:tr w:rsidR="00DF0B2F" w:rsidRPr="00DF0B2F" w14:paraId="59F8FC94"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515BD15" w14:textId="77777777" w:rsidR="00DF0B2F" w:rsidRPr="00DF0B2F" w:rsidRDefault="00DF0B2F" w:rsidP="00DF0B2F">
            <w:pPr>
              <w:spacing w:line="276" w:lineRule="auto"/>
              <w:jc w:val="center"/>
              <w:rPr>
                <w:rFonts w:cs="Calibri"/>
                <w:lang w:eastAsia="es-MX"/>
              </w:rPr>
            </w:pPr>
            <w:r w:rsidRPr="00DF0B2F">
              <w:rPr>
                <w:rFonts w:cs="Calibri"/>
                <w:lang w:eastAsia="es-MX"/>
              </w:rPr>
              <w:t>12-nov</w:t>
            </w:r>
          </w:p>
        </w:tc>
        <w:tc>
          <w:tcPr>
            <w:tcW w:w="6251" w:type="dxa"/>
            <w:noWrap/>
            <w:hideMark/>
          </w:tcPr>
          <w:p w14:paraId="2E0391B1"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Límite para la entrega del reporte de resultados y base de datos de la prueba piloto. (Entregables 3 y 4)</w:t>
            </w:r>
          </w:p>
        </w:tc>
      </w:tr>
      <w:tr w:rsidR="00DF0B2F" w:rsidRPr="00DF0B2F" w14:paraId="5619607E"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FFEAC55" w14:textId="77777777" w:rsidR="00DF0B2F" w:rsidRPr="00DF0B2F" w:rsidRDefault="00DF0B2F" w:rsidP="00DF0B2F">
            <w:pPr>
              <w:spacing w:line="276" w:lineRule="auto"/>
              <w:jc w:val="center"/>
              <w:rPr>
                <w:rFonts w:cs="Calibri"/>
                <w:lang w:eastAsia="es-MX"/>
              </w:rPr>
            </w:pPr>
            <w:r w:rsidRPr="00DF0B2F">
              <w:rPr>
                <w:rFonts w:cs="Calibri"/>
                <w:lang w:eastAsia="es-MX"/>
              </w:rPr>
              <w:t>18-nov</w:t>
            </w:r>
          </w:p>
        </w:tc>
        <w:tc>
          <w:tcPr>
            <w:tcW w:w="6251" w:type="dxa"/>
            <w:noWrap/>
            <w:hideMark/>
          </w:tcPr>
          <w:p w14:paraId="2826084E"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Fecha límite de entrega de la versión operativa de los cuestionarios a aplicar en el levantamiento en vivienda o telefónico de reemplazo. (Entregable 5)</w:t>
            </w:r>
          </w:p>
        </w:tc>
      </w:tr>
      <w:tr w:rsidR="00DF0B2F" w:rsidRPr="00DF0B2F" w14:paraId="129CAEA1"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697988B" w14:textId="77777777" w:rsidR="00DF0B2F" w:rsidRPr="00DF0B2F" w:rsidRDefault="00DF0B2F" w:rsidP="00DF0B2F">
            <w:pPr>
              <w:spacing w:line="276" w:lineRule="auto"/>
              <w:jc w:val="center"/>
              <w:rPr>
                <w:rFonts w:cs="Calibri"/>
                <w:lang w:eastAsia="es-MX"/>
              </w:rPr>
            </w:pPr>
            <w:r w:rsidRPr="00DF0B2F">
              <w:rPr>
                <w:rFonts w:cs="Calibri"/>
                <w:lang w:eastAsia="es-MX"/>
              </w:rPr>
              <w:t>22-nov</w:t>
            </w:r>
          </w:p>
        </w:tc>
        <w:tc>
          <w:tcPr>
            <w:tcW w:w="6251" w:type="dxa"/>
            <w:noWrap/>
            <w:hideMark/>
          </w:tcPr>
          <w:p w14:paraId="20C3CD03"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Inicio del levantamiento en vivienda.</w:t>
            </w:r>
          </w:p>
        </w:tc>
      </w:tr>
      <w:tr w:rsidR="00DF0B2F" w:rsidRPr="00DF0B2F" w14:paraId="77539A2F"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1FE4155B" w14:textId="77777777" w:rsidR="00DF0B2F" w:rsidRPr="00DF0B2F" w:rsidRDefault="00DF0B2F" w:rsidP="00DF0B2F">
            <w:pPr>
              <w:spacing w:line="276" w:lineRule="auto"/>
              <w:jc w:val="center"/>
              <w:rPr>
                <w:rFonts w:cs="Calibri"/>
                <w:lang w:eastAsia="es-MX"/>
              </w:rPr>
            </w:pPr>
            <w:r w:rsidRPr="00DF0B2F">
              <w:rPr>
                <w:rFonts w:cs="Calibri"/>
                <w:lang w:eastAsia="es-MX"/>
              </w:rPr>
              <w:t>1-dic</w:t>
            </w:r>
          </w:p>
        </w:tc>
        <w:tc>
          <w:tcPr>
            <w:tcW w:w="6251" w:type="dxa"/>
            <w:noWrap/>
            <w:hideMark/>
          </w:tcPr>
          <w:p w14:paraId="0C1406C0"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Término del levantamiento en vivienda.</w:t>
            </w:r>
          </w:p>
        </w:tc>
      </w:tr>
      <w:tr w:rsidR="00DF0B2F" w:rsidRPr="00DF0B2F" w14:paraId="54644C73"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D4F043E" w14:textId="77777777" w:rsidR="00DF0B2F" w:rsidRPr="00DF0B2F" w:rsidRDefault="00DF0B2F" w:rsidP="00DF0B2F">
            <w:pPr>
              <w:spacing w:line="276" w:lineRule="auto"/>
              <w:jc w:val="center"/>
              <w:rPr>
                <w:rFonts w:cs="Calibri"/>
                <w:lang w:eastAsia="es-MX"/>
              </w:rPr>
            </w:pPr>
            <w:r w:rsidRPr="00DF0B2F">
              <w:rPr>
                <w:rFonts w:cs="Calibri"/>
                <w:lang w:eastAsia="es-MX"/>
              </w:rPr>
              <w:t>6-dic</w:t>
            </w:r>
          </w:p>
        </w:tc>
        <w:tc>
          <w:tcPr>
            <w:tcW w:w="6251" w:type="dxa"/>
            <w:noWrap/>
            <w:hideMark/>
          </w:tcPr>
          <w:p w14:paraId="3B62B270"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color w:val="000000"/>
              </w:rPr>
              <w:t>Fecha límite para la entrega de la base de datos del levantamiento en vivienda. (Entregable 6)</w:t>
            </w:r>
          </w:p>
        </w:tc>
      </w:tr>
      <w:tr w:rsidR="00DF0B2F" w:rsidRPr="00DF0B2F" w14:paraId="3BE4E209"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26D5C8D9" w14:textId="77777777" w:rsidR="00DF0B2F" w:rsidRPr="00DF0B2F" w:rsidRDefault="00DF0B2F" w:rsidP="00DF0B2F">
            <w:pPr>
              <w:spacing w:line="276" w:lineRule="auto"/>
              <w:jc w:val="center"/>
              <w:rPr>
                <w:rFonts w:cs="Calibri"/>
                <w:lang w:eastAsia="es-MX"/>
              </w:rPr>
            </w:pPr>
            <w:r w:rsidRPr="00DF0B2F">
              <w:rPr>
                <w:rFonts w:cs="Calibri"/>
                <w:lang w:eastAsia="es-MX"/>
              </w:rPr>
              <w:t>8-dic</w:t>
            </w:r>
          </w:p>
        </w:tc>
        <w:tc>
          <w:tcPr>
            <w:tcW w:w="6251" w:type="dxa"/>
            <w:noWrap/>
          </w:tcPr>
          <w:p w14:paraId="7286E3FA"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color w:val="000000"/>
              </w:rPr>
              <w:t>Fecha límite de desglose estadístico y reporte de resultados del levantamiento en vivienda. (Entregable 7)</w:t>
            </w:r>
          </w:p>
        </w:tc>
      </w:tr>
    </w:tbl>
    <w:p w14:paraId="56C0429E"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Levantamientos telefónicos coyunturales</w:t>
      </w:r>
    </w:p>
    <w:tbl>
      <w:tblPr>
        <w:tblStyle w:val="Tablanormal22"/>
        <w:tblW w:w="8505" w:type="dxa"/>
        <w:tblLook w:val="04A0" w:firstRow="1" w:lastRow="0" w:firstColumn="1" w:lastColumn="0" w:noHBand="0" w:noVBand="1"/>
      </w:tblPr>
      <w:tblGrid>
        <w:gridCol w:w="1701"/>
        <w:gridCol w:w="6804"/>
      </w:tblGrid>
      <w:tr w:rsidR="00DF0B2F" w:rsidRPr="00DF0B2F" w14:paraId="5484C0C2" w14:textId="77777777" w:rsidTr="00F83C8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bottom"/>
            <w:hideMark/>
          </w:tcPr>
          <w:p w14:paraId="28C88EF3" w14:textId="77777777" w:rsidR="00DF0B2F" w:rsidRPr="00DF0B2F" w:rsidRDefault="00DF0B2F" w:rsidP="00DF0B2F">
            <w:pPr>
              <w:spacing w:line="276" w:lineRule="auto"/>
              <w:jc w:val="center"/>
              <w:rPr>
                <w:rFonts w:cs="Calibri"/>
                <w:lang w:eastAsia="es-MX"/>
              </w:rPr>
            </w:pPr>
            <w:r w:rsidRPr="00DF0B2F">
              <w:rPr>
                <w:rFonts w:cs="Calibri"/>
                <w:lang w:eastAsia="es-MX"/>
              </w:rPr>
              <w:t>Días relativos a la notificación</w:t>
            </w:r>
          </w:p>
        </w:tc>
        <w:tc>
          <w:tcPr>
            <w:tcW w:w="6804" w:type="dxa"/>
            <w:noWrap/>
            <w:vAlign w:val="bottom"/>
            <w:hideMark/>
          </w:tcPr>
          <w:p w14:paraId="3120DB2B" w14:textId="77777777" w:rsidR="00DF0B2F" w:rsidRPr="00DF0B2F" w:rsidRDefault="00DF0B2F" w:rsidP="00DF0B2F">
            <w:pPr>
              <w:spacing w:line="276" w:lineRule="auto"/>
              <w:jc w:val="center"/>
              <w:cnfStyle w:val="100000000000" w:firstRow="1"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Actividad/Entregable</w:t>
            </w:r>
          </w:p>
        </w:tc>
      </w:tr>
      <w:tr w:rsidR="00DF0B2F" w:rsidRPr="00DF0B2F" w14:paraId="73743A5A"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03E3BEE7" w14:textId="77777777" w:rsidR="00DF0B2F" w:rsidRPr="00DF0B2F" w:rsidRDefault="00DF0B2F" w:rsidP="00DF0B2F">
            <w:pPr>
              <w:spacing w:line="276" w:lineRule="auto"/>
              <w:jc w:val="center"/>
              <w:rPr>
                <w:rFonts w:cs="Calibri"/>
                <w:lang w:eastAsia="es-MX"/>
              </w:rPr>
            </w:pPr>
            <w:r w:rsidRPr="00DF0B2F">
              <w:rPr>
                <w:rFonts w:cs="Calibri"/>
                <w:lang w:eastAsia="es-MX"/>
              </w:rPr>
              <w:t>0</w:t>
            </w:r>
          </w:p>
        </w:tc>
        <w:tc>
          <w:tcPr>
            <w:tcW w:w="6804" w:type="dxa"/>
            <w:noWrap/>
            <w:hideMark/>
          </w:tcPr>
          <w:p w14:paraId="531F5106"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Notificación por parte de la CNCS.</w:t>
            </w:r>
          </w:p>
        </w:tc>
      </w:tr>
      <w:tr w:rsidR="00DF0B2F" w:rsidRPr="00DF0B2F" w14:paraId="7CCCC8C9"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4CEF9378" w14:textId="77777777" w:rsidR="00DF0B2F" w:rsidRPr="00DF0B2F" w:rsidRDefault="00DF0B2F" w:rsidP="00DF0B2F">
            <w:pPr>
              <w:spacing w:line="276" w:lineRule="auto"/>
              <w:jc w:val="center"/>
              <w:rPr>
                <w:rFonts w:cs="Calibri"/>
                <w:lang w:eastAsia="es-MX"/>
              </w:rPr>
            </w:pPr>
            <w:r w:rsidRPr="00DF0B2F">
              <w:rPr>
                <w:rFonts w:cs="Calibri"/>
                <w:lang w:eastAsia="es-MX"/>
              </w:rPr>
              <w:t>1</w:t>
            </w:r>
          </w:p>
        </w:tc>
        <w:tc>
          <w:tcPr>
            <w:tcW w:w="6804" w:type="dxa"/>
            <w:noWrap/>
            <w:hideMark/>
          </w:tcPr>
          <w:p w14:paraId="1DF93757"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Entrega de la versión operativa del cuestionario. (Entregables 8a, 8b y 8c)</w:t>
            </w:r>
          </w:p>
        </w:tc>
      </w:tr>
      <w:tr w:rsidR="00DF0B2F" w:rsidRPr="00DF0B2F" w14:paraId="4AC8F919"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573FD276" w14:textId="77777777" w:rsidR="00DF0B2F" w:rsidRPr="00DF0B2F" w:rsidRDefault="00DF0B2F" w:rsidP="00DF0B2F">
            <w:pPr>
              <w:spacing w:line="276" w:lineRule="auto"/>
              <w:jc w:val="center"/>
              <w:rPr>
                <w:rFonts w:cs="Calibri"/>
                <w:lang w:eastAsia="es-MX"/>
              </w:rPr>
            </w:pPr>
            <w:r w:rsidRPr="00DF0B2F">
              <w:rPr>
                <w:rFonts w:cs="Calibri"/>
                <w:lang w:eastAsia="es-MX"/>
              </w:rPr>
              <w:t>2</w:t>
            </w:r>
          </w:p>
        </w:tc>
        <w:tc>
          <w:tcPr>
            <w:tcW w:w="6804" w:type="dxa"/>
            <w:noWrap/>
            <w:hideMark/>
          </w:tcPr>
          <w:p w14:paraId="4679D40E"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Aprobación del cuestionario por parte de la CNCS.</w:t>
            </w:r>
          </w:p>
        </w:tc>
      </w:tr>
      <w:tr w:rsidR="00DF0B2F" w:rsidRPr="00DF0B2F" w14:paraId="4DFF4C1C"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1B091006" w14:textId="77777777" w:rsidR="00DF0B2F" w:rsidRPr="00DF0B2F" w:rsidRDefault="00DF0B2F" w:rsidP="00DF0B2F">
            <w:pPr>
              <w:spacing w:line="276" w:lineRule="auto"/>
              <w:jc w:val="center"/>
              <w:rPr>
                <w:rFonts w:cs="Calibri"/>
                <w:lang w:eastAsia="es-MX"/>
              </w:rPr>
            </w:pPr>
            <w:r w:rsidRPr="00DF0B2F">
              <w:rPr>
                <w:rFonts w:cs="Calibri"/>
                <w:lang w:eastAsia="es-MX"/>
              </w:rPr>
              <w:t>3</w:t>
            </w:r>
          </w:p>
        </w:tc>
        <w:tc>
          <w:tcPr>
            <w:tcW w:w="6804" w:type="dxa"/>
            <w:noWrap/>
            <w:hideMark/>
          </w:tcPr>
          <w:p w14:paraId="45B864C9"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Inicio del levantamiento.</w:t>
            </w:r>
          </w:p>
        </w:tc>
      </w:tr>
      <w:tr w:rsidR="00DF0B2F" w:rsidRPr="00DF0B2F" w14:paraId="588E79DE"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5617A6E3" w14:textId="77777777" w:rsidR="00DF0B2F" w:rsidRPr="00DF0B2F" w:rsidRDefault="00DF0B2F" w:rsidP="00DF0B2F">
            <w:pPr>
              <w:spacing w:line="276" w:lineRule="auto"/>
              <w:jc w:val="center"/>
              <w:rPr>
                <w:rFonts w:cs="Calibri"/>
                <w:lang w:eastAsia="es-MX"/>
              </w:rPr>
            </w:pPr>
            <w:r w:rsidRPr="00DF0B2F">
              <w:rPr>
                <w:rFonts w:cs="Calibri"/>
                <w:lang w:eastAsia="es-MX"/>
              </w:rPr>
              <w:t>4</w:t>
            </w:r>
          </w:p>
        </w:tc>
        <w:tc>
          <w:tcPr>
            <w:tcW w:w="6804" w:type="dxa"/>
            <w:noWrap/>
            <w:hideMark/>
          </w:tcPr>
          <w:p w14:paraId="646A2EB3"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Término del levantamiento.</w:t>
            </w:r>
          </w:p>
        </w:tc>
      </w:tr>
      <w:tr w:rsidR="00DF0B2F" w:rsidRPr="00DF0B2F" w14:paraId="27B0C830" w14:textId="77777777" w:rsidTr="00F83C85">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tcPr>
          <w:p w14:paraId="6CE6289D" w14:textId="77777777" w:rsidR="00DF0B2F" w:rsidRPr="00DF0B2F" w:rsidRDefault="00DF0B2F" w:rsidP="00DF0B2F">
            <w:pPr>
              <w:spacing w:line="276" w:lineRule="auto"/>
              <w:jc w:val="center"/>
              <w:rPr>
                <w:rFonts w:cs="Calibri"/>
                <w:lang w:eastAsia="es-MX"/>
              </w:rPr>
            </w:pPr>
            <w:r w:rsidRPr="00DF0B2F">
              <w:rPr>
                <w:rFonts w:cs="Calibri"/>
                <w:lang w:eastAsia="es-MX"/>
              </w:rPr>
              <w:t>6</w:t>
            </w:r>
          </w:p>
        </w:tc>
        <w:tc>
          <w:tcPr>
            <w:tcW w:w="6804" w:type="dxa"/>
            <w:noWrap/>
          </w:tcPr>
          <w:p w14:paraId="54B10F9C" w14:textId="77777777" w:rsidR="00DF0B2F" w:rsidRPr="00DF0B2F" w:rsidRDefault="00DF0B2F" w:rsidP="00DF0B2F">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lang w:eastAsia="es-MX"/>
              </w:rPr>
            </w:pPr>
            <w:r w:rsidRPr="00DF0B2F">
              <w:rPr>
                <w:rFonts w:cs="Calibri"/>
                <w:lang w:eastAsia="es-MX"/>
              </w:rPr>
              <w:t xml:space="preserve">Entrega de la base de datos. (Entregables 9a,9b y 9c) </w:t>
            </w:r>
          </w:p>
        </w:tc>
      </w:tr>
      <w:tr w:rsidR="00DF0B2F" w:rsidRPr="00DF0B2F" w14:paraId="61477F58" w14:textId="77777777" w:rsidTr="00F83C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43FC9E39" w14:textId="77777777" w:rsidR="00DF0B2F" w:rsidRPr="00DF0B2F" w:rsidRDefault="00DF0B2F" w:rsidP="00DF0B2F">
            <w:pPr>
              <w:spacing w:line="276" w:lineRule="auto"/>
              <w:jc w:val="center"/>
              <w:rPr>
                <w:rFonts w:cs="Calibri"/>
                <w:lang w:eastAsia="es-MX"/>
              </w:rPr>
            </w:pPr>
            <w:r w:rsidRPr="00DF0B2F">
              <w:rPr>
                <w:rFonts w:cs="Calibri"/>
                <w:lang w:eastAsia="es-MX"/>
              </w:rPr>
              <w:t>9</w:t>
            </w:r>
          </w:p>
        </w:tc>
        <w:tc>
          <w:tcPr>
            <w:tcW w:w="6804" w:type="dxa"/>
            <w:noWrap/>
            <w:hideMark/>
          </w:tcPr>
          <w:p w14:paraId="4D4EC0CE" w14:textId="77777777" w:rsidR="00DF0B2F" w:rsidRPr="00DF0B2F" w:rsidRDefault="00DF0B2F" w:rsidP="00DF0B2F">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lang w:eastAsia="es-MX"/>
              </w:rPr>
            </w:pPr>
            <w:r w:rsidRPr="00DF0B2F">
              <w:rPr>
                <w:rFonts w:cs="Calibri"/>
                <w:lang w:eastAsia="es-MX"/>
              </w:rPr>
              <w:t>Entrega del reporte de resultados. (Entregables 10a, 10b y 10c)</w:t>
            </w:r>
          </w:p>
        </w:tc>
      </w:tr>
    </w:tbl>
    <w:p w14:paraId="0EED2B03" w14:textId="77777777" w:rsidR="00DF0B2F" w:rsidRPr="00DF0B2F" w:rsidRDefault="00DF0B2F" w:rsidP="00DF0B2F">
      <w:pPr>
        <w:keepNext/>
        <w:spacing w:before="36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lastRenderedPageBreak/>
        <w:t>Revisión de entregables</w:t>
      </w:r>
    </w:p>
    <w:p w14:paraId="3B97D5FA"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Dentro del periodo de revisión indicado en el punto 2.2.5, El INSTITUTO notificará vía electrónica a la o las cuentas electrónicas que EL LICITANTE señale como parte de su oferta técnica, las aclaraciones correcciones o modificaciones que en su caso resulten de la revisión de los entregables.</w:t>
      </w:r>
    </w:p>
    <w:p w14:paraId="4AF8A106"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La recepción de entregables y, en su caso, el cómputo de penalizaciones se realizará a partir de las fechas de referencia señaladas en los puntos 2.2.1 y 2.2.5 del presente Anexo Técnico.</w:t>
      </w:r>
    </w:p>
    <w:p w14:paraId="3F464EC7" w14:textId="459119D8" w:rsidR="00DF0B2F" w:rsidRPr="00DF0B2F" w:rsidRDefault="00A8439B" w:rsidP="00DF0B2F">
      <w:pPr>
        <w:keepNext/>
        <w:keepLines/>
        <w:numPr>
          <w:ilvl w:val="2"/>
          <w:numId w:val="0"/>
        </w:numPr>
        <w:spacing w:before="240" w:after="120" w:line="276" w:lineRule="auto"/>
        <w:ind w:left="1080" w:hanging="720"/>
        <w:jc w:val="both"/>
        <w:outlineLvl w:val="2"/>
        <w:rPr>
          <w:rFonts w:ascii="Calibri" w:eastAsia="Calibri" w:hAnsi="Calibri" w:cs="Calibri"/>
          <w:b/>
          <w:sz w:val="22"/>
          <w:szCs w:val="22"/>
          <w:lang w:eastAsia="en-US"/>
        </w:rPr>
      </w:pPr>
      <w:r>
        <w:rPr>
          <w:rFonts w:ascii="Calibri" w:eastAsia="Calibri" w:hAnsi="Calibri" w:cs="Calibri"/>
          <w:b/>
          <w:sz w:val="22"/>
          <w:szCs w:val="22"/>
          <w:lang w:eastAsia="en-US"/>
        </w:rPr>
        <w:t xml:space="preserve">2.2.6 </w:t>
      </w:r>
      <w:r w:rsidR="00DF0B2F" w:rsidRPr="00DF0B2F">
        <w:rPr>
          <w:rFonts w:ascii="Calibri" w:eastAsia="Calibri" w:hAnsi="Calibri" w:cs="Calibri"/>
          <w:b/>
          <w:sz w:val="22"/>
          <w:szCs w:val="22"/>
          <w:lang w:eastAsia="en-US"/>
        </w:rPr>
        <w:t>Cláusula de confidencialidad</w:t>
      </w:r>
    </w:p>
    <w:p w14:paraId="0748FBD8"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Como parte de su oferta técnica, el LICITANTE presentará carta en la que señale que, en caso de resultar adjudicado, él y su personal estarán obligados a no divulgar la información, datos o resultados que lleguen a su posesión, por objeto del contrato o que por cualquier otro motivo hubiera tenido acceso, mediante informes, reportes u otro medio, ya sea escrito, oral, electrónico, o de cualquier otro tipo, y tampoco podrán ser utilizados en beneficio propio como base de un nuevo servicio sin previa y expresa autorización por escrito del INSTITUTO.</w:t>
      </w:r>
    </w:p>
    <w:p w14:paraId="15F22EE4" w14:textId="3E8A3FE5" w:rsidR="00DF0B2F" w:rsidRPr="00A8439B" w:rsidRDefault="00DF0B2F" w:rsidP="00A8439B">
      <w:pPr>
        <w:pStyle w:val="Prrafodelista"/>
        <w:keepNext/>
        <w:keepLines/>
        <w:numPr>
          <w:ilvl w:val="3"/>
          <w:numId w:val="4"/>
        </w:numPr>
        <w:tabs>
          <w:tab w:val="clear" w:pos="3369"/>
        </w:tabs>
        <w:spacing w:before="600" w:after="240" w:line="276" w:lineRule="auto"/>
        <w:ind w:left="851" w:hanging="284"/>
        <w:jc w:val="both"/>
        <w:outlineLvl w:val="0"/>
        <w:rPr>
          <w:rFonts w:ascii="Calibri" w:eastAsia="Calibri" w:hAnsi="Calibri" w:cs="Calibri"/>
          <w:b/>
          <w:caps/>
          <w:sz w:val="24"/>
          <w:szCs w:val="22"/>
          <w:lang w:eastAsia="en-US"/>
        </w:rPr>
      </w:pPr>
      <w:r w:rsidRPr="00A8439B">
        <w:rPr>
          <w:rFonts w:ascii="Calibri" w:eastAsia="Calibri" w:hAnsi="Calibri" w:cs="Calibri"/>
          <w:b/>
          <w:caps/>
          <w:sz w:val="24"/>
          <w:szCs w:val="22"/>
          <w:lang w:eastAsia="en-US"/>
        </w:rPr>
        <w:t>Aspectos aplicables</w:t>
      </w:r>
    </w:p>
    <w:p w14:paraId="06FD94C2" w14:textId="4DABE94B" w:rsidR="00DF0B2F" w:rsidRPr="00DF0B2F" w:rsidRDefault="00DF0B2F" w:rsidP="00DF0B2F">
      <w:pPr>
        <w:spacing w:before="120" w:after="120" w:line="276" w:lineRule="auto"/>
        <w:jc w:val="both"/>
        <w:rPr>
          <w:rFonts w:ascii="Calibri" w:eastAsia="Calibri" w:hAnsi="Calibri" w:cs="Calibri"/>
          <w:b/>
          <w:sz w:val="22"/>
          <w:szCs w:val="22"/>
          <w:lang w:eastAsia="en-US"/>
        </w:rPr>
      </w:pPr>
      <w:r w:rsidRPr="00DF0B2F">
        <w:rPr>
          <w:rFonts w:ascii="Calibri" w:eastAsia="Calibri" w:hAnsi="Calibri" w:cs="Calibri"/>
          <w:b/>
          <w:sz w:val="22"/>
          <w:szCs w:val="22"/>
          <w:lang w:eastAsia="en-US"/>
        </w:rPr>
        <w:t xml:space="preserve">Normas y aspectos aplicables a </w:t>
      </w:r>
      <w:r w:rsidR="00540C13">
        <w:rPr>
          <w:rFonts w:ascii="Calibri" w:eastAsia="Calibri" w:hAnsi="Calibri" w:cs="Calibri"/>
          <w:b/>
          <w:sz w:val="22"/>
          <w:szCs w:val="22"/>
          <w:lang w:eastAsia="en-US"/>
        </w:rPr>
        <w:t xml:space="preserve">los </w:t>
      </w:r>
      <w:r w:rsidRPr="00DF0B2F">
        <w:rPr>
          <w:rFonts w:ascii="Calibri" w:eastAsia="Calibri" w:hAnsi="Calibri" w:cs="Calibri"/>
          <w:b/>
          <w:sz w:val="22"/>
          <w:szCs w:val="22"/>
          <w:lang w:eastAsia="en-US"/>
        </w:rPr>
        <w:t>servicios a contratar conforme a la Ley de Infraestructura de la Calidad.</w:t>
      </w:r>
    </w:p>
    <w:p w14:paraId="4940853B" w14:textId="77777777" w:rsidR="00DF0B2F" w:rsidRPr="00DF0B2F" w:rsidRDefault="00DF0B2F" w:rsidP="00DF0B2F">
      <w:pPr>
        <w:spacing w:before="120" w:after="120" w:line="276" w:lineRule="auto"/>
        <w:jc w:val="both"/>
        <w:rPr>
          <w:rFonts w:ascii="Calibri" w:eastAsia="Calibri" w:hAnsi="Calibri" w:cs="Calibri"/>
          <w:sz w:val="22"/>
          <w:szCs w:val="22"/>
          <w:lang w:eastAsia="en-US"/>
        </w:rPr>
      </w:pPr>
      <w:r w:rsidRPr="00DF0B2F">
        <w:rPr>
          <w:rFonts w:ascii="Calibri" w:eastAsia="Calibri" w:hAnsi="Calibri" w:cs="Calibri"/>
          <w:sz w:val="22"/>
          <w:szCs w:val="22"/>
          <w:lang w:eastAsia="en-US"/>
        </w:rPr>
        <w:t>No aplica.</w:t>
      </w:r>
    </w:p>
    <w:p w14:paraId="2804ACB1" w14:textId="393B5B4F" w:rsidR="00827564" w:rsidRPr="00AE7618" w:rsidRDefault="005A2AB8" w:rsidP="00A8439B">
      <w:pPr>
        <w:pStyle w:val="Ttulo1"/>
        <w:rPr>
          <w:rFonts w:cs="Arial"/>
          <w:color w:val="CC0066"/>
          <w:kern w:val="32"/>
          <w:sz w:val="28"/>
        </w:rPr>
      </w:pPr>
      <w:r w:rsidRPr="00AE7618">
        <w:rPr>
          <w:rFonts w:cs="Arial"/>
          <w:b w:val="0"/>
          <w:color w:val="CC0066"/>
          <w:kern w:val="32"/>
          <w:sz w:val="20"/>
        </w:rPr>
        <w:br w:type="page"/>
      </w:r>
      <w:bookmarkStart w:id="1045" w:name="_Toc52822212"/>
      <w:r w:rsidR="00827564" w:rsidRPr="00AE7618">
        <w:rPr>
          <w:rFonts w:cs="Arial"/>
          <w:color w:val="CC0066"/>
          <w:kern w:val="32"/>
          <w:sz w:val="32"/>
          <w:szCs w:val="32"/>
        </w:rPr>
        <w:lastRenderedPageBreak/>
        <w:t>ANEXO 2</w:t>
      </w:r>
      <w:bookmarkEnd w:id="1017"/>
      <w:bookmarkEnd w:id="1045"/>
    </w:p>
    <w:p w14:paraId="5661CEA7" w14:textId="77777777" w:rsidR="00827564" w:rsidRPr="0027305A" w:rsidRDefault="00827564" w:rsidP="007E43CF">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0141BA08" w14:textId="77777777" w:rsidR="00E77A1B" w:rsidRPr="0027305A" w:rsidRDefault="00E77A1B" w:rsidP="00BD7CED">
      <w:pPr>
        <w:jc w:val="both"/>
        <w:rPr>
          <w:rFonts w:ascii="Arial" w:hAnsi="Arial" w:cs="Arial"/>
        </w:rPr>
      </w:pP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1903BC5D" w:rsidR="009E1920" w:rsidRPr="00226BF3" w:rsidRDefault="009E1920" w:rsidP="009E1920">
      <w:pPr>
        <w:jc w:val="both"/>
        <w:rPr>
          <w:rFonts w:ascii="Arial" w:hAnsi="Arial" w:cs="Arial"/>
          <w:szCs w:val="22"/>
        </w:rPr>
      </w:pPr>
      <w:r>
        <w:rPr>
          <w:rFonts w:ascii="Arial" w:hAnsi="Arial" w:cs="Arial"/>
          <w:szCs w:val="22"/>
        </w:rPr>
        <w:t>Invitación a Cuando Menos Tres Personas Nacional Electrónica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774AF6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02797D8E"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Pr="000F4F75"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18"/>
    <w:bookmarkEnd w:id="1019"/>
    <w:bookmarkEnd w:id="1020"/>
    <w:bookmarkEnd w:id="1021"/>
    <w:p w14:paraId="1997B133" w14:textId="77777777" w:rsidR="00951CE2" w:rsidRPr="0027305A" w:rsidRDefault="00951CE2" w:rsidP="00BD7CED">
      <w:pPr>
        <w:tabs>
          <w:tab w:val="left" w:pos="5103"/>
          <w:tab w:val="left" w:pos="7655"/>
        </w:tabs>
        <w:jc w:val="both"/>
        <w:rPr>
          <w:rFonts w:ascii="Arial" w:hAnsi="Arial" w:cs="Arial"/>
          <w:szCs w:val="22"/>
        </w:rPr>
      </w:pPr>
    </w:p>
    <w:p w14:paraId="6B75BE07" w14:textId="77777777" w:rsidR="00951CE2" w:rsidRPr="0027305A" w:rsidRDefault="00951CE2" w:rsidP="009E1920">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F07FDD8" w14:textId="77777777" w:rsidR="00951CE2" w:rsidRPr="00861F64" w:rsidRDefault="00951CE2" w:rsidP="009E1920">
      <w:pPr>
        <w:pStyle w:val="Textoindependiente"/>
        <w:jc w:val="center"/>
        <w:rPr>
          <w:rFonts w:cs="Arial"/>
          <w:i/>
          <w:sz w:val="20"/>
        </w:rPr>
      </w:pPr>
      <w:r w:rsidRPr="00861F64">
        <w:rPr>
          <w:rFonts w:cs="Arial"/>
          <w:i/>
          <w:sz w:val="20"/>
        </w:rPr>
        <w:t>(Nombre del Licitante y nombre del representante legal)</w:t>
      </w:r>
    </w:p>
    <w:p w14:paraId="10A1FF25" w14:textId="77777777" w:rsidR="00951CE2" w:rsidRPr="00A9551C" w:rsidRDefault="00951CE2" w:rsidP="00BD7CED">
      <w:pPr>
        <w:pStyle w:val="Textoindependiente"/>
        <w:rPr>
          <w:rFonts w:cs="Arial"/>
          <w:b/>
          <w:bCs/>
          <w:sz w:val="10"/>
          <w:szCs w:val="10"/>
        </w:rPr>
      </w:pPr>
    </w:p>
    <w:p w14:paraId="31C5E058"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Pr>
          <w:rFonts w:ascii="Arial" w:hAnsi="Arial" w:cs="Arial"/>
          <w:b/>
          <w:sz w:val="18"/>
          <w:szCs w:val="22"/>
        </w:rPr>
        <w:t>,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46" w:name="_Toc499053795"/>
      <w:bookmarkStart w:id="1047" w:name="_Toc52822213"/>
      <w:r w:rsidRPr="00330948">
        <w:rPr>
          <w:rFonts w:cs="Arial"/>
          <w:color w:val="CC0066"/>
          <w:kern w:val="32"/>
          <w:sz w:val="32"/>
          <w:szCs w:val="32"/>
        </w:rPr>
        <w:t>ANEXO 3</w:t>
      </w:r>
      <w:r>
        <w:rPr>
          <w:rFonts w:cs="Arial"/>
          <w:color w:val="CC0066"/>
          <w:kern w:val="32"/>
          <w:sz w:val="32"/>
          <w:szCs w:val="32"/>
        </w:rPr>
        <w:t xml:space="preserve"> “A”</w:t>
      </w:r>
      <w:bookmarkEnd w:id="1046"/>
      <w:bookmarkEnd w:id="1047"/>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0ADD6FAB"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de _____________ de </w:t>
      </w:r>
      <w:r w:rsidR="00951CE2">
        <w:rPr>
          <w:rFonts w:ascii="Arial" w:hAnsi="Arial" w:cs="Arial"/>
          <w:sz w:val="22"/>
          <w:szCs w:val="22"/>
        </w:rPr>
        <w:t>202</w:t>
      </w:r>
      <w:r w:rsidR="00DD0905">
        <w:rPr>
          <w:rFonts w:ascii="Arial" w:hAnsi="Arial" w:cs="Arial"/>
          <w:sz w:val="22"/>
          <w:szCs w:val="22"/>
        </w:rPr>
        <w:t>1</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0D84AED0"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951CE2">
        <w:rPr>
          <w:rFonts w:ascii="Arial" w:hAnsi="Arial" w:cs="Arial"/>
          <w:szCs w:val="22"/>
        </w:rPr>
        <w:t>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C8E5392" w14:textId="77777777" w:rsidR="00951CE2" w:rsidRPr="00226BF3" w:rsidRDefault="00951CE2" w:rsidP="00BC30BC">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B28D477" w14:textId="77777777" w:rsidR="00951CE2" w:rsidRPr="00861F64" w:rsidRDefault="00951CE2" w:rsidP="00BC30BC">
      <w:pPr>
        <w:pStyle w:val="Textoindependiente"/>
        <w:jc w:val="center"/>
        <w:rPr>
          <w:rFonts w:cs="Arial"/>
          <w:i/>
          <w:sz w:val="20"/>
        </w:rPr>
      </w:pPr>
      <w:r w:rsidRPr="00861F64">
        <w:rPr>
          <w:rFonts w:cs="Arial"/>
          <w:i/>
          <w:sz w:val="20"/>
        </w:rPr>
        <w:t>(Nombre del Licitante y nombre del representante legal)</w:t>
      </w: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3C7C86">
          <w:headerReference w:type="default" r:id="rId21"/>
          <w:footerReference w:type="default" r:id="rId22"/>
          <w:headerReference w:type="first" r:id="rId23"/>
          <w:footerReference w:type="first" r:id="rId24"/>
          <w:pgSz w:w="12242" w:h="15842" w:code="1"/>
          <w:pgMar w:top="1701" w:right="1752" w:bottom="567" w:left="1276" w:header="851" w:footer="441"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48" w:name="_Toc499053796"/>
      <w:bookmarkStart w:id="1049" w:name="_Toc52822214"/>
      <w:r w:rsidRPr="00330948">
        <w:rPr>
          <w:rFonts w:cs="Arial"/>
          <w:color w:val="CC0066"/>
          <w:kern w:val="32"/>
          <w:sz w:val="32"/>
          <w:szCs w:val="32"/>
        </w:rPr>
        <w:t>ANEXO 3</w:t>
      </w:r>
      <w:r>
        <w:rPr>
          <w:rFonts w:cs="Arial"/>
          <w:color w:val="CC0066"/>
          <w:kern w:val="32"/>
          <w:sz w:val="32"/>
          <w:szCs w:val="32"/>
        </w:rPr>
        <w:t xml:space="preserve"> “B”</w:t>
      </w:r>
      <w:bookmarkEnd w:id="1048"/>
      <w:bookmarkEnd w:id="1049"/>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7C732A47"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Pr>
          <w:rFonts w:ascii="Arial" w:hAnsi="Arial" w:cs="Arial"/>
          <w:sz w:val="22"/>
          <w:szCs w:val="22"/>
        </w:rPr>
        <w:t>20</w:t>
      </w:r>
      <w:r w:rsidR="00951CE2">
        <w:rPr>
          <w:rFonts w:ascii="Arial" w:hAnsi="Arial" w:cs="Arial"/>
          <w:sz w:val="22"/>
          <w:szCs w:val="22"/>
        </w:rPr>
        <w:t>2</w:t>
      </w:r>
      <w:r w:rsidR="00DD0905">
        <w:rPr>
          <w:rFonts w:ascii="Arial" w:hAnsi="Arial" w:cs="Arial"/>
          <w:sz w:val="22"/>
          <w:szCs w:val="22"/>
        </w:rPr>
        <w:t>1</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E881DF1" w:rsidR="006E4618" w:rsidRPr="002B0D41"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C79129" w14:textId="77777777" w:rsidR="00951CE2" w:rsidRPr="00226BF3" w:rsidRDefault="00951CE2" w:rsidP="00BC30BC">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1218C789" w14:textId="77777777" w:rsidR="00951CE2" w:rsidRPr="00861F64" w:rsidRDefault="00951CE2" w:rsidP="00BC30BC">
      <w:pPr>
        <w:pStyle w:val="Textoindependiente"/>
        <w:jc w:val="center"/>
        <w:rPr>
          <w:rFonts w:cs="Arial"/>
          <w:i/>
          <w:sz w:val="20"/>
        </w:rPr>
      </w:pPr>
      <w:r w:rsidRPr="00861F64">
        <w:rPr>
          <w:rFonts w:cs="Arial"/>
          <w:i/>
          <w:sz w:val="20"/>
        </w:rPr>
        <w:t>(Nombre del Licitante y nombre del representante legal)</w:t>
      </w: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359E2A59" w14:textId="77777777" w:rsidR="006E4618" w:rsidRDefault="006E4618" w:rsidP="00BD7CED">
      <w:pPr>
        <w:jc w:val="both"/>
        <w:rPr>
          <w:rFonts w:ascii="Arial" w:hAnsi="Arial" w:cs="Arial"/>
          <w:b/>
          <w:sz w:val="22"/>
          <w:szCs w:val="22"/>
        </w:rPr>
      </w:pPr>
      <w:r>
        <w:rPr>
          <w:rFonts w:ascii="Arial" w:hAnsi="Arial" w:cs="Arial"/>
          <w:b/>
          <w:sz w:val="22"/>
          <w:szCs w:val="22"/>
        </w:rPr>
        <w:br w:type="page"/>
      </w:r>
    </w:p>
    <w:p w14:paraId="0FCB6D87" w14:textId="77777777" w:rsidR="00F70FCA" w:rsidRPr="0027305A" w:rsidRDefault="00F70FCA"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50" w:name="_Toc499053797"/>
      <w:bookmarkStart w:id="1051" w:name="_Toc52822215"/>
      <w:bookmarkStart w:id="1052" w:name="_Toc309618102"/>
      <w:bookmarkStart w:id="1053" w:name="_Toc314085351"/>
      <w:bookmarkStart w:id="1054" w:name="_Toc314094172"/>
      <w:bookmarkStart w:id="1055" w:name="_Toc289064608"/>
      <w:bookmarkStart w:id="1056" w:name="_Toc311547465"/>
      <w:r w:rsidRPr="00330948">
        <w:rPr>
          <w:rFonts w:cs="Arial"/>
          <w:color w:val="CC0066"/>
          <w:kern w:val="32"/>
          <w:sz w:val="32"/>
          <w:szCs w:val="32"/>
        </w:rPr>
        <w:t>ANEXO 3</w:t>
      </w:r>
      <w:r>
        <w:rPr>
          <w:rFonts w:cs="Arial"/>
          <w:color w:val="CC0066"/>
          <w:kern w:val="32"/>
          <w:sz w:val="32"/>
          <w:szCs w:val="32"/>
        </w:rPr>
        <w:t xml:space="preserve"> “C”</w:t>
      </w:r>
      <w:bookmarkEnd w:id="1050"/>
      <w:bookmarkEnd w:id="1051"/>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04A61934" w:rsidR="00EC7EB5" w:rsidRPr="004C69C1" w:rsidRDefault="00EC7EB5" w:rsidP="00BC30BC">
      <w:pPr>
        <w:jc w:val="right"/>
        <w:rPr>
          <w:rFonts w:ascii="Arial" w:hAnsi="Arial" w:cs="Arial"/>
          <w:sz w:val="22"/>
          <w:szCs w:val="22"/>
        </w:rPr>
      </w:pPr>
      <w:r w:rsidRPr="004C69C1">
        <w:rPr>
          <w:rFonts w:ascii="Arial" w:hAnsi="Arial" w:cs="Arial"/>
          <w:sz w:val="22"/>
          <w:szCs w:val="22"/>
        </w:rPr>
        <w:t>Ciudad de México, a ____ de _____________ de 20</w:t>
      </w:r>
      <w:r w:rsidR="00951CE2">
        <w:rPr>
          <w:rFonts w:ascii="Arial" w:hAnsi="Arial" w:cs="Arial"/>
          <w:sz w:val="22"/>
          <w:szCs w:val="22"/>
        </w:rPr>
        <w:t>2</w:t>
      </w:r>
      <w:r w:rsidR="00DD0905">
        <w:rPr>
          <w:rFonts w:ascii="Arial" w:hAnsi="Arial" w:cs="Arial"/>
          <w:sz w:val="22"/>
          <w:szCs w:val="22"/>
        </w:rPr>
        <w:t>1</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77777777"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Nacional Electrónica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3969D489" w14:textId="77777777" w:rsidR="00951CE2" w:rsidRPr="004C69C1" w:rsidRDefault="00951CE2" w:rsidP="00BC30BC">
      <w:pPr>
        <w:tabs>
          <w:tab w:val="left" w:pos="5103"/>
          <w:tab w:val="left" w:pos="7655"/>
        </w:tabs>
        <w:jc w:val="center"/>
        <w:rPr>
          <w:rFonts w:ascii="Arial" w:hAnsi="Arial" w:cs="Arial"/>
          <w:sz w:val="22"/>
          <w:szCs w:val="22"/>
        </w:rPr>
      </w:pPr>
    </w:p>
    <w:p w14:paraId="2C0B5A5F" w14:textId="77777777" w:rsidR="00951CE2" w:rsidRPr="004C69C1" w:rsidRDefault="00951CE2" w:rsidP="00BC30BC">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4A96B6BE" w14:textId="77777777" w:rsidR="00951CE2" w:rsidRPr="00861F64" w:rsidRDefault="00951CE2" w:rsidP="00BC30BC">
      <w:pPr>
        <w:pStyle w:val="Textoindependiente"/>
        <w:jc w:val="center"/>
        <w:rPr>
          <w:rFonts w:cs="Arial"/>
          <w:i/>
          <w:sz w:val="20"/>
        </w:rPr>
      </w:pPr>
      <w:r w:rsidRPr="00861F64">
        <w:rPr>
          <w:rFonts w:cs="Arial"/>
          <w:i/>
          <w:sz w:val="20"/>
        </w:rPr>
        <w:t>(Nombre del Licitante y nombre del representante legal)</w:t>
      </w: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57" w:name="_Toc499053798"/>
      <w:bookmarkStart w:id="1058" w:name="_Toc52822216"/>
      <w:r w:rsidRPr="0027305A">
        <w:rPr>
          <w:rFonts w:cs="Arial"/>
          <w:color w:val="CC0066"/>
          <w:kern w:val="32"/>
          <w:sz w:val="32"/>
          <w:szCs w:val="32"/>
        </w:rPr>
        <w:lastRenderedPageBreak/>
        <w:t>ANEXO 4</w:t>
      </w:r>
      <w:bookmarkEnd w:id="1052"/>
      <w:bookmarkEnd w:id="1053"/>
      <w:bookmarkEnd w:id="1054"/>
      <w:bookmarkEnd w:id="1057"/>
      <w:bookmarkEnd w:id="1058"/>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59" w:name="_Toc452121420"/>
      <w:bookmarkStart w:id="1060" w:name="_Toc464498342"/>
      <w:bookmarkStart w:id="1061" w:name="_Toc464498747"/>
      <w:bookmarkStart w:id="1062" w:name="_Toc487209361"/>
      <w:bookmarkStart w:id="1063" w:name="_Toc488428675"/>
      <w:bookmarkStart w:id="1064" w:name="_Toc491181001"/>
      <w:bookmarkStart w:id="1065" w:name="_Toc492377963"/>
      <w:bookmarkStart w:id="1066" w:name="_Toc493180792"/>
      <w:bookmarkStart w:id="1067" w:name="_Toc496783515"/>
      <w:bookmarkStart w:id="1068" w:name="_Toc499053799"/>
      <w:bookmarkStart w:id="1069" w:name="_Toc505794364"/>
      <w:bookmarkStart w:id="1070" w:name="_Toc507676565"/>
      <w:bookmarkStart w:id="1071" w:name="_Toc521678098"/>
      <w:bookmarkStart w:id="1072" w:name="_Toc526865847"/>
      <w:bookmarkStart w:id="1073" w:name="_Toc1644634"/>
      <w:bookmarkStart w:id="1074" w:name="_Toc1644739"/>
      <w:bookmarkStart w:id="1075" w:name="_Toc52822217"/>
      <w:r w:rsidRPr="0027305A">
        <w:rPr>
          <w:rFonts w:cs="Arial"/>
          <w:kern w:val="32"/>
          <w:sz w:val="28"/>
          <w:szCs w:val="32"/>
        </w:rPr>
        <w:t>Declaración de integridad</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bookmarkEnd w:id="1055"/>
    <w:bookmarkEnd w:id="1056"/>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67CC4997"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5A0741">
        <w:rPr>
          <w:rFonts w:ascii="Arial" w:hAnsi="Arial" w:cs="Arial"/>
          <w:sz w:val="22"/>
          <w:szCs w:val="22"/>
        </w:rPr>
        <w:t>20</w:t>
      </w:r>
      <w:r w:rsidR="00E75834">
        <w:rPr>
          <w:rFonts w:ascii="Arial" w:hAnsi="Arial" w:cs="Arial"/>
          <w:sz w:val="22"/>
          <w:szCs w:val="22"/>
        </w:rPr>
        <w:t>2</w:t>
      </w:r>
      <w:r w:rsidR="00DD0905">
        <w:rPr>
          <w:rFonts w:ascii="Arial" w:hAnsi="Arial" w:cs="Arial"/>
          <w:sz w:val="22"/>
          <w:szCs w:val="22"/>
        </w:rPr>
        <w:t>1</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219D39D3"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Electrónica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77777777" w:rsidR="00355AD1" w:rsidRPr="0027305A" w:rsidRDefault="00355AD1" w:rsidP="00BD7CED">
      <w:pPr>
        <w:tabs>
          <w:tab w:val="left" w:pos="6175"/>
        </w:tabs>
        <w:spacing w:line="360" w:lineRule="auto"/>
        <w:jc w:val="both"/>
        <w:rPr>
          <w:rFonts w:ascii="Arial" w:hAnsi="Arial" w:cs="Arial"/>
        </w:rPr>
      </w:pPr>
    </w:p>
    <w:p w14:paraId="33026279" w14:textId="77777777" w:rsidR="00355AD1" w:rsidRPr="0027305A" w:rsidRDefault="00355AD1" w:rsidP="00BD7CED">
      <w:pPr>
        <w:tabs>
          <w:tab w:val="left" w:pos="6175"/>
        </w:tabs>
        <w:spacing w:line="360" w:lineRule="auto"/>
        <w:jc w:val="both"/>
        <w:rPr>
          <w:rFonts w:ascii="Arial" w:hAnsi="Arial" w:cs="Arial"/>
        </w:rPr>
      </w:pPr>
    </w:p>
    <w:p w14:paraId="267CB2F4" w14:textId="77777777" w:rsidR="00E75834" w:rsidRPr="0027305A" w:rsidRDefault="00E75834" w:rsidP="00BD7CED">
      <w:pPr>
        <w:tabs>
          <w:tab w:val="left" w:pos="6175"/>
        </w:tabs>
        <w:spacing w:line="360" w:lineRule="auto"/>
        <w:jc w:val="both"/>
        <w:rPr>
          <w:rFonts w:ascii="Arial" w:hAnsi="Arial" w:cs="Arial"/>
        </w:rPr>
      </w:pPr>
    </w:p>
    <w:p w14:paraId="18E9EF18" w14:textId="77777777" w:rsidR="00E75834" w:rsidRPr="0027305A" w:rsidRDefault="00E75834" w:rsidP="00BC30BC">
      <w:pPr>
        <w:tabs>
          <w:tab w:val="left" w:pos="6175"/>
        </w:tabs>
        <w:spacing w:line="360" w:lineRule="auto"/>
        <w:jc w:val="center"/>
        <w:rPr>
          <w:rFonts w:ascii="Arial" w:hAnsi="Arial" w:cs="Arial"/>
        </w:rPr>
      </w:pPr>
      <w:r>
        <w:rPr>
          <w:rFonts w:ascii="Arial" w:hAnsi="Arial" w:cs="Arial"/>
        </w:rPr>
        <w:t>___________________________________________________</w:t>
      </w:r>
    </w:p>
    <w:p w14:paraId="618624E3" w14:textId="77777777"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076" w:name="_Toc289064609"/>
      <w:bookmarkStart w:id="1077" w:name="_Toc311547466"/>
      <w:bookmarkStart w:id="1078" w:name="_Toc314085352"/>
      <w:bookmarkStart w:id="1079"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080" w:name="_Toc434004150"/>
      <w:bookmarkStart w:id="1081" w:name="_Toc490562488"/>
      <w:bookmarkStart w:id="1082" w:name="_Toc499053800"/>
      <w:bookmarkStart w:id="1083" w:name="_Toc52822218"/>
      <w:bookmarkEnd w:id="1076"/>
      <w:bookmarkEnd w:id="1077"/>
      <w:bookmarkEnd w:id="1078"/>
      <w:bookmarkEnd w:id="1079"/>
      <w:r w:rsidRPr="00330948">
        <w:rPr>
          <w:rFonts w:cs="Arial"/>
          <w:color w:val="CC0066"/>
          <w:kern w:val="32"/>
          <w:sz w:val="32"/>
          <w:szCs w:val="32"/>
        </w:rPr>
        <w:lastRenderedPageBreak/>
        <w:t>ANEXO 5</w:t>
      </w:r>
      <w:bookmarkEnd w:id="1080"/>
      <w:bookmarkEnd w:id="1081"/>
      <w:bookmarkEnd w:id="1082"/>
      <w:bookmarkEnd w:id="1083"/>
    </w:p>
    <w:p w14:paraId="0759640B" w14:textId="77777777" w:rsidR="00687512" w:rsidRPr="004660D0" w:rsidRDefault="00687512" w:rsidP="00BC30BC">
      <w:pPr>
        <w:shd w:val="clear" w:color="auto" w:fill="D9D9D9"/>
        <w:jc w:val="center"/>
        <w:rPr>
          <w:rFonts w:ascii="Arial" w:hAnsi="Arial" w:cs="Arial"/>
          <w:b/>
          <w:sz w:val="28"/>
        </w:rPr>
      </w:pPr>
      <w:bookmarkStart w:id="1084"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04BE9257"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43100F" w:rsidRPr="0027305A">
        <w:rPr>
          <w:rFonts w:ascii="Arial" w:hAnsi="Arial" w:cs="Arial"/>
          <w:sz w:val="22"/>
          <w:szCs w:val="22"/>
        </w:rPr>
        <w:t>20</w:t>
      </w:r>
      <w:r w:rsidR="00E75834">
        <w:rPr>
          <w:rFonts w:ascii="Arial" w:hAnsi="Arial" w:cs="Arial"/>
          <w:sz w:val="22"/>
          <w:szCs w:val="22"/>
        </w:rPr>
        <w:t>2</w:t>
      </w:r>
      <w:r w:rsidR="00DD0905">
        <w:rPr>
          <w:rFonts w:ascii="Arial" w:hAnsi="Arial" w:cs="Arial"/>
          <w:sz w:val="22"/>
          <w:szCs w:val="22"/>
        </w:rPr>
        <w:t>1</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7777777" w:rsidR="00E75834" w:rsidRPr="00E75834" w:rsidRDefault="00E75834" w:rsidP="00BD7CED">
      <w:pPr>
        <w:jc w:val="both"/>
        <w:rPr>
          <w:rFonts w:ascii="Arial" w:hAnsi="Arial" w:cs="Arial"/>
          <w:szCs w:val="22"/>
          <w:lang w:val="es-ES"/>
        </w:rPr>
      </w:pPr>
      <w:r w:rsidRPr="00E75834">
        <w:rPr>
          <w:rFonts w:ascii="Arial" w:hAnsi="Arial" w:cs="Arial"/>
          <w:szCs w:val="22"/>
          <w:lang w:val="es-ES"/>
        </w:rPr>
        <w:t>Manifiesto bajo protesta de decir verdad, que [__nombre del LICITANTE (nombre de la empresa__],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3FE9D657" w14:textId="77777777" w:rsidR="00E75834" w:rsidRPr="0027305A" w:rsidRDefault="00E75834" w:rsidP="00BC30BC">
      <w:pPr>
        <w:tabs>
          <w:tab w:val="left" w:pos="5103"/>
          <w:tab w:val="left" w:pos="7655"/>
        </w:tabs>
        <w:jc w:val="center"/>
        <w:rPr>
          <w:rFonts w:ascii="Arial" w:hAnsi="Arial" w:cs="Arial"/>
          <w:sz w:val="22"/>
          <w:szCs w:val="22"/>
        </w:rPr>
      </w:pPr>
      <w:r w:rsidRPr="0027305A">
        <w:rPr>
          <w:rFonts w:ascii="Arial" w:hAnsi="Arial" w:cs="Arial"/>
          <w:sz w:val="22"/>
          <w:szCs w:val="22"/>
        </w:rPr>
        <w:t>__________</w:t>
      </w:r>
      <w:r>
        <w:rPr>
          <w:rFonts w:ascii="Arial" w:hAnsi="Arial" w:cs="Arial"/>
          <w:sz w:val="22"/>
          <w:szCs w:val="22"/>
        </w:rPr>
        <w:t>______________________</w:t>
      </w:r>
      <w:r w:rsidRPr="0027305A">
        <w:rPr>
          <w:rFonts w:ascii="Arial" w:hAnsi="Arial" w:cs="Arial"/>
          <w:sz w:val="22"/>
          <w:szCs w:val="22"/>
        </w:rPr>
        <w:t>_________________</w:t>
      </w:r>
    </w:p>
    <w:p w14:paraId="08D0983B" w14:textId="3CA601B2"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00514EE6" w14:textId="77777777" w:rsidR="00687512" w:rsidRDefault="00687512" w:rsidP="00BC30BC">
      <w:pPr>
        <w:pStyle w:val="Textoindependiente"/>
        <w:jc w:val="center"/>
        <w:rPr>
          <w:rFonts w:cs="Arial"/>
          <w:sz w:val="20"/>
        </w:rPr>
      </w:pP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085" w:name="_Toc52822219"/>
      <w:r w:rsidRPr="00687512">
        <w:rPr>
          <w:rFonts w:cs="Arial"/>
          <w:color w:val="CC0066"/>
          <w:kern w:val="32"/>
          <w:sz w:val="32"/>
          <w:szCs w:val="32"/>
        </w:rPr>
        <w:lastRenderedPageBreak/>
        <w:t xml:space="preserve">ANEXO </w:t>
      </w:r>
      <w:r>
        <w:rPr>
          <w:rFonts w:cs="Arial"/>
          <w:color w:val="CC0066"/>
          <w:kern w:val="32"/>
          <w:sz w:val="32"/>
          <w:szCs w:val="32"/>
        </w:rPr>
        <w:t>6</w:t>
      </w:r>
      <w:bookmarkEnd w:id="1085"/>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1C2AA19A"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Ciudad de México, a ____ de _____________ de 20</w:t>
      </w:r>
      <w:r w:rsidR="00E75834">
        <w:rPr>
          <w:rFonts w:ascii="Arial" w:hAnsi="Arial" w:cs="Arial"/>
          <w:sz w:val="22"/>
          <w:szCs w:val="22"/>
        </w:rPr>
        <w:t>2</w:t>
      </w:r>
      <w:r w:rsidR="00DD0905">
        <w:rPr>
          <w:rFonts w:ascii="Arial" w:hAnsi="Arial" w:cs="Arial"/>
          <w:sz w:val="22"/>
          <w:szCs w:val="22"/>
        </w:rPr>
        <w:t>1</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413B156F" w14:textId="77777777" w:rsidR="00E75834" w:rsidRPr="00687512" w:rsidRDefault="00E75834" w:rsidP="00BD7CED">
      <w:pPr>
        <w:jc w:val="both"/>
        <w:rPr>
          <w:rFonts w:ascii="Arial" w:hAnsi="Arial" w:cs="Arial"/>
          <w:szCs w:val="22"/>
        </w:rPr>
      </w:pPr>
    </w:p>
    <w:p w14:paraId="12B20FE7" w14:textId="77777777" w:rsidR="00E75834" w:rsidRPr="00687512" w:rsidRDefault="00E75834" w:rsidP="00BC30BC">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5418DCD2" w14:textId="77777777"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326B46A0" w14:textId="77777777" w:rsidR="00687512" w:rsidRDefault="00687512" w:rsidP="00BD7CED">
      <w:pPr>
        <w:pStyle w:val="Textoindependiente"/>
        <w:rPr>
          <w:rFonts w:cs="Arial"/>
          <w:sz w:val="20"/>
        </w:rPr>
      </w:pP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086" w:name="_Toc434004152"/>
      <w:bookmarkStart w:id="1087" w:name="_Toc499053801"/>
      <w:bookmarkStart w:id="1088" w:name="_Toc52822220"/>
      <w:r w:rsidRPr="0027305A">
        <w:rPr>
          <w:rFonts w:cs="Arial"/>
          <w:color w:val="CC0066"/>
          <w:kern w:val="32"/>
          <w:sz w:val="32"/>
          <w:szCs w:val="32"/>
        </w:rPr>
        <w:lastRenderedPageBreak/>
        <w:t xml:space="preserve">ANEXO </w:t>
      </w:r>
      <w:bookmarkEnd w:id="1086"/>
      <w:bookmarkEnd w:id="1087"/>
      <w:r w:rsidR="005565EB">
        <w:rPr>
          <w:rFonts w:cs="Arial"/>
          <w:color w:val="CC0066"/>
          <w:kern w:val="32"/>
          <w:sz w:val="32"/>
          <w:szCs w:val="32"/>
        </w:rPr>
        <w:t>7</w:t>
      </w:r>
      <w:bookmarkEnd w:id="1088"/>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7F03D008" w14:textId="77777777" w:rsidR="003A2386" w:rsidRDefault="003A2386" w:rsidP="00C92D85">
      <w:pPr>
        <w:rPr>
          <w:rFonts w:ascii="Arial" w:hAnsi="Arial" w:cs="Arial"/>
          <w:b/>
          <w:bCs/>
          <w:sz w:val="18"/>
          <w:szCs w:val="18"/>
        </w:rPr>
      </w:pPr>
    </w:p>
    <w:p w14:paraId="66F604FF" w14:textId="77186C68" w:rsidR="00C92D85" w:rsidRPr="00C92D85" w:rsidRDefault="00C92D85" w:rsidP="00C92D85">
      <w:pPr>
        <w:rPr>
          <w:rFonts w:ascii="Arial" w:hAnsi="Arial" w:cs="Arial"/>
          <w:b/>
          <w:bCs/>
          <w:sz w:val="18"/>
          <w:szCs w:val="18"/>
        </w:rPr>
      </w:pPr>
      <w:r w:rsidRPr="00C92D85">
        <w:rPr>
          <w:rFonts w:ascii="Arial" w:hAnsi="Arial" w:cs="Arial"/>
          <w:b/>
          <w:bCs/>
          <w:sz w:val="18"/>
          <w:szCs w:val="18"/>
        </w:rPr>
        <w:t>Oferta para el caso de realizarse el levantamiento en vivienda</w:t>
      </w:r>
    </w:p>
    <w:tbl>
      <w:tblPr>
        <w:tblStyle w:val="Tablaconcuadrcula"/>
        <w:tblW w:w="8925" w:type="dxa"/>
        <w:tblLook w:val="04A0" w:firstRow="1" w:lastRow="0" w:firstColumn="1" w:lastColumn="0" w:noHBand="0" w:noVBand="1"/>
      </w:tblPr>
      <w:tblGrid>
        <w:gridCol w:w="1413"/>
        <w:gridCol w:w="4819"/>
        <w:gridCol w:w="2693"/>
      </w:tblGrid>
      <w:tr w:rsidR="00C92D85" w:rsidRPr="00C92D85" w14:paraId="15CC288C" w14:textId="77777777" w:rsidTr="005345E7">
        <w:tc>
          <w:tcPr>
            <w:tcW w:w="1413" w:type="dxa"/>
            <w:shd w:val="clear" w:color="auto" w:fill="CC0099"/>
            <w:vAlign w:val="center"/>
          </w:tcPr>
          <w:p w14:paraId="072A9E8E"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No</w:t>
            </w:r>
          </w:p>
        </w:tc>
        <w:tc>
          <w:tcPr>
            <w:tcW w:w="4819" w:type="dxa"/>
            <w:shd w:val="clear" w:color="auto" w:fill="CC0099"/>
            <w:vAlign w:val="center"/>
          </w:tcPr>
          <w:p w14:paraId="091160FE"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Descripción</w:t>
            </w:r>
          </w:p>
        </w:tc>
        <w:tc>
          <w:tcPr>
            <w:tcW w:w="2693" w:type="dxa"/>
            <w:shd w:val="clear" w:color="auto" w:fill="CC0099"/>
            <w:vAlign w:val="center"/>
          </w:tcPr>
          <w:p w14:paraId="7AC2949C"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 xml:space="preserve">Precio Unitario </w:t>
            </w:r>
            <w:r w:rsidRPr="00C92D85">
              <w:rPr>
                <w:rFonts w:ascii="Arial" w:hAnsi="Arial" w:cs="Arial"/>
                <w:b/>
                <w:color w:val="FFFFFF" w:themeColor="background1"/>
                <w:sz w:val="18"/>
                <w:szCs w:val="18"/>
              </w:rPr>
              <w:br/>
              <w:t>antes de IVA</w:t>
            </w:r>
          </w:p>
        </w:tc>
      </w:tr>
      <w:tr w:rsidR="00C92D85" w:rsidRPr="00C92D85" w14:paraId="5F9DC2A7" w14:textId="77777777" w:rsidTr="005345E7">
        <w:tc>
          <w:tcPr>
            <w:tcW w:w="1413" w:type="dxa"/>
          </w:tcPr>
          <w:p w14:paraId="543C50B5"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1</w:t>
            </w:r>
          </w:p>
        </w:tc>
        <w:tc>
          <w:tcPr>
            <w:tcW w:w="4819" w:type="dxa"/>
          </w:tcPr>
          <w:p w14:paraId="28F12565"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en vivienda (1,600 cuestionarios) y prueba piloto</w:t>
            </w:r>
          </w:p>
        </w:tc>
        <w:tc>
          <w:tcPr>
            <w:tcW w:w="2693" w:type="dxa"/>
          </w:tcPr>
          <w:p w14:paraId="46344DE9"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7E32F164" w14:textId="77777777" w:rsidTr="005345E7">
        <w:tc>
          <w:tcPr>
            <w:tcW w:w="1413" w:type="dxa"/>
            <w:tcBorders>
              <w:bottom w:val="single" w:sz="4" w:space="0" w:color="auto"/>
            </w:tcBorders>
          </w:tcPr>
          <w:p w14:paraId="424166CC"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2</w:t>
            </w:r>
          </w:p>
        </w:tc>
        <w:tc>
          <w:tcPr>
            <w:tcW w:w="4819" w:type="dxa"/>
            <w:tcBorders>
              <w:bottom w:val="single" w:sz="4" w:space="0" w:color="auto"/>
            </w:tcBorders>
          </w:tcPr>
          <w:p w14:paraId="621169B0"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1 (400 cuestionarios)</w:t>
            </w:r>
          </w:p>
        </w:tc>
        <w:tc>
          <w:tcPr>
            <w:tcW w:w="2693" w:type="dxa"/>
          </w:tcPr>
          <w:p w14:paraId="51106D03"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0B8BE95A" w14:textId="77777777" w:rsidTr="005345E7">
        <w:tc>
          <w:tcPr>
            <w:tcW w:w="1413" w:type="dxa"/>
            <w:tcBorders>
              <w:bottom w:val="single" w:sz="4" w:space="0" w:color="auto"/>
            </w:tcBorders>
          </w:tcPr>
          <w:p w14:paraId="0363795A"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3</w:t>
            </w:r>
          </w:p>
        </w:tc>
        <w:tc>
          <w:tcPr>
            <w:tcW w:w="4819" w:type="dxa"/>
            <w:tcBorders>
              <w:bottom w:val="single" w:sz="4" w:space="0" w:color="auto"/>
            </w:tcBorders>
          </w:tcPr>
          <w:p w14:paraId="1A331417"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2 (400 cuestionarios)</w:t>
            </w:r>
          </w:p>
        </w:tc>
        <w:tc>
          <w:tcPr>
            <w:tcW w:w="2693" w:type="dxa"/>
            <w:tcBorders>
              <w:bottom w:val="single" w:sz="4" w:space="0" w:color="auto"/>
            </w:tcBorders>
          </w:tcPr>
          <w:p w14:paraId="34967825"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0A664654" w14:textId="77777777" w:rsidTr="005345E7">
        <w:tc>
          <w:tcPr>
            <w:tcW w:w="1413" w:type="dxa"/>
            <w:tcBorders>
              <w:bottom w:val="single" w:sz="4" w:space="0" w:color="auto"/>
            </w:tcBorders>
          </w:tcPr>
          <w:p w14:paraId="1183E73B"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4</w:t>
            </w:r>
          </w:p>
        </w:tc>
        <w:tc>
          <w:tcPr>
            <w:tcW w:w="4819" w:type="dxa"/>
            <w:tcBorders>
              <w:bottom w:val="single" w:sz="4" w:space="0" w:color="auto"/>
            </w:tcBorders>
          </w:tcPr>
          <w:p w14:paraId="0C4A8B7E"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3 (400 cuestionarios)</w:t>
            </w:r>
          </w:p>
        </w:tc>
        <w:tc>
          <w:tcPr>
            <w:tcW w:w="2693" w:type="dxa"/>
            <w:tcBorders>
              <w:bottom w:val="single" w:sz="4" w:space="0" w:color="auto"/>
            </w:tcBorders>
          </w:tcPr>
          <w:p w14:paraId="22D61813" w14:textId="77777777" w:rsidR="00C92D85" w:rsidRPr="00C92D85" w:rsidRDefault="00C92D85" w:rsidP="00A8439B">
            <w:pPr>
              <w:rPr>
                <w:rFonts w:ascii="Arial" w:hAnsi="Arial" w:cs="Arial"/>
                <w:sz w:val="18"/>
                <w:szCs w:val="18"/>
              </w:rPr>
            </w:pPr>
          </w:p>
        </w:tc>
      </w:tr>
      <w:tr w:rsidR="00C92D85" w:rsidRPr="00C92D85" w14:paraId="444B087C" w14:textId="77777777" w:rsidTr="005345E7">
        <w:tc>
          <w:tcPr>
            <w:tcW w:w="1413" w:type="dxa"/>
            <w:tcBorders>
              <w:top w:val="single" w:sz="4" w:space="0" w:color="auto"/>
              <w:left w:val="nil"/>
              <w:bottom w:val="nil"/>
              <w:right w:val="nil"/>
            </w:tcBorders>
          </w:tcPr>
          <w:p w14:paraId="10A4CB8D" w14:textId="77777777" w:rsidR="00C92D85" w:rsidRPr="00C92D85" w:rsidRDefault="00C92D85" w:rsidP="005345E7">
            <w:pPr>
              <w:jc w:val="center"/>
              <w:rPr>
                <w:rFonts w:ascii="Arial" w:hAnsi="Arial" w:cs="Arial"/>
                <w:sz w:val="18"/>
                <w:szCs w:val="18"/>
              </w:rPr>
            </w:pPr>
          </w:p>
        </w:tc>
        <w:tc>
          <w:tcPr>
            <w:tcW w:w="4819" w:type="dxa"/>
            <w:tcBorders>
              <w:top w:val="single" w:sz="4" w:space="0" w:color="auto"/>
              <w:left w:val="nil"/>
              <w:bottom w:val="nil"/>
              <w:right w:val="single" w:sz="4" w:space="0" w:color="auto"/>
            </w:tcBorders>
          </w:tcPr>
          <w:p w14:paraId="1D219B32"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Subtotal 1</w:t>
            </w:r>
          </w:p>
        </w:tc>
        <w:tc>
          <w:tcPr>
            <w:tcW w:w="2693" w:type="dxa"/>
            <w:tcBorders>
              <w:left w:val="single" w:sz="4" w:space="0" w:color="auto"/>
            </w:tcBorders>
          </w:tcPr>
          <w:p w14:paraId="2D4B7EC5"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4035F42C" w14:textId="77777777" w:rsidTr="005345E7">
        <w:tc>
          <w:tcPr>
            <w:tcW w:w="1413" w:type="dxa"/>
            <w:tcBorders>
              <w:top w:val="nil"/>
              <w:left w:val="nil"/>
              <w:bottom w:val="nil"/>
              <w:right w:val="nil"/>
            </w:tcBorders>
          </w:tcPr>
          <w:p w14:paraId="0D914A60" w14:textId="77777777" w:rsidR="00C92D85" w:rsidRPr="00C92D85" w:rsidRDefault="00C92D85" w:rsidP="005345E7">
            <w:pPr>
              <w:jc w:val="center"/>
              <w:rPr>
                <w:rFonts w:ascii="Arial" w:hAnsi="Arial" w:cs="Arial"/>
                <w:sz w:val="18"/>
                <w:szCs w:val="18"/>
              </w:rPr>
            </w:pPr>
          </w:p>
        </w:tc>
        <w:tc>
          <w:tcPr>
            <w:tcW w:w="4819" w:type="dxa"/>
            <w:tcBorders>
              <w:top w:val="nil"/>
              <w:left w:val="nil"/>
              <w:bottom w:val="nil"/>
              <w:right w:val="single" w:sz="4" w:space="0" w:color="auto"/>
            </w:tcBorders>
          </w:tcPr>
          <w:p w14:paraId="19DF09BD"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IVA</w:t>
            </w:r>
          </w:p>
        </w:tc>
        <w:tc>
          <w:tcPr>
            <w:tcW w:w="2693" w:type="dxa"/>
            <w:tcBorders>
              <w:left w:val="single" w:sz="4" w:space="0" w:color="auto"/>
            </w:tcBorders>
          </w:tcPr>
          <w:p w14:paraId="1C85485E"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25F56CBE" w14:textId="77777777" w:rsidTr="005345E7">
        <w:tc>
          <w:tcPr>
            <w:tcW w:w="1413" w:type="dxa"/>
            <w:tcBorders>
              <w:top w:val="nil"/>
              <w:left w:val="nil"/>
              <w:bottom w:val="nil"/>
              <w:right w:val="nil"/>
            </w:tcBorders>
          </w:tcPr>
          <w:p w14:paraId="70E51466" w14:textId="77777777" w:rsidR="00C92D85" w:rsidRPr="00C92D85" w:rsidRDefault="00C92D85" w:rsidP="005345E7">
            <w:pPr>
              <w:jc w:val="center"/>
              <w:rPr>
                <w:rFonts w:ascii="Arial" w:hAnsi="Arial" w:cs="Arial"/>
                <w:sz w:val="18"/>
                <w:szCs w:val="18"/>
              </w:rPr>
            </w:pPr>
          </w:p>
        </w:tc>
        <w:tc>
          <w:tcPr>
            <w:tcW w:w="4819" w:type="dxa"/>
            <w:tcBorders>
              <w:top w:val="nil"/>
              <w:left w:val="nil"/>
              <w:bottom w:val="nil"/>
              <w:right w:val="single" w:sz="4" w:space="0" w:color="auto"/>
            </w:tcBorders>
          </w:tcPr>
          <w:p w14:paraId="1F4C73C9"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Total</w:t>
            </w:r>
          </w:p>
        </w:tc>
        <w:tc>
          <w:tcPr>
            <w:tcW w:w="2693" w:type="dxa"/>
            <w:tcBorders>
              <w:left w:val="single" w:sz="4" w:space="0" w:color="auto"/>
            </w:tcBorders>
          </w:tcPr>
          <w:p w14:paraId="53029AB1"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bl>
    <w:p w14:paraId="535972D7" w14:textId="77777777" w:rsidR="00C92D85" w:rsidRPr="00C92D85" w:rsidRDefault="00C92D85" w:rsidP="00C92D85">
      <w:pPr>
        <w:jc w:val="center"/>
        <w:rPr>
          <w:rFonts w:ascii="Arial" w:hAnsi="Arial" w:cs="Arial"/>
          <w:sz w:val="18"/>
          <w:szCs w:val="18"/>
        </w:rPr>
      </w:pPr>
    </w:p>
    <w:p w14:paraId="39338215" w14:textId="77777777" w:rsidR="00C92D85" w:rsidRPr="00C92D85" w:rsidRDefault="00C92D85" w:rsidP="00C92D85">
      <w:pPr>
        <w:rPr>
          <w:rFonts w:ascii="Arial" w:hAnsi="Arial" w:cs="Arial"/>
          <w:b/>
          <w:bCs/>
          <w:sz w:val="18"/>
          <w:szCs w:val="18"/>
        </w:rPr>
      </w:pPr>
    </w:p>
    <w:p w14:paraId="0812381F" w14:textId="77777777" w:rsidR="00C92D85" w:rsidRPr="00C92D85" w:rsidRDefault="00C92D85" w:rsidP="00C92D85">
      <w:pPr>
        <w:rPr>
          <w:rFonts w:ascii="Arial" w:hAnsi="Arial" w:cs="Arial"/>
          <w:b/>
          <w:bCs/>
          <w:sz w:val="18"/>
          <w:szCs w:val="18"/>
        </w:rPr>
      </w:pPr>
      <w:r w:rsidRPr="00C92D85">
        <w:rPr>
          <w:rFonts w:ascii="Arial" w:hAnsi="Arial" w:cs="Arial"/>
          <w:b/>
          <w:bCs/>
          <w:sz w:val="18"/>
          <w:szCs w:val="18"/>
        </w:rPr>
        <w:t>Oferta para el caso de realizarse el levantamiento telefónico de reemplazo</w:t>
      </w:r>
    </w:p>
    <w:tbl>
      <w:tblPr>
        <w:tblStyle w:val="Tablaconcuadrcula"/>
        <w:tblW w:w="8925" w:type="dxa"/>
        <w:tblLook w:val="04A0" w:firstRow="1" w:lastRow="0" w:firstColumn="1" w:lastColumn="0" w:noHBand="0" w:noVBand="1"/>
      </w:tblPr>
      <w:tblGrid>
        <w:gridCol w:w="1413"/>
        <w:gridCol w:w="4819"/>
        <w:gridCol w:w="2693"/>
      </w:tblGrid>
      <w:tr w:rsidR="00C92D85" w:rsidRPr="00C92D85" w14:paraId="40055D06" w14:textId="77777777" w:rsidTr="005345E7">
        <w:tc>
          <w:tcPr>
            <w:tcW w:w="1413" w:type="dxa"/>
            <w:shd w:val="clear" w:color="auto" w:fill="CC0099"/>
            <w:vAlign w:val="center"/>
          </w:tcPr>
          <w:p w14:paraId="3DFFC498"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No</w:t>
            </w:r>
          </w:p>
        </w:tc>
        <w:tc>
          <w:tcPr>
            <w:tcW w:w="4819" w:type="dxa"/>
            <w:shd w:val="clear" w:color="auto" w:fill="CC0099"/>
            <w:vAlign w:val="center"/>
          </w:tcPr>
          <w:p w14:paraId="1825D210"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Descripción</w:t>
            </w:r>
          </w:p>
        </w:tc>
        <w:tc>
          <w:tcPr>
            <w:tcW w:w="2693" w:type="dxa"/>
            <w:shd w:val="clear" w:color="auto" w:fill="CC0099"/>
            <w:vAlign w:val="center"/>
          </w:tcPr>
          <w:p w14:paraId="7DF8774A" w14:textId="77777777" w:rsidR="00C92D85" w:rsidRPr="00C92D85" w:rsidRDefault="00C92D85" w:rsidP="005345E7">
            <w:pPr>
              <w:jc w:val="center"/>
              <w:rPr>
                <w:rFonts w:ascii="Arial" w:hAnsi="Arial" w:cs="Arial"/>
                <w:b/>
                <w:color w:val="FFFFFF" w:themeColor="background1"/>
                <w:sz w:val="18"/>
                <w:szCs w:val="18"/>
              </w:rPr>
            </w:pPr>
            <w:r w:rsidRPr="00C92D85">
              <w:rPr>
                <w:rFonts w:ascii="Arial" w:hAnsi="Arial" w:cs="Arial"/>
                <w:b/>
                <w:color w:val="FFFFFF" w:themeColor="background1"/>
                <w:sz w:val="18"/>
                <w:szCs w:val="18"/>
              </w:rPr>
              <w:t xml:space="preserve">Precio Unitario </w:t>
            </w:r>
            <w:r w:rsidRPr="00C92D85">
              <w:rPr>
                <w:rFonts w:ascii="Arial" w:hAnsi="Arial" w:cs="Arial"/>
                <w:b/>
                <w:color w:val="FFFFFF" w:themeColor="background1"/>
                <w:sz w:val="18"/>
                <w:szCs w:val="18"/>
              </w:rPr>
              <w:br/>
              <w:t>antes de IVA</w:t>
            </w:r>
          </w:p>
        </w:tc>
      </w:tr>
      <w:tr w:rsidR="00C92D85" w:rsidRPr="00C92D85" w14:paraId="317A50BC" w14:textId="77777777" w:rsidTr="005345E7">
        <w:tc>
          <w:tcPr>
            <w:tcW w:w="1413" w:type="dxa"/>
          </w:tcPr>
          <w:p w14:paraId="28CE94DC"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1</w:t>
            </w:r>
          </w:p>
        </w:tc>
        <w:tc>
          <w:tcPr>
            <w:tcW w:w="4819" w:type="dxa"/>
          </w:tcPr>
          <w:p w14:paraId="1831820F"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de reemplazo (2,400 cuestionarios) y prueba piloto</w:t>
            </w:r>
          </w:p>
        </w:tc>
        <w:tc>
          <w:tcPr>
            <w:tcW w:w="2693" w:type="dxa"/>
          </w:tcPr>
          <w:p w14:paraId="3E572D86"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1256AFAB" w14:textId="77777777" w:rsidTr="005345E7">
        <w:tc>
          <w:tcPr>
            <w:tcW w:w="1413" w:type="dxa"/>
            <w:tcBorders>
              <w:bottom w:val="single" w:sz="4" w:space="0" w:color="auto"/>
            </w:tcBorders>
          </w:tcPr>
          <w:p w14:paraId="3C781B15"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2</w:t>
            </w:r>
          </w:p>
        </w:tc>
        <w:tc>
          <w:tcPr>
            <w:tcW w:w="4819" w:type="dxa"/>
            <w:tcBorders>
              <w:bottom w:val="single" w:sz="4" w:space="0" w:color="auto"/>
            </w:tcBorders>
          </w:tcPr>
          <w:p w14:paraId="66B3C5D9"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1 (400 cuestionarios)</w:t>
            </w:r>
          </w:p>
        </w:tc>
        <w:tc>
          <w:tcPr>
            <w:tcW w:w="2693" w:type="dxa"/>
          </w:tcPr>
          <w:p w14:paraId="19BA1224"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65296033" w14:textId="77777777" w:rsidTr="005345E7">
        <w:tc>
          <w:tcPr>
            <w:tcW w:w="1413" w:type="dxa"/>
            <w:tcBorders>
              <w:bottom w:val="single" w:sz="4" w:space="0" w:color="auto"/>
            </w:tcBorders>
          </w:tcPr>
          <w:p w14:paraId="229DFCA1"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3</w:t>
            </w:r>
          </w:p>
        </w:tc>
        <w:tc>
          <w:tcPr>
            <w:tcW w:w="4819" w:type="dxa"/>
            <w:tcBorders>
              <w:bottom w:val="single" w:sz="4" w:space="0" w:color="auto"/>
            </w:tcBorders>
          </w:tcPr>
          <w:p w14:paraId="21F1673C"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2 (400 cuestionarios)</w:t>
            </w:r>
          </w:p>
        </w:tc>
        <w:tc>
          <w:tcPr>
            <w:tcW w:w="2693" w:type="dxa"/>
            <w:tcBorders>
              <w:bottom w:val="single" w:sz="4" w:space="0" w:color="auto"/>
            </w:tcBorders>
          </w:tcPr>
          <w:p w14:paraId="45122BDC"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6C8DE659" w14:textId="77777777" w:rsidTr="005345E7">
        <w:tc>
          <w:tcPr>
            <w:tcW w:w="1413" w:type="dxa"/>
            <w:tcBorders>
              <w:bottom w:val="single" w:sz="4" w:space="0" w:color="auto"/>
            </w:tcBorders>
          </w:tcPr>
          <w:p w14:paraId="7F5C7717" w14:textId="77777777" w:rsidR="00C92D85" w:rsidRPr="00C92D85" w:rsidRDefault="00C92D85" w:rsidP="005345E7">
            <w:pPr>
              <w:jc w:val="center"/>
              <w:rPr>
                <w:rFonts w:ascii="Arial" w:hAnsi="Arial" w:cs="Arial"/>
                <w:sz w:val="18"/>
                <w:szCs w:val="18"/>
              </w:rPr>
            </w:pPr>
            <w:r w:rsidRPr="00C92D85">
              <w:rPr>
                <w:rFonts w:ascii="Arial" w:hAnsi="Arial" w:cs="Arial"/>
                <w:sz w:val="18"/>
                <w:szCs w:val="18"/>
              </w:rPr>
              <w:t>4</w:t>
            </w:r>
          </w:p>
        </w:tc>
        <w:tc>
          <w:tcPr>
            <w:tcW w:w="4819" w:type="dxa"/>
            <w:tcBorders>
              <w:bottom w:val="single" w:sz="4" w:space="0" w:color="auto"/>
            </w:tcBorders>
          </w:tcPr>
          <w:p w14:paraId="1951A325" w14:textId="77777777" w:rsidR="00C92D85" w:rsidRPr="00C92D85" w:rsidRDefault="00C92D85" w:rsidP="005345E7">
            <w:pPr>
              <w:pStyle w:val="Default"/>
              <w:jc w:val="center"/>
              <w:rPr>
                <w:rFonts w:ascii="Arial" w:hAnsi="Arial" w:cs="Arial"/>
                <w:sz w:val="18"/>
                <w:szCs w:val="18"/>
              </w:rPr>
            </w:pPr>
            <w:r w:rsidRPr="00C92D85">
              <w:rPr>
                <w:rFonts w:ascii="Arial" w:hAnsi="Arial" w:cs="Arial"/>
                <w:sz w:val="18"/>
                <w:szCs w:val="18"/>
              </w:rPr>
              <w:t>Levantamiento telefónico coyuntural 3 (400 cuestionarios)</w:t>
            </w:r>
          </w:p>
        </w:tc>
        <w:tc>
          <w:tcPr>
            <w:tcW w:w="2693" w:type="dxa"/>
            <w:tcBorders>
              <w:bottom w:val="single" w:sz="4" w:space="0" w:color="auto"/>
            </w:tcBorders>
          </w:tcPr>
          <w:p w14:paraId="6BEC8A98" w14:textId="77777777" w:rsidR="00C92D85" w:rsidRPr="00C92D85" w:rsidRDefault="00C92D85" w:rsidP="00A8439B">
            <w:pPr>
              <w:rPr>
                <w:rFonts w:ascii="Arial" w:hAnsi="Arial" w:cs="Arial"/>
                <w:sz w:val="18"/>
                <w:szCs w:val="18"/>
              </w:rPr>
            </w:pPr>
          </w:p>
        </w:tc>
      </w:tr>
      <w:tr w:rsidR="00C92D85" w:rsidRPr="00C92D85" w14:paraId="41B6E030" w14:textId="77777777" w:rsidTr="005345E7">
        <w:tc>
          <w:tcPr>
            <w:tcW w:w="1413" w:type="dxa"/>
            <w:tcBorders>
              <w:top w:val="single" w:sz="4" w:space="0" w:color="auto"/>
              <w:left w:val="nil"/>
              <w:bottom w:val="nil"/>
              <w:right w:val="nil"/>
            </w:tcBorders>
          </w:tcPr>
          <w:p w14:paraId="1ACACB5C" w14:textId="77777777" w:rsidR="00C92D85" w:rsidRPr="00C92D85" w:rsidRDefault="00C92D85" w:rsidP="005345E7">
            <w:pPr>
              <w:jc w:val="center"/>
              <w:rPr>
                <w:rFonts w:ascii="Arial" w:hAnsi="Arial" w:cs="Arial"/>
                <w:sz w:val="18"/>
                <w:szCs w:val="18"/>
              </w:rPr>
            </w:pPr>
          </w:p>
        </w:tc>
        <w:tc>
          <w:tcPr>
            <w:tcW w:w="4819" w:type="dxa"/>
            <w:tcBorders>
              <w:top w:val="single" w:sz="4" w:space="0" w:color="auto"/>
              <w:left w:val="nil"/>
              <w:bottom w:val="nil"/>
              <w:right w:val="single" w:sz="4" w:space="0" w:color="auto"/>
            </w:tcBorders>
          </w:tcPr>
          <w:p w14:paraId="70E858F8"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Subtotal 2</w:t>
            </w:r>
          </w:p>
        </w:tc>
        <w:tc>
          <w:tcPr>
            <w:tcW w:w="2693" w:type="dxa"/>
            <w:tcBorders>
              <w:left w:val="single" w:sz="4" w:space="0" w:color="auto"/>
            </w:tcBorders>
          </w:tcPr>
          <w:p w14:paraId="1CAA060D"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625EAC5F" w14:textId="77777777" w:rsidTr="005345E7">
        <w:tc>
          <w:tcPr>
            <w:tcW w:w="1413" w:type="dxa"/>
            <w:tcBorders>
              <w:top w:val="nil"/>
              <w:left w:val="nil"/>
              <w:bottom w:val="nil"/>
              <w:right w:val="nil"/>
            </w:tcBorders>
          </w:tcPr>
          <w:p w14:paraId="1FC36582" w14:textId="77777777" w:rsidR="00C92D85" w:rsidRPr="00C92D85" w:rsidRDefault="00C92D85" w:rsidP="005345E7">
            <w:pPr>
              <w:jc w:val="center"/>
              <w:rPr>
                <w:rFonts w:ascii="Arial" w:hAnsi="Arial" w:cs="Arial"/>
                <w:sz w:val="18"/>
                <w:szCs w:val="18"/>
              </w:rPr>
            </w:pPr>
          </w:p>
        </w:tc>
        <w:tc>
          <w:tcPr>
            <w:tcW w:w="4819" w:type="dxa"/>
            <w:tcBorders>
              <w:top w:val="nil"/>
              <w:left w:val="nil"/>
              <w:bottom w:val="nil"/>
              <w:right w:val="single" w:sz="4" w:space="0" w:color="auto"/>
            </w:tcBorders>
          </w:tcPr>
          <w:p w14:paraId="2619FE6D"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IVA</w:t>
            </w:r>
          </w:p>
        </w:tc>
        <w:tc>
          <w:tcPr>
            <w:tcW w:w="2693" w:type="dxa"/>
            <w:tcBorders>
              <w:left w:val="single" w:sz="4" w:space="0" w:color="auto"/>
            </w:tcBorders>
          </w:tcPr>
          <w:p w14:paraId="4E42590A"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r w:rsidR="00C92D85" w:rsidRPr="00C92D85" w14:paraId="31DBE027" w14:textId="77777777" w:rsidTr="005345E7">
        <w:tc>
          <w:tcPr>
            <w:tcW w:w="1413" w:type="dxa"/>
            <w:tcBorders>
              <w:top w:val="nil"/>
              <w:left w:val="nil"/>
              <w:bottom w:val="nil"/>
              <w:right w:val="nil"/>
            </w:tcBorders>
          </w:tcPr>
          <w:p w14:paraId="6507AD40" w14:textId="77777777" w:rsidR="00C92D85" w:rsidRPr="00C92D85" w:rsidRDefault="00C92D85" w:rsidP="005345E7">
            <w:pPr>
              <w:jc w:val="center"/>
              <w:rPr>
                <w:rFonts w:ascii="Arial" w:hAnsi="Arial" w:cs="Arial"/>
                <w:sz w:val="18"/>
                <w:szCs w:val="18"/>
              </w:rPr>
            </w:pPr>
          </w:p>
        </w:tc>
        <w:tc>
          <w:tcPr>
            <w:tcW w:w="4819" w:type="dxa"/>
            <w:tcBorders>
              <w:top w:val="nil"/>
              <w:left w:val="nil"/>
              <w:bottom w:val="nil"/>
              <w:right w:val="single" w:sz="4" w:space="0" w:color="auto"/>
            </w:tcBorders>
          </w:tcPr>
          <w:p w14:paraId="728E49F0" w14:textId="77777777" w:rsidR="00C92D85" w:rsidRPr="00C92D85" w:rsidRDefault="00C92D85" w:rsidP="005345E7">
            <w:pPr>
              <w:jc w:val="right"/>
              <w:rPr>
                <w:rFonts w:ascii="Arial" w:hAnsi="Arial" w:cs="Arial"/>
                <w:b/>
                <w:sz w:val="18"/>
                <w:szCs w:val="18"/>
              </w:rPr>
            </w:pPr>
            <w:r w:rsidRPr="00C92D85">
              <w:rPr>
                <w:rFonts w:ascii="Arial" w:hAnsi="Arial" w:cs="Arial"/>
                <w:b/>
                <w:sz w:val="18"/>
                <w:szCs w:val="18"/>
              </w:rPr>
              <w:t>Total</w:t>
            </w:r>
          </w:p>
        </w:tc>
        <w:tc>
          <w:tcPr>
            <w:tcW w:w="2693" w:type="dxa"/>
            <w:tcBorders>
              <w:left w:val="single" w:sz="4" w:space="0" w:color="auto"/>
            </w:tcBorders>
          </w:tcPr>
          <w:p w14:paraId="57B76649" w14:textId="77777777" w:rsidR="00C92D85" w:rsidRPr="00C92D85" w:rsidRDefault="00C92D85" w:rsidP="00A8439B">
            <w:pPr>
              <w:rPr>
                <w:rFonts w:ascii="Arial" w:hAnsi="Arial" w:cs="Arial"/>
                <w:sz w:val="18"/>
                <w:szCs w:val="18"/>
              </w:rPr>
            </w:pPr>
            <w:r w:rsidRPr="00C92D85">
              <w:rPr>
                <w:rFonts w:ascii="Arial" w:hAnsi="Arial" w:cs="Arial"/>
                <w:sz w:val="18"/>
                <w:szCs w:val="18"/>
              </w:rPr>
              <w:t>$</w:t>
            </w:r>
          </w:p>
        </w:tc>
      </w:tr>
    </w:tbl>
    <w:p w14:paraId="5B3305A4" w14:textId="77777777" w:rsidR="00C92D85" w:rsidRPr="00C92D85" w:rsidRDefault="00C92D85" w:rsidP="00C92D85">
      <w:pPr>
        <w:jc w:val="center"/>
        <w:rPr>
          <w:rFonts w:ascii="Arial" w:hAnsi="Arial" w:cs="Arial"/>
          <w:sz w:val="18"/>
          <w:szCs w:val="18"/>
        </w:rPr>
      </w:pPr>
    </w:p>
    <w:p w14:paraId="53B4742F" w14:textId="77777777" w:rsidR="00C92D85" w:rsidRPr="00C92D85" w:rsidRDefault="00C92D85" w:rsidP="00C92D85">
      <w:pPr>
        <w:rPr>
          <w:rFonts w:ascii="Arial" w:hAnsi="Arial" w:cs="Arial"/>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3705"/>
      </w:tblGrid>
      <w:tr w:rsidR="00C92D85" w:rsidRPr="00C92D85" w14:paraId="311B90F5" w14:textId="77777777" w:rsidTr="005345E7">
        <w:trPr>
          <w:trHeight w:val="453"/>
        </w:trPr>
        <w:tc>
          <w:tcPr>
            <w:tcW w:w="5103" w:type="dxa"/>
            <w:tcBorders>
              <w:right w:val="single" w:sz="4" w:space="0" w:color="auto"/>
            </w:tcBorders>
            <w:vAlign w:val="center"/>
          </w:tcPr>
          <w:p w14:paraId="4CDA0072" w14:textId="77777777" w:rsidR="00C92D85" w:rsidRPr="00C92D85" w:rsidRDefault="00C92D85" w:rsidP="005345E7">
            <w:pPr>
              <w:rPr>
                <w:rFonts w:ascii="Arial" w:hAnsi="Arial" w:cs="Arial"/>
                <w:sz w:val="18"/>
                <w:szCs w:val="18"/>
                <w:lang w:eastAsia="es-MX"/>
              </w:rPr>
            </w:pPr>
            <w:r w:rsidRPr="00C92D85">
              <w:rPr>
                <w:rFonts w:ascii="Arial" w:hAnsi="Arial" w:cs="Arial"/>
                <w:sz w:val="18"/>
                <w:szCs w:val="18"/>
                <w:lang w:eastAsia="es-MX"/>
              </w:rPr>
              <w:t>Gran Subtotal (Sumatoria de Subtotal 1 + Subtotal 2)</w:t>
            </w:r>
          </w:p>
        </w:tc>
        <w:tc>
          <w:tcPr>
            <w:tcW w:w="3725" w:type="dxa"/>
            <w:tcBorders>
              <w:top w:val="single" w:sz="4" w:space="0" w:color="auto"/>
              <w:left w:val="single" w:sz="4" w:space="0" w:color="auto"/>
              <w:bottom w:val="single" w:sz="4" w:space="0" w:color="auto"/>
              <w:right w:val="single" w:sz="4" w:space="0" w:color="auto"/>
            </w:tcBorders>
            <w:vAlign w:val="center"/>
          </w:tcPr>
          <w:p w14:paraId="624FF94B" w14:textId="77777777" w:rsidR="00C92D85" w:rsidRPr="00C92D85" w:rsidRDefault="00C92D85" w:rsidP="00A8439B">
            <w:pPr>
              <w:rPr>
                <w:rFonts w:ascii="Arial" w:hAnsi="Arial" w:cs="Arial"/>
                <w:sz w:val="18"/>
                <w:szCs w:val="18"/>
                <w:lang w:eastAsia="es-MX"/>
              </w:rPr>
            </w:pPr>
            <w:r w:rsidRPr="00C92D85">
              <w:rPr>
                <w:rFonts w:ascii="Arial" w:hAnsi="Arial" w:cs="Arial"/>
                <w:sz w:val="18"/>
                <w:szCs w:val="18"/>
                <w:lang w:eastAsia="es-MX"/>
              </w:rPr>
              <w:t>$</w:t>
            </w:r>
          </w:p>
        </w:tc>
      </w:tr>
    </w:tbl>
    <w:p w14:paraId="0994D143" w14:textId="77777777" w:rsidR="00C92D85" w:rsidRPr="00C92D85" w:rsidRDefault="00C92D85" w:rsidP="00C92D85">
      <w:pPr>
        <w:rPr>
          <w:rFonts w:ascii="Arial" w:hAnsi="Arial" w:cs="Arial"/>
          <w:sz w:val="18"/>
          <w:szCs w:val="18"/>
          <w:lang w:eastAsia="es-MX"/>
        </w:rPr>
      </w:pPr>
    </w:p>
    <w:p w14:paraId="2D2CAB0B" w14:textId="2E42D9DE" w:rsidR="00C92D85" w:rsidRPr="00C92D85" w:rsidRDefault="00C92D85" w:rsidP="00C92D85">
      <w:pPr>
        <w:rPr>
          <w:rFonts w:ascii="Arial" w:hAnsi="Arial" w:cs="Arial"/>
          <w:sz w:val="18"/>
          <w:szCs w:val="18"/>
          <w:lang w:eastAsia="es-MX"/>
        </w:rPr>
      </w:pPr>
      <w:bookmarkStart w:id="1089" w:name="_Hlk70531485"/>
      <w:r w:rsidRPr="00C92D85">
        <w:rPr>
          <w:rFonts w:ascii="Arial" w:hAnsi="Arial" w:cs="Arial"/>
          <w:sz w:val="18"/>
          <w:szCs w:val="18"/>
          <w:lang w:eastAsia="es-MX"/>
        </w:rPr>
        <w:t xml:space="preserve">Gran Subtotal (Sumatoria de Subtotal 1 + Subtotal 2) </w:t>
      </w:r>
      <w:bookmarkEnd w:id="1089"/>
      <w:r w:rsidRPr="00C92D85">
        <w:rPr>
          <w:rFonts w:ascii="Arial" w:hAnsi="Arial" w:cs="Arial"/>
          <w:sz w:val="18"/>
          <w:szCs w:val="18"/>
          <w:lang w:eastAsia="es-MX"/>
        </w:rPr>
        <w:t>con letra: _______________</w:t>
      </w:r>
      <w:r w:rsidR="003A2386">
        <w:rPr>
          <w:rFonts w:ascii="Arial" w:hAnsi="Arial" w:cs="Arial"/>
          <w:sz w:val="18"/>
          <w:szCs w:val="18"/>
          <w:lang w:eastAsia="es-MX"/>
        </w:rPr>
        <w:t>______________</w:t>
      </w:r>
      <w:r w:rsidRPr="00C92D85">
        <w:rPr>
          <w:rFonts w:ascii="Arial" w:hAnsi="Arial" w:cs="Arial"/>
          <w:sz w:val="18"/>
          <w:szCs w:val="18"/>
          <w:lang w:eastAsia="es-MX"/>
        </w:rPr>
        <w:t>_______</w:t>
      </w:r>
    </w:p>
    <w:p w14:paraId="3DA7CA4A" w14:textId="6FCD7A67" w:rsidR="00C92D85" w:rsidRPr="003A2386" w:rsidRDefault="003A2386" w:rsidP="003A2386">
      <w:pPr>
        <w:jc w:val="center"/>
        <w:rPr>
          <w:rFonts w:ascii="Arial" w:hAnsi="Arial" w:cs="Arial"/>
          <w:i/>
          <w:iCs/>
          <w:sz w:val="18"/>
          <w:szCs w:val="18"/>
          <w:lang w:eastAsia="es-MX"/>
        </w:rPr>
      </w:pPr>
      <w:r>
        <w:rPr>
          <w:rFonts w:ascii="Arial" w:hAnsi="Arial" w:cs="Arial"/>
          <w:sz w:val="18"/>
          <w:szCs w:val="18"/>
          <w:lang w:eastAsia="es-MX"/>
        </w:rPr>
        <w:t xml:space="preserve">                                                                                                  </w:t>
      </w:r>
      <w:r w:rsidR="00C92D85" w:rsidRPr="003A2386">
        <w:rPr>
          <w:rFonts w:ascii="Arial" w:hAnsi="Arial" w:cs="Arial"/>
          <w:i/>
          <w:iCs/>
          <w:sz w:val="16"/>
          <w:szCs w:val="16"/>
          <w:lang w:eastAsia="es-MX"/>
        </w:rPr>
        <w:t>(En pesos mexicanos con dos decimales)</w:t>
      </w:r>
    </w:p>
    <w:p w14:paraId="771755AF" w14:textId="77777777" w:rsidR="00A8439B" w:rsidRPr="00E17AE4" w:rsidRDefault="00A8439B" w:rsidP="00A8439B">
      <w:pPr>
        <w:jc w:val="right"/>
        <w:rPr>
          <w:rFonts w:ascii="Arial" w:hAnsi="Arial" w:cs="Arial"/>
          <w:sz w:val="18"/>
          <w:szCs w:val="18"/>
          <w:lang w:eastAsia="es-MX"/>
        </w:rPr>
      </w:pPr>
    </w:p>
    <w:p w14:paraId="018F78B6" w14:textId="77777777" w:rsidR="00E17AE4" w:rsidRPr="00E17AE4" w:rsidRDefault="00C92D85" w:rsidP="00C92D85">
      <w:pPr>
        <w:autoSpaceDE w:val="0"/>
        <w:autoSpaceDN w:val="0"/>
        <w:adjustRightInd w:val="0"/>
        <w:jc w:val="both"/>
        <w:rPr>
          <w:rFonts w:ascii="Arial" w:hAnsi="Arial" w:cs="Arial"/>
          <w:b/>
          <w:bCs/>
          <w:color w:val="000000"/>
          <w:sz w:val="18"/>
          <w:szCs w:val="18"/>
        </w:rPr>
      </w:pPr>
      <w:r w:rsidRPr="00E17AE4">
        <w:rPr>
          <w:rFonts w:ascii="Arial" w:hAnsi="Arial" w:cs="Arial"/>
          <w:b/>
          <w:bCs/>
          <w:color w:val="000000"/>
          <w:sz w:val="18"/>
          <w:szCs w:val="18"/>
        </w:rPr>
        <w:t>Nota</w:t>
      </w:r>
      <w:r w:rsidR="00E17AE4" w:rsidRPr="00E17AE4">
        <w:rPr>
          <w:rFonts w:ascii="Arial" w:hAnsi="Arial" w:cs="Arial"/>
          <w:b/>
          <w:bCs/>
          <w:color w:val="000000"/>
          <w:sz w:val="18"/>
          <w:szCs w:val="18"/>
        </w:rPr>
        <w:t>s</w:t>
      </w:r>
      <w:r w:rsidRPr="00E17AE4">
        <w:rPr>
          <w:rFonts w:ascii="Arial" w:hAnsi="Arial" w:cs="Arial"/>
          <w:b/>
          <w:bCs/>
          <w:color w:val="000000"/>
          <w:sz w:val="18"/>
          <w:szCs w:val="18"/>
        </w:rPr>
        <w:t>:</w:t>
      </w:r>
    </w:p>
    <w:p w14:paraId="2717EBD1" w14:textId="5623281C" w:rsidR="00E17AE4" w:rsidRPr="00E17AE4" w:rsidRDefault="00E17AE4" w:rsidP="00C92D85">
      <w:pPr>
        <w:autoSpaceDE w:val="0"/>
        <w:autoSpaceDN w:val="0"/>
        <w:adjustRightInd w:val="0"/>
        <w:jc w:val="both"/>
        <w:rPr>
          <w:rFonts w:ascii="Arial" w:hAnsi="Arial" w:cs="Arial"/>
          <w:color w:val="000000"/>
          <w:sz w:val="18"/>
          <w:szCs w:val="18"/>
        </w:rPr>
      </w:pPr>
      <w:r w:rsidRPr="00E17AE4">
        <w:rPr>
          <w:rFonts w:ascii="Arial" w:hAnsi="Arial" w:cs="Arial"/>
          <w:color w:val="000000"/>
          <w:sz w:val="18"/>
          <w:szCs w:val="18"/>
        </w:rPr>
        <w:t>Se verificará que los precios ofertados sean precios aceptables.</w:t>
      </w:r>
    </w:p>
    <w:p w14:paraId="14EFFF55" w14:textId="77777777" w:rsidR="00E17AE4" w:rsidRPr="00E17AE4" w:rsidRDefault="00E17AE4" w:rsidP="00C92D85">
      <w:pPr>
        <w:autoSpaceDE w:val="0"/>
        <w:autoSpaceDN w:val="0"/>
        <w:adjustRightInd w:val="0"/>
        <w:jc w:val="both"/>
        <w:rPr>
          <w:rFonts w:ascii="Arial" w:hAnsi="Arial" w:cs="Arial"/>
          <w:b/>
          <w:bCs/>
          <w:color w:val="000000"/>
          <w:sz w:val="18"/>
          <w:szCs w:val="18"/>
        </w:rPr>
      </w:pPr>
    </w:p>
    <w:p w14:paraId="6908606E" w14:textId="1A0E0664" w:rsidR="00C92D85" w:rsidRPr="00E17AE4" w:rsidRDefault="00C92D85" w:rsidP="00C92D85">
      <w:pPr>
        <w:autoSpaceDE w:val="0"/>
        <w:autoSpaceDN w:val="0"/>
        <w:adjustRightInd w:val="0"/>
        <w:jc w:val="both"/>
        <w:rPr>
          <w:rFonts w:ascii="Arial" w:hAnsi="Arial" w:cs="Arial"/>
          <w:b/>
          <w:bCs/>
          <w:color w:val="000000"/>
          <w:sz w:val="18"/>
          <w:szCs w:val="18"/>
          <w:u w:val="single"/>
        </w:rPr>
      </w:pPr>
      <w:r w:rsidRPr="00E17AE4">
        <w:rPr>
          <w:rFonts w:ascii="Arial" w:hAnsi="Arial" w:cs="Arial"/>
          <w:b/>
          <w:bCs/>
          <w:color w:val="000000"/>
          <w:sz w:val="18"/>
          <w:szCs w:val="18"/>
        </w:rPr>
        <w:t xml:space="preserve"> Para efectos de evaluación económica se considerará el Gran Subtotal (Sumatoria de Subtotal 1 + Subtotal 2). En caso de que el monto del Gran Subtotal antes del IVA resulte aceptable,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 </w:t>
      </w:r>
      <w:r w:rsidRPr="00E17AE4">
        <w:rPr>
          <w:rFonts w:ascii="Arial" w:hAnsi="Arial" w:cs="Arial"/>
          <w:b/>
          <w:bCs/>
          <w:color w:val="000000"/>
          <w:sz w:val="18"/>
          <w:szCs w:val="18"/>
          <w:u w:val="single"/>
        </w:rPr>
        <w:t>entendiéndose que, con la presentación de la propuesta económica por parte de los licitantes, aceptan dicha consideración.</w:t>
      </w:r>
    </w:p>
    <w:p w14:paraId="3DBA7C7B" w14:textId="77777777" w:rsidR="00703557" w:rsidRPr="00AE4F05" w:rsidRDefault="00703557" w:rsidP="00BD7CED">
      <w:pPr>
        <w:suppressAutoHyphens/>
        <w:jc w:val="both"/>
        <w:rPr>
          <w:rFonts w:ascii="Arial" w:hAnsi="Arial" w:cs="Arial"/>
        </w:rPr>
      </w:pPr>
    </w:p>
    <w:p w14:paraId="21D9C271" w14:textId="77777777" w:rsidR="00E75834" w:rsidRPr="009802EE" w:rsidRDefault="00E75834" w:rsidP="00BC30BC">
      <w:pPr>
        <w:pStyle w:val="Textoindependiente"/>
        <w:jc w:val="center"/>
        <w:rPr>
          <w:rFonts w:cs="Arial"/>
          <w:sz w:val="20"/>
        </w:rPr>
      </w:pPr>
      <w:bookmarkStart w:id="1090" w:name="_Toc434004153"/>
      <w:bookmarkStart w:id="1091" w:name="_Toc499053802"/>
      <w:bookmarkEnd w:id="1084"/>
      <w:r w:rsidRPr="009802EE">
        <w:rPr>
          <w:rFonts w:cs="Arial"/>
          <w:sz w:val="20"/>
        </w:rPr>
        <w:t>______________________________________</w:t>
      </w:r>
    </w:p>
    <w:p w14:paraId="12F5DE13" w14:textId="7E08509B" w:rsidR="00C92D85" w:rsidRPr="007E43CF" w:rsidRDefault="00E75834" w:rsidP="00A8439B">
      <w:pPr>
        <w:pStyle w:val="Textoindependiente"/>
        <w:jc w:val="center"/>
        <w:rPr>
          <w:rFonts w:cs="Arial"/>
          <w:i/>
          <w:iCs/>
          <w:sz w:val="20"/>
        </w:rPr>
      </w:pPr>
      <w:r w:rsidRPr="007E43CF">
        <w:rPr>
          <w:rFonts w:cs="Arial"/>
          <w:i/>
          <w:iCs/>
          <w:sz w:val="20"/>
        </w:rPr>
        <w:t>(Nombre y firma electrónica del Licitante y nombre del representante legal</w:t>
      </w:r>
    </w:p>
    <w:p w14:paraId="789B3D54" w14:textId="1EE01D92" w:rsidR="00F07480" w:rsidRPr="00455D32" w:rsidRDefault="00F07480" w:rsidP="00BC30BC">
      <w:pPr>
        <w:pStyle w:val="Ttulo1"/>
        <w:spacing w:before="240" w:after="60"/>
        <w:rPr>
          <w:rFonts w:cs="Arial"/>
          <w:color w:val="CC0066"/>
          <w:kern w:val="32"/>
          <w:sz w:val="32"/>
          <w:szCs w:val="32"/>
        </w:rPr>
      </w:pPr>
      <w:bookmarkStart w:id="1092" w:name="_Toc52822221"/>
      <w:r w:rsidRPr="00F07480">
        <w:rPr>
          <w:rFonts w:cs="Arial"/>
          <w:color w:val="CC0066"/>
          <w:kern w:val="32"/>
          <w:sz w:val="32"/>
          <w:szCs w:val="32"/>
        </w:rPr>
        <w:lastRenderedPageBreak/>
        <w:t>ANEXO 8</w:t>
      </w:r>
      <w:bookmarkEnd w:id="1092"/>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79CCA56C" w14:textId="3D2BDB98"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Contrato </w:t>
      </w:r>
      <w:r w:rsidRPr="00473B60">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sidR="00C97649">
        <w:rPr>
          <w:rFonts w:ascii="Arial" w:hAnsi="Arial" w:cs="Arial"/>
          <w:sz w:val="17"/>
          <w:szCs w:val="17"/>
          <w:u w:val="dotted"/>
        </w:rPr>
        <w:t>a</w:t>
      </w:r>
      <w:r w:rsidRPr="00473B60">
        <w:rPr>
          <w:rFonts w:ascii="Arial" w:hAnsi="Arial" w:cs="Arial"/>
          <w:sz w:val="17"/>
          <w:szCs w:val="17"/>
          <w:u w:val="dotted"/>
        </w:rPr>
        <w:t xml:space="preserve"> </w:t>
      </w:r>
      <w:r w:rsidR="00C97649">
        <w:rPr>
          <w:rFonts w:ascii="Arial" w:hAnsi="Arial" w:cs="Arial"/>
          <w:sz w:val="17"/>
          <w:szCs w:val="17"/>
          <w:u w:val="dotted"/>
        </w:rPr>
        <w:t>Ana Laura Martínez de Lara</w:t>
      </w:r>
      <w:r w:rsidRPr="00473B60">
        <w:rPr>
          <w:rFonts w:ascii="Arial" w:hAnsi="Arial" w:cs="Arial"/>
          <w:sz w:val="17"/>
          <w:szCs w:val="17"/>
          <w:u w:val="dotted"/>
        </w:rPr>
        <w:t>, Director</w:t>
      </w:r>
      <w:r w:rsidR="00C97649">
        <w:rPr>
          <w:rFonts w:ascii="Arial" w:hAnsi="Arial" w:cs="Arial"/>
          <w:sz w:val="17"/>
          <w:szCs w:val="17"/>
          <w:u w:val="dotted"/>
        </w:rPr>
        <w:t>a</w:t>
      </w:r>
      <w:r w:rsidRPr="00473B60">
        <w:rPr>
          <w:rFonts w:ascii="Arial" w:hAnsi="Arial" w:cs="Arial"/>
          <w:sz w:val="17"/>
          <w:szCs w:val="17"/>
          <w:u w:val="dotted"/>
        </w:rPr>
        <w:t xml:space="preserve"> Ejecutivo de Administración</w:t>
      </w:r>
      <w:r w:rsidRPr="00473B60">
        <w:rPr>
          <w:rFonts w:ascii="Arial" w:hAnsi="Arial" w:cs="Arial"/>
          <w:sz w:val="17"/>
          <w:szCs w:val="17"/>
        </w:rPr>
        <w:t>, asistido por el</w:t>
      </w:r>
      <w:r w:rsidR="00C97649">
        <w:rPr>
          <w:rFonts w:ascii="Arial" w:hAnsi="Arial" w:cs="Arial"/>
          <w:sz w:val="17"/>
          <w:szCs w:val="17"/>
        </w:rPr>
        <w:t xml:space="preserve"> Maestro Leopoldo Alberto Sales Rivero</w:t>
      </w:r>
      <w:r w:rsidRPr="00473B60">
        <w:rPr>
          <w:rFonts w:ascii="Arial" w:hAnsi="Arial" w:cs="Arial"/>
          <w:sz w:val="17"/>
          <w:szCs w:val="17"/>
        </w:rPr>
        <w:t xml:space="preserve">, Director de Recursos Materiales y Servicios; por el </w:t>
      </w:r>
      <w:r w:rsidRPr="00473B60">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473B60">
        <w:rPr>
          <w:rFonts w:ascii="Arial" w:hAnsi="Arial" w:cs="Arial"/>
          <w:sz w:val="17"/>
          <w:szCs w:val="17"/>
          <w:highlight w:val="lightGray"/>
        </w:rPr>
        <w:t>____</w:t>
      </w:r>
      <w:r w:rsidRPr="00473B60">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473B60">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3AF31AAB" w14:textId="77777777" w:rsidR="00E57B96" w:rsidRPr="00473B60" w:rsidRDefault="00E57B96" w:rsidP="00BD7CED">
      <w:pPr>
        <w:ind w:right="-94"/>
        <w:jc w:val="both"/>
        <w:rPr>
          <w:rFonts w:ascii="Arial" w:hAnsi="Arial" w:cs="Arial"/>
          <w:sz w:val="17"/>
          <w:szCs w:val="17"/>
        </w:rPr>
      </w:pPr>
    </w:p>
    <w:p w14:paraId="1B52E478" w14:textId="77777777" w:rsidR="00E57B96" w:rsidRPr="00473B60" w:rsidRDefault="00E57B96" w:rsidP="00BD7CED">
      <w:pPr>
        <w:tabs>
          <w:tab w:val="center" w:pos="4702"/>
          <w:tab w:val="left" w:pos="7465"/>
        </w:tabs>
        <w:autoSpaceDN w:val="0"/>
        <w:ind w:right="-94"/>
        <w:jc w:val="both"/>
        <w:outlineLvl w:val="0"/>
        <w:rPr>
          <w:rFonts w:ascii="Arial" w:hAnsi="Arial" w:cs="Arial"/>
          <w:b/>
          <w:sz w:val="17"/>
          <w:szCs w:val="17"/>
        </w:rPr>
      </w:pPr>
      <w:r w:rsidRPr="00473B60">
        <w:rPr>
          <w:rFonts w:ascii="Arial" w:hAnsi="Arial" w:cs="Arial"/>
          <w:b/>
          <w:sz w:val="17"/>
          <w:szCs w:val="17"/>
        </w:rPr>
        <w:t>Declaraciones</w:t>
      </w:r>
    </w:p>
    <w:p w14:paraId="56139AF8" w14:textId="77777777" w:rsidR="00E57B96" w:rsidRPr="00473B60" w:rsidRDefault="00E57B96" w:rsidP="00BD7CED">
      <w:pPr>
        <w:ind w:right="-94"/>
        <w:jc w:val="both"/>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492D11F5" w14:textId="77777777" w:rsidR="00E57B96" w:rsidRPr="009E1920" w:rsidRDefault="00E57B96" w:rsidP="00BD7CED">
      <w:pPr>
        <w:ind w:right="-94"/>
        <w:jc w:val="both"/>
        <w:rPr>
          <w:rFonts w:ascii="Arial" w:hAnsi="Arial" w:cs="Arial"/>
          <w:bCs/>
          <w:sz w:val="16"/>
          <w:szCs w:val="16"/>
        </w:rPr>
      </w:pPr>
    </w:p>
    <w:p w14:paraId="6116B320" w14:textId="77777777" w:rsidR="00E57B96" w:rsidRPr="00473B60" w:rsidRDefault="00E57B96" w:rsidP="00BD7CED">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3EE2CBA2" w14:textId="77777777" w:rsidR="00E57B96" w:rsidRPr="009E1920" w:rsidRDefault="00E57B96" w:rsidP="00BD7CED">
      <w:pPr>
        <w:ind w:right="-94"/>
        <w:jc w:val="both"/>
        <w:rPr>
          <w:rFonts w:ascii="Arial" w:hAnsi="Arial" w:cs="Arial"/>
          <w:bCs/>
          <w:sz w:val="16"/>
          <w:szCs w:val="16"/>
        </w:rPr>
      </w:pPr>
    </w:p>
    <w:p w14:paraId="1DAAED1B"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473B60">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473B60">
        <w:rPr>
          <w:rFonts w:ascii="Arial" w:hAnsi="Arial" w:cs="Arial"/>
          <w:sz w:val="17"/>
          <w:szCs w:val="17"/>
          <w:highlight w:val="lightGray"/>
        </w:rPr>
        <w:t>__</w:t>
      </w:r>
      <w:r w:rsidRPr="00473B60">
        <w:rPr>
          <w:rFonts w:ascii="Arial" w:hAnsi="Arial" w:cs="Arial"/>
          <w:sz w:val="17"/>
          <w:szCs w:val="17"/>
        </w:rPr>
        <w:t xml:space="preserve">, </w:t>
      </w:r>
      <w:r w:rsidRPr="00473B60">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473B60">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473B60">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473B60">
        <w:rPr>
          <w:rFonts w:ascii="Arial" w:hAnsi="Arial" w:cs="Arial"/>
          <w:sz w:val="17"/>
          <w:szCs w:val="17"/>
          <w:highlight w:val="lightGray"/>
        </w:rPr>
        <w:t>___________</w:t>
      </w:r>
      <w:r w:rsidRPr="00473B60">
        <w:rPr>
          <w:rFonts w:ascii="Arial" w:hAnsi="Arial" w:cs="Arial"/>
          <w:sz w:val="17"/>
          <w:szCs w:val="17"/>
        </w:rPr>
        <w:t>.</w:t>
      </w:r>
    </w:p>
    <w:p w14:paraId="4156E3D3" w14:textId="77777777" w:rsidR="00E57B96" w:rsidRPr="009E1920" w:rsidRDefault="00E57B96" w:rsidP="00BD7CED">
      <w:pPr>
        <w:ind w:right="-94"/>
        <w:jc w:val="both"/>
        <w:rPr>
          <w:rFonts w:ascii="Arial" w:hAnsi="Arial" w:cs="Arial"/>
          <w:bCs/>
          <w:sz w:val="16"/>
          <w:szCs w:val="16"/>
        </w:rPr>
      </w:pPr>
    </w:p>
    <w:p w14:paraId="3D6EE647"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6284F65A" w14:textId="77777777" w:rsidR="00E57B96" w:rsidRPr="009E1920" w:rsidRDefault="00E57B96" w:rsidP="00BD7CED">
      <w:pPr>
        <w:ind w:right="-94"/>
        <w:jc w:val="both"/>
        <w:rPr>
          <w:rFonts w:ascii="Arial" w:hAnsi="Arial" w:cs="Arial"/>
          <w:bCs/>
          <w:sz w:val="16"/>
          <w:szCs w:val="16"/>
        </w:rPr>
      </w:pPr>
    </w:p>
    <w:p w14:paraId="21EBBC41" w14:textId="77777777" w:rsidR="00E57B96" w:rsidRPr="00473B60" w:rsidRDefault="00E57B96" w:rsidP="00BD7CED">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6BA1D01E" w14:textId="0D9B5B7F" w:rsidR="00E57B96" w:rsidRPr="00473B60" w:rsidRDefault="00E57B96" w:rsidP="00BD7CED">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sidR="00C52B39">
        <w:rPr>
          <w:rFonts w:ascii="Arial" w:hAnsi="Arial" w:cs="Arial"/>
          <w:sz w:val="17"/>
          <w:szCs w:val="17"/>
          <w:u w:val="dotted"/>
        </w:rPr>
        <w:t>_________________________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39BA0C2E" w14:textId="77777777" w:rsidR="00E57B96" w:rsidRPr="009E1920" w:rsidRDefault="00E57B96" w:rsidP="00BD7CED">
      <w:pPr>
        <w:ind w:right="-94"/>
        <w:jc w:val="both"/>
        <w:rPr>
          <w:rFonts w:ascii="Arial" w:hAnsi="Arial" w:cs="Arial"/>
          <w:bCs/>
          <w:sz w:val="16"/>
          <w:szCs w:val="16"/>
        </w:rPr>
      </w:pPr>
    </w:p>
    <w:p w14:paraId="31720F29" w14:textId="77777777" w:rsidR="00E57B96" w:rsidRPr="00473B60" w:rsidRDefault="00E57B96" w:rsidP="00BD7CED">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473B60">
        <w:rPr>
          <w:rFonts w:ascii="Arial" w:hAnsi="Arial" w:cs="Arial"/>
          <w:sz w:val="17"/>
          <w:szCs w:val="17"/>
          <w:highlight w:val="lightGray"/>
        </w:rPr>
        <w:t>(</w:t>
      </w:r>
      <w:r w:rsidRPr="00473B60">
        <w:rPr>
          <w:rFonts w:ascii="Arial" w:hAnsi="Arial" w:cs="Arial"/>
          <w:sz w:val="17"/>
          <w:szCs w:val="17"/>
          <w:highlight w:val="lightGray"/>
          <w:u w:val="single"/>
        </w:rPr>
        <w:t>nombre del Área Requirente</w:t>
      </w:r>
      <w:r w:rsidRPr="00473B60">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FBC788C" w14:textId="77777777" w:rsidR="00E57B96" w:rsidRPr="009E1920" w:rsidRDefault="00E57B96" w:rsidP="00BD7CED">
      <w:pPr>
        <w:ind w:right="-94"/>
        <w:jc w:val="both"/>
        <w:rPr>
          <w:rFonts w:ascii="Arial" w:hAnsi="Arial" w:cs="Arial"/>
          <w:bCs/>
          <w:sz w:val="16"/>
          <w:szCs w:val="16"/>
        </w:rPr>
      </w:pPr>
    </w:p>
    <w:p w14:paraId="7C699F32"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7B0D499B" w14:textId="77777777" w:rsidR="00E57B96" w:rsidRPr="009E1920" w:rsidRDefault="00E57B96" w:rsidP="00BD7CED">
      <w:pPr>
        <w:ind w:right="-94"/>
        <w:jc w:val="both"/>
        <w:rPr>
          <w:rFonts w:ascii="Arial" w:hAnsi="Arial" w:cs="Arial"/>
          <w:bCs/>
          <w:sz w:val="16"/>
          <w:szCs w:val="16"/>
        </w:rPr>
      </w:pPr>
    </w:p>
    <w:p w14:paraId="47CDB6AB" w14:textId="77777777" w:rsidR="00E57B96" w:rsidRPr="00473B60" w:rsidRDefault="00E57B96" w:rsidP="00BD7CED">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473B60">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473B60">
        <w:rPr>
          <w:rFonts w:ascii="Arial" w:hAnsi="Arial" w:cs="Arial"/>
          <w:sz w:val="17"/>
          <w:szCs w:val="17"/>
          <w:highlight w:val="lightGray"/>
        </w:rPr>
        <w:t>____</w:t>
      </w:r>
      <w:r w:rsidRPr="00473B60">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39E5A599" w14:textId="77777777" w:rsidR="00E57B96" w:rsidRPr="00473B60" w:rsidRDefault="00E57B96" w:rsidP="00BD7CED">
      <w:pPr>
        <w:ind w:right="-94"/>
        <w:jc w:val="both"/>
        <w:rPr>
          <w:rFonts w:ascii="Arial" w:hAnsi="Arial" w:cs="Arial"/>
          <w:sz w:val="17"/>
          <w:szCs w:val="17"/>
        </w:rPr>
      </w:pPr>
    </w:p>
    <w:p w14:paraId="3A0EB281" w14:textId="77777777" w:rsidR="00E57B96" w:rsidRPr="00473B60" w:rsidRDefault="00E57B96" w:rsidP="00BD7CED">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0E2C31F" w14:textId="77777777" w:rsidR="00E57B96" w:rsidRPr="009E1920" w:rsidRDefault="00E57B96" w:rsidP="00BD7CED">
      <w:pPr>
        <w:ind w:right="-94"/>
        <w:jc w:val="both"/>
        <w:rPr>
          <w:rFonts w:ascii="Arial" w:hAnsi="Arial" w:cs="Arial"/>
          <w:sz w:val="16"/>
          <w:szCs w:val="16"/>
          <w:u w:val="dotted"/>
        </w:rPr>
      </w:pPr>
    </w:p>
    <w:p w14:paraId="7664684E" w14:textId="77777777" w:rsidR="00E57B96" w:rsidRPr="00473B60" w:rsidRDefault="00E57B96" w:rsidP="00BD7CED">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473B60">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50275B2"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lastRenderedPageBreak/>
        <w:t>CUANDO APLIQUE:</w:t>
      </w:r>
    </w:p>
    <w:p w14:paraId="4A69DCCB" w14:textId="77777777" w:rsidR="00E57B96" w:rsidRPr="00473B60" w:rsidRDefault="00E57B96" w:rsidP="00BD7CED">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473B60">
        <w:rPr>
          <w:rFonts w:cs="Arial"/>
          <w:sz w:val="17"/>
          <w:szCs w:val="17"/>
          <w:highlight w:val="lightGray"/>
          <w:u w:val="single"/>
        </w:rPr>
        <w:t>__________________</w:t>
      </w:r>
      <w:r w:rsidRPr="00473B60">
        <w:rPr>
          <w:rFonts w:cs="Arial"/>
          <w:sz w:val="17"/>
          <w:szCs w:val="17"/>
        </w:rPr>
        <w:t>.</w:t>
      </w:r>
    </w:p>
    <w:p w14:paraId="5A483B40" w14:textId="77777777" w:rsidR="00E57B96" w:rsidRPr="009E1920" w:rsidRDefault="00E57B96" w:rsidP="00BD7CED">
      <w:pPr>
        <w:pStyle w:val="Textoindependiente"/>
        <w:rPr>
          <w:rFonts w:cs="Arial"/>
          <w:sz w:val="16"/>
          <w:szCs w:val="16"/>
        </w:rPr>
      </w:pPr>
    </w:p>
    <w:p w14:paraId="2015E87C" w14:textId="77777777" w:rsidR="00E57B96" w:rsidRPr="00473B60" w:rsidRDefault="00E57B96" w:rsidP="00BD7CED">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473B60">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0384958C" w14:textId="77777777" w:rsidR="00E57B96" w:rsidRPr="00CF4948" w:rsidRDefault="00E57B96" w:rsidP="00BD7CED">
      <w:pPr>
        <w:ind w:right="-94"/>
        <w:jc w:val="both"/>
        <w:rPr>
          <w:rFonts w:ascii="Arial" w:hAnsi="Arial" w:cs="Arial"/>
          <w:color w:val="000000"/>
          <w:sz w:val="14"/>
          <w:szCs w:val="14"/>
          <w:u w:val="dotted"/>
        </w:rPr>
      </w:pPr>
    </w:p>
    <w:p w14:paraId="1069CDB1"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473B60">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473B60">
        <w:rPr>
          <w:rFonts w:ascii="Arial" w:hAnsi="Arial" w:cs="Arial"/>
          <w:sz w:val="17"/>
          <w:szCs w:val="17"/>
          <w:highlight w:val="lightGray"/>
          <w:u w:val="dotted"/>
        </w:rPr>
        <w:t>__________________</w:t>
      </w:r>
      <w:r w:rsidRPr="00473B60">
        <w:rPr>
          <w:rFonts w:ascii="Arial" w:hAnsi="Arial" w:cs="Arial"/>
          <w:sz w:val="17"/>
          <w:szCs w:val="17"/>
          <w:u w:val="dotted"/>
        </w:rPr>
        <w:t>.</w:t>
      </w:r>
    </w:p>
    <w:p w14:paraId="4604AAC2" w14:textId="77777777" w:rsidR="00E57B96" w:rsidRPr="00CF4948" w:rsidRDefault="00E57B96" w:rsidP="00BD7CED">
      <w:pPr>
        <w:ind w:right="-94"/>
        <w:jc w:val="both"/>
        <w:rPr>
          <w:rFonts w:ascii="Arial" w:hAnsi="Arial" w:cs="Arial"/>
          <w:color w:val="000000"/>
          <w:sz w:val="14"/>
          <w:szCs w:val="14"/>
          <w:u w:val="dotted"/>
        </w:rPr>
      </w:pPr>
    </w:p>
    <w:p w14:paraId="3C17BBCE"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473B60">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473B60">
        <w:rPr>
          <w:rFonts w:ascii="Arial" w:hAnsi="Arial" w:cs="Arial"/>
          <w:sz w:val="17"/>
          <w:szCs w:val="17"/>
          <w:highlight w:val="lightGray"/>
          <w:u w:val="dotted"/>
        </w:rPr>
        <w:t>______________.</w:t>
      </w:r>
    </w:p>
    <w:p w14:paraId="758C93D1" w14:textId="77777777" w:rsidR="00E57B96" w:rsidRPr="00CF4948" w:rsidRDefault="00E57B96" w:rsidP="00BD7CED">
      <w:pPr>
        <w:ind w:right="-94"/>
        <w:jc w:val="both"/>
        <w:rPr>
          <w:rFonts w:ascii="Arial" w:hAnsi="Arial" w:cs="Arial"/>
          <w:color w:val="000000"/>
          <w:sz w:val="14"/>
          <w:szCs w:val="14"/>
          <w:u w:val="single"/>
        </w:rPr>
      </w:pPr>
    </w:p>
    <w:p w14:paraId="2D0FABCB"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473B60">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473B60">
        <w:rPr>
          <w:rFonts w:ascii="Arial" w:hAnsi="Arial" w:cs="Arial"/>
          <w:color w:val="000000"/>
          <w:sz w:val="17"/>
          <w:szCs w:val="17"/>
          <w:highlight w:val="lightGray"/>
          <w:u w:val="dotted"/>
        </w:rPr>
        <w:t>__________</w:t>
      </w:r>
      <w:r w:rsidRPr="00473B60">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4D3E4FC1" w14:textId="77777777" w:rsidR="00E57B96" w:rsidRPr="00CF4948" w:rsidRDefault="00E57B96" w:rsidP="00BD7CED">
      <w:pPr>
        <w:ind w:right="-94"/>
        <w:jc w:val="both"/>
        <w:rPr>
          <w:rFonts w:ascii="Arial" w:hAnsi="Arial" w:cs="Arial"/>
          <w:color w:val="000000"/>
          <w:sz w:val="14"/>
          <w:szCs w:val="14"/>
          <w:u w:val="single"/>
        </w:rPr>
      </w:pPr>
    </w:p>
    <w:p w14:paraId="6A86841D"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587470B" w14:textId="77777777" w:rsidR="00E57B96" w:rsidRPr="00CF4948" w:rsidRDefault="00E57B96" w:rsidP="00BD7CED">
      <w:pPr>
        <w:ind w:left="708" w:right="-94" w:hanging="708"/>
        <w:jc w:val="both"/>
        <w:rPr>
          <w:rFonts w:ascii="Arial" w:hAnsi="Arial" w:cs="Arial"/>
          <w:sz w:val="14"/>
          <w:szCs w:val="14"/>
        </w:rPr>
      </w:pPr>
    </w:p>
    <w:p w14:paraId="71BD4A28"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05D2E695" w14:textId="77777777" w:rsidR="00E57B96" w:rsidRPr="00CF4948" w:rsidRDefault="00E57B96" w:rsidP="00BD7CED">
      <w:pPr>
        <w:ind w:right="-94"/>
        <w:jc w:val="both"/>
        <w:rPr>
          <w:rFonts w:ascii="Arial" w:hAnsi="Arial" w:cs="Arial"/>
          <w:sz w:val="14"/>
          <w:szCs w:val="14"/>
        </w:rPr>
      </w:pPr>
    </w:p>
    <w:p w14:paraId="06E493F6"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t>SI ES PERSONA MORAL</w:t>
      </w:r>
    </w:p>
    <w:p w14:paraId="0A0CEFD4" w14:textId="77777777" w:rsidR="00E57B96" w:rsidRPr="00CF4948" w:rsidRDefault="00E57B96" w:rsidP="00BD7CED">
      <w:pPr>
        <w:ind w:right="-94"/>
        <w:jc w:val="both"/>
        <w:rPr>
          <w:rFonts w:ascii="Arial" w:hAnsi="Arial" w:cs="Arial"/>
          <w:b/>
          <w:i/>
          <w:sz w:val="14"/>
          <w:szCs w:val="14"/>
        </w:rPr>
      </w:pPr>
    </w:p>
    <w:p w14:paraId="2D5958FB"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473B60">
        <w:rPr>
          <w:rFonts w:ascii="Arial" w:hAnsi="Arial" w:cs="Arial"/>
          <w:sz w:val="17"/>
          <w:szCs w:val="17"/>
          <w:highlight w:val="lightGray"/>
        </w:rPr>
        <w:t>________</w:t>
      </w:r>
      <w:r w:rsidRPr="00473B60">
        <w:rPr>
          <w:rFonts w:ascii="Arial" w:hAnsi="Arial" w:cs="Arial"/>
          <w:sz w:val="17"/>
          <w:szCs w:val="17"/>
        </w:rPr>
        <w:t xml:space="preserve"> de fecha </w:t>
      </w:r>
      <w:r w:rsidRPr="00473B60">
        <w:rPr>
          <w:rFonts w:ascii="Arial" w:hAnsi="Arial" w:cs="Arial"/>
          <w:sz w:val="17"/>
          <w:szCs w:val="17"/>
          <w:highlight w:val="lightGray"/>
        </w:rPr>
        <w:t>___________</w:t>
      </w:r>
      <w:r w:rsidRPr="00473B60">
        <w:rPr>
          <w:rFonts w:ascii="Arial" w:hAnsi="Arial" w:cs="Arial"/>
          <w:sz w:val="17"/>
          <w:szCs w:val="17"/>
        </w:rPr>
        <w:t xml:space="preserve">, otorgada ante la fe del </w:t>
      </w:r>
      <w:r w:rsidRPr="00473B60">
        <w:rPr>
          <w:rFonts w:ascii="Arial" w:hAnsi="Arial" w:cs="Arial"/>
          <w:sz w:val="17"/>
          <w:szCs w:val="17"/>
          <w:highlight w:val="lightGray"/>
        </w:rPr>
        <w:t>(l</w:t>
      </w:r>
      <w:r w:rsidRPr="00473B60">
        <w:rPr>
          <w:rFonts w:ascii="Arial" w:hAnsi="Arial" w:cs="Arial"/>
          <w:sz w:val="17"/>
          <w:szCs w:val="17"/>
          <w:highlight w:val="lightGray"/>
          <w:u w:val="single"/>
        </w:rPr>
        <w:t>a</w:t>
      </w:r>
      <w:r w:rsidRPr="00473B60">
        <w:rPr>
          <w:rFonts w:ascii="Arial" w:hAnsi="Arial" w:cs="Arial"/>
          <w:sz w:val="17"/>
          <w:szCs w:val="17"/>
          <w:highlight w:val="lightGray"/>
        </w:rPr>
        <w:t>)</w:t>
      </w:r>
      <w:r w:rsidRPr="00473B60">
        <w:rPr>
          <w:rFonts w:ascii="Arial" w:hAnsi="Arial" w:cs="Arial"/>
          <w:sz w:val="17"/>
          <w:szCs w:val="17"/>
        </w:rPr>
        <w:t xml:space="preserve"> Licenciado </w:t>
      </w:r>
      <w:r w:rsidRPr="00473B60">
        <w:rPr>
          <w:rFonts w:ascii="Arial" w:hAnsi="Arial" w:cs="Arial"/>
          <w:sz w:val="17"/>
          <w:szCs w:val="17"/>
          <w:highlight w:val="lightGray"/>
        </w:rPr>
        <w:t>(a) ______________</w:t>
      </w:r>
      <w:r w:rsidRPr="00473B60">
        <w:rPr>
          <w:rFonts w:ascii="Arial" w:hAnsi="Arial" w:cs="Arial"/>
          <w:sz w:val="17"/>
          <w:szCs w:val="17"/>
        </w:rPr>
        <w:t>, (</w:t>
      </w:r>
      <w:r w:rsidRPr="00473B60">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 xml:space="preserve"> 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473B60">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473B60">
        <w:rPr>
          <w:rFonts w:ascii="Arial" w:hAnsi="Arial" w:cs="Arial"/>
          <w:sz w:val="17"/>
          <w:szCs w:val="17"/>
          <w:highlight w:val="lightGray"/>
        </w:rPr>
        <w:t>_____</w:t>
      </w:r>
      <w:r w:rsidRPr="00473B60">
        <w:rPr>
          <w:rFonts w:ascii="Arial" w:hAnsi="Arial" w:cs="Arial"/>
          <w:sz w:val="17"/>
          <w:szCs w:val="17"/>
        </w:rPr>
        <w:t xml:space="preserve">, el </w:t>
      </w:r>
      <w:r w:rsidRPr="00473B60">
        <w:rPr>
          <w:rFonts w:ascii="Arial" w:hAnsi="Arial" w:cs="Arial"/>
          <w:sz w:val="17"/>
          <w:szCs w:val="17"/>
          <w:highlight w:val="lightGray"/>
        </w:rPr>
        <w:t>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w:t>
      </w:r>
    </w:p>
    <w:p w14:paraId="57B75B2A" w14:textId="77777777" w:rsidR="00E57B96" w:rsidRPr="00CF4948" w:rsidRDefault="00E57B96" w:rsidP="00BD7CED">
      <w:pPr>
        <w:ind w:right="-94"/>
        <w:jc w:val="both"/>
        <w:rPr>
          <w:rFonts w:ascii="Arial" w:hAnsi="Arial" w:cs="Arial"/>
          <w:sz w:val="14"/>
          <w:szCs w:val="14"/>
        </w:rPr>
      </w:pPr>
    </w:p>
    <w:p w14:paraId="30314D20"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473B60">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6E68898E" w14:textId="77777777" w:rsidR="00E57B96" w:rsidRPr="00CF4948" w:rsidRDefault="00E57B96" w:rsidP="00BD7CED">
      <w:pPr>
        <w:ind w:right="-94"/>
        <w:jc w:val="both"/>
        <w:rPr>
          <w:rFonts w:ascii="Arial" w:hAnsi="Arial" w:cs="Arial"/>
          <w:sz w:val="14"/>
          <w:szCs w:val="14"/>
        </w:rPr>
      </w:pPr>
    </w:p>
    <w:p w14:paraId="3B7210FC" w14:textId="77777777" w:rsidR="00E57B96" w:rsidRPr="00473B60" w:rsidRDefault="00E57B96" w:rsidP="00BD7CED">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473B60">
        <w:rPr>
          <w:rFonts w:ascii="Arial" w:hAnsi="Arial" w:cs="Arial"/>
          <w:sz w:val="17"/>
          <w:szCs w:val="17"/>
          <w:highlight w:val="lightGray"/>
        </w:rPr>
        <w:t>_________________</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473B60">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473B60">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473B60">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473B60">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473B60">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473B60">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22026BE4" w14:textId="77777777" w:rsidR="00E57B96" w:rsidRPr="00CF4948" w:rsidRDefault="00E57B96" w:rsidP="00BD7CED">
      <w:pPr>
        <w:ind w:right="-94"/>
        <w:jc w:val="both"/>
        <w:rPr>
          <w:rFonts w:ascii="Arial" w:hAnsi="Arial" w:cs="Arial"/>
          <w:sz w:val="14"/>
          <w:szCs w:val="14"/>
          <w:shd w:val="clear" w:color="auto" w:fill="FFFFFF"/>
        </w:rPr>
      </w:pPr>
    </w:p>
    <w:p w14:paraId="51F1C339"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_____________</w:t>
      </w:r>
      <w:r w:rsidRPr="00473B60">
        <w:rPr>
          <w:rFonts w:ascii="Arial" w:hAnsi="Arial" w:cs="Arial"/>
          <w:sz w:val="17"/>
          <w:szCs w:val="17"/>
        </w:rPr>
        <w:t>.</w:t>
      </w:r>
    </w:p>
    <w:p w14:paraId="42DB40CB" w14:textId="77777777" w:rsidR="00E57B96" w:rsidRPr="00CF4948" w:rsidRDefault="00E57B96" w:rsidP="00BD7CED">
      <w:pPr>
        <w:ind w:right="-94"/>
        <w:jc w:val="both"/>
        <w:rPr>
          <w:rFonts w:ascii="Arial" w:hAnsi="Arial" w:cs="Arial"/>
          <w:sz w:val="14"/>
          <w:szCs w:val="14"/>
        </w:rPr>
      </w:pPr>
    </w:p>
    <w:p w14:paraId="7051727A" w14:textId="77777777" w:rsidR="00E57B96" w:rsidRPr="00473B60" w:rsidRDefault="00E57B96" w:rsidP="00BD7CED">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7FA19E23" w14:textId="77777777" w:rsidR="00E57B96" w:rsidRPr="00CF4948" w:rsidRDefault="00E57B96" w:rsidP="00BD7CED">
      <w:pPr>
        <w:pStyle w:val="Prrafodelista"/>
        <w:ind w:left="0" w:right="-93"/>
        <w:jc w:val="both"/>
        <w:rPr>
          <w:rFonts w:ascii="Arial" w:hAnsi="Arial" w:cs="Arial"/>
          <w:sz w:val="14"/>
          <w:szCs w:val="14"/>
        </w:rPr>
      </w:pPr>
    </w:p>
    <w:p w14:paraId="763CB39A" w14:textId="77777777" w:rsidR="00E57B96" w:rsidRPr="00473B60" w:rsidRDefault="00E57B96" w:rsidP="00BD7CED">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11C303C6" w14:textId="77777777" w:rsidR="00E57B96" w:rsidRPr="00CF4948" w:rsidRDefault="00E57B96" w:rsidP="00BD7CED">
      <w:pPr>
        <w:ind w:right="-94"/>
        <w:jc w:val="both"/>
        <w:rPr>
          <w:rFonts w:ascii="Arial" w:hAnsi="Arial" w:cs="Arial"/>
          <w:sz w:val="14"/>
          <w:szCs w:val="14"/>
        </w:rPr>
      </w:pPr>
    </w:p>
    <w:p w14:paraId="01747AE8"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highlight w:val="lightGray"/>
        </w:rPr>
        <w:t>II.</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r w:rsidRPr="00473B60">
        <w:rPr>
          <w:rFonts w:ascii="Arial" w:hAnsi="Arial" w:cs="Arial"/>
          <w:sz w:val="17"/>
          <w:szCs w:val="17"/>
          <w:highlight w:val="lightGray"/>
        </w:rPr>
        <w:t>.</w:t>
      </w:r>
    </w:p>
    <w:p w14:paraId="6C9BBDB1" w14:textId="77777777" w:rsidR="00E57B96" w:rsidRPr="00CF4948" w:rsidRDefault="00E57B96" w:rsidP="00BD7CED">
      <w:pPr>
        <w:shd w:val="clear" w:color="auto" w:fill="FFFFFF"/>
        <w:tabs>
          <w:tab w:val="left" w:pos="3619"/>
        </w:tabs>
        <w:ind w:right="-94"/>
        <w:jc w:val="both"/>
        <w:rPr>
          <w:rFonts w:ascii="Arial" w:hAnsi="Arial" w:cs="Arial"/>
          <w:sz w:val="14"/>
          <w:szCs w:val="14"/>
        </w:rPr>
      </w:pPr>
    </w:p>
    <w:p w14:paraId="2DC91DF9"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178FA36A" w14:textId="77777777" w:rsidR="00E57B96" w:rsidRPr="00CF4948" w:rsidRDefault="00E57B96" w:rsidP="00BD7CED">
      <w:pPr>
        <w:ind w:right="-94"/>
        <w:jc w:val="both"/>
        <w:rPr>
          <w:rFonts w:ascii="Arial" w:hAnsi="Arial" w:cs="Arial"/>
          <w:sz w:val="14"/>
          <w:szCs w:val="14"/>
        </w:rPr>
      </w:pPr>
    </w:p>
    <w:p w14:paraId="7C7CD7B2"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t>SI ES PERSONA FÍSICA</w:t>
      </w:r>
    </w:p>
    <w:p w14:paraId="5C6BBEB9" w14:textId="77777777" w:rsidR="00E57B96" w:rsidRPr="00CF4948" w:rsidRDefault="00E57B96" w:rsidP="00BD7CED">
      <w:pPr>
        <w:ind w:right="-94"/>
        <w:jc w:val="both"/>
        <w:rPr>
          <w:rFonts w:ascii="Arial" w:hAnsi="Arial" w:cs="Arial"/>
          <w:b/>
          <w:i/>
          <w:sz w:val="14"/>
          <w:szCs w:val="14"/>
          <w:u w:val="single"/>
        </w:rPr>
      </w:pPr>
    </w:p>
    <w:p w14:paraId="2C80B12D"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473B60">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019C963" w14:textId="77777777" w:rsidR="00E57B96" w:rsidRPr="00CF4948" w:rsidRDefault="00E57B96" w:rsidP="00BD7CED">
      <w:pPr>
        <w:jc w:val="both"/>
        <w:rPr>
          <w:rFonts w:ascii="Arial" w:hAnsi="Arial" w:cs="Arial"/>
          <w:sz w:val="14"/>
          <w:szCs w:val="14"/>
        </w:rPr>
      </w:pPr>
    </w:p>
    <w:p w14:paraId="584FC417"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473B60">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7227A21" w14:textId="77777777" w:rsidR="00E57B96" w:rsidRPr="00CF4948" w:rsidRDefault="00E57B96" w:rsidP="00BD7CED">
      <w:pPr>
        <w:jc w:val="both"/>
        <w:rPr>
          <w:rFonts w:ascii="Arial" w:hAnsi="Arial" w:cs="Arial"/>
          <w:sz w:val="14"/>
          <w:szCs w:val="14"/>
        </w:rPr>
      </w:pPr>
    </w:p>
    <w:p w14:paraId="50B3FA50"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473B60">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w:t>
      </w:r>
    </w:p>
    <w:p w14:paraId="64116C27"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w:t>
      </w:r>
      <w:r w:rsidRPr="00473B60">
        <w:rPr>
          <w:rFonts w:ascii="Arial" w:hAnsi="Arial" w:cs="Arial"/>
          <w:sz w:val="17"/>
          <w:szCs w:val="17"/>
        </w:rPr>
        <w:t>.</w:t>
      </w:r>
    </w:p>
    <w:p w14:paraId="0B6EF0A2" w14:textId="77777777" w:rsidR="00E57B96" w:rsidRPr="00473B60" w:rsidRDefault="00E57B96" w:rsidP="00BD7CED">
      <w:pPr>
        <w:ind w:right="-94"/>
        <w:jc w:val="both"/>
        <w:rPr>
          <w:rFonts w:ascii="Arial" w:hAnsi="Arial" w:cs="Arial"/>
          <w:b/>
          <w:sz w:val="17"/>
          <w:szCs w:val="17"/>
        </w:rPr>
      </w:pPr>
    </w:p>
    <w:p w14:paraId="3A122FDF" w14:textId="77777777" w:rsidR="00E57B96" w:rsidRPr="00473B60" w:rsidRDefault="00E57B96" w:rsidP="00BD7CED">
      <w:pPr>
        <w:ind w:right="-94"/>
        <w:jc w:val="both"/>
        <w:rPr>
          <w:rFonts w:ascii="Arial" w:hAnsi="Arial" w:cs="Arial"/>
          <w:b/>
          <w:sz w:val="17"/>
          <w:szCs w:val="17"/>
        </w:rPr>
      </w:pPr>
      <w:r w:rsidRPr="00473B60">
        <w:rPr>
          <w:rFonts w:ascii="Arial" w:hAnsi="Arial" w:cs="Arial"/>
          <w:b/>
          <w:sz w:val="17"/>
          <w:szCs w:val="17"/>
          <w:highlight w:val="lightGray"/>
        </w:rPr>
        <w:t>II.5</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p>
    <w:p w14:paraId="66C3609E" w14:textId="77777777" w:rsidR="00E57B96" w:rsidRPr="00CF4948" w:rsidRDefault="00E57B96" w:rsidP="00BD7CED">
      <w:pPr>
        <w:ind w:right="-94"/>
        <w:jc w:val="both"/>
        <w:rPr>
          <w:rFonts w:ascii="Arial" w:hAnsi="Arial" w:cs="Arial"/>
          <w:b/>
          <w:sz w:val="14"/>
          <w:szCs w:val="14"/>
        </w:rPr>
      </w:pPr>
    </w:p>
    <w:p w14:paraId="705E68BC"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70E4DE3E" w14:textId="77777777" w:rsidR="00E57B96" w:rsidRPr="00CF4948" w:rsidRDefault="00E57B96" w:rsidP="00BD7CED">
      <w:pPr>
        <w:shd w:val="clear" w:color="auto" w:fill="FFFFFF"/>
        <w:ind w:right="-94"/>
        <w:jc w:val="both"/>
        <w:rPr>
          <w:rFonts w:ascii="Arial" w:hAnsi="Arial" w:cs="Arial"/>
          <w:sz w:val="14"/>
          <w:szCs w:val="14"/>
        </w:rPr>
      </w:pPr>
    </w:p>
    <w:p w14:paraId="172EEABC" w14:textId="77777777" w:rsidR="00E57B96" w:rsidRPr="00473B60" w:rsidRDefault="00E57B96" w:rsidP="00BD7CED">
      <w:pPr>
        <w:ind w:right="-94"/>
        <w:jc w:val="both"/>
        <w:outlineLvl w:val="0"/>
        <w:rPr>
          <w:rFonts w:ascii="Arial" w:hAnsi="Arial" w:cs="Arial"/>
          <w:b/>
          <w:sz w:val="17"/>
          <w:szCs w:val="17"/>
        </w:rPr>
      </w:pPr>
      <w:r w:rsidRPr="00473B60">
        <w:rPr>
          <w:rFonts w:ascii="Arial" w:hAnsi="Arial" w:cs="Arial"/>
          <w:b/>
          <w:sz w:val="17"/>
          <w:szCs w:val="17"/>
        </w:rPr>
        <w:t>Cláusulas</w:t>
      </w:r>
    </w:p>
    <w:p w14:paraId="7DEFEBA9"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7830A987" w14:textId="77777777" w:rsidR="00E57B96" w:rsidRPr="00473B60" w:rsidRDefault="00E57B96" w:rsidP="00BD7CED">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473B60">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473B60">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7DE4990C" w14:textId="77777777" w:rsidR="00E57B96" w:rsidRPr="00CF4948" w:rsidRDefault="00E57B96" w:rsidP="00BD7CED">
      <w:pPr>
        <w:suppressAutoHyphens/>
        <w:ind w:right="-94"/>
        <w:jc w:val="both"/>
        <w:rPr>
          <w:rFonts w:ascii="Arial" w:hAnsi="Arial" w:cs="Arial"/>
          <w:sz w:val="14"/>
          <w:szCs w:val="14"/>
        </w:rPr>
      </w:pPr>
    </w:p>
    <w:p w14:paraId="45D06F0C"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68410BC7" w14:textId="77777777" w:rsidR="00E57B96" w:rsidRPr="00CF4948" w:rsidRDefault="00E57B96" w:rsidP="00BD7CED">
      <w:pPr>
        <w:ind w:right="-94"/>
        <w:jc w:val="both"/>
        <w:rPr>
          <w:rFonts w:ascii="Arial" w:hAnsi="Arial" w:cs="Arial"/>
          <w:b/>
          <w:sz w:val="14"/>
          <w:szCs w:val="14"/>
          <w:u w:val="single"/>
        </w:rPr>
      </w:pPr>
    </w:p>
    <w:p w14:paraId="226DCB21"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b/>
          <w:i/>
          <w:sz w:val="17"/>
          <w:szCs w:val="17"/>
          <w:highlight w:val="lightGray"/>
          <w:u w:val="single"/>
          <w:shd w:val="clear" w:color="auto" w:fill="FFFFFF"/>
          <w:lang w:val="es-ES_tradnl"/>
        </w:rPr>
        <w:t>Si el contrato es cerrado</w:t>
      </w: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473B60">
        <w:rPr>
          <w:rFonts w:ascii="Arial" w:hAnsi="Arial" w:cs="Arial"/>
          <w:b/>
          <w:sz w:val="17"/>
          <w:szCs w:val="17"/>
          <w:highlight w:val="lightGray"/>
          <w:lang w:val="es-ES_tradnl"/>
        </w:rPr>
        <w:t>$_________ (_____________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691671CD" w14:textId="77777777" w:rsidR="00E57B96" w:rsidRPr="00CF4948" w:rsidRDefault="00E57B96" w:rsidP="00BD7CED">
      <w:pPr>
        <w:ind w:right="-94"/>
        <w:jc w:val="both"/>
        <w:rPr>
          <w:rFonts w:ascii="Arial" w:hAnsi="Arial" w:cs="Arial"/>
          <w:sz w:val="14"/>
          <w:szCs w:val="14"/>
          <w:lang w:val="es-ES_tradnl"/>
        </w:rPr>
      </w:pPr>
    </w:p>
    <w:p w14:paraId="1D18A3E2"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5553E9D8" w14:textId="77777777" w:rsidR="00E57B96" w:rsidRPr="00CF4948" w:rsidRDefault="00E57B96" w:rsidP="00BD7CED">
      <w:pPr>
        <w:ind w:right="-94"/>
        <w:jc w:val="both"/>
        <w:rPr>
          <w:rFonts w:ascii="Arial" w:hAnsi="Arial" w:cs="Arial"/>
          <w:sz w:val="14"/>
          <w:szCs w:val="14"/>
          <w:lang w:val="es-ES_tradnl"/>
        </w:rPr>
      </w:pPr>
    </w:p>
    <w:p w14:paraId="0F3EEE05"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473B60">
        <w:rPr>
          <w:rFonts w:ascii="Arial" w:hAnsi="Arial" w:cs="Arial"/>
          <w:b/>
          <w:sz w:val="17"/>
          <w:szCs w:val="17"/>
          <w:highlight w:val="lightGray"/>
          <w:lang w:val="es-ES_tradnl"/>
        </w:rPr>
        <w:t>$________ (_________/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473B60">
        <w:rPr>
          <w:rFonts w:ascii="Arial" w:hAnsi="Arial" w:cs="Arial"/>
          <w:b/>
          <w:sz w:val="17"/>
          <w:szCs w:val="17"/>
          <w:highlight w:val="lightGray"/>
          <w:lang w:val="es-ES_tradnl"/>
        </w:rPr>
        <w:t>$</w:t>
      </w:r>
      <w:r w:rsidRPr="00473B60">
        <w:rPr>
          <w:rFonts w:ascii="Arial" w:hAnsi="Arial" w:cs="Arial"/>
          <w:b/>
          <w:sz w:val="17"/>
          <w:szCs w:val="17"/>
          <w:highlight w:val="lightGray"/>
          <w:u w:val="single"/>
          <w:shd w:val="clear" w:color="auto" w:fill="FFFFFF"/>
          <w:lang w:val="es-ES_tradnl"/>
        </w:rPr>
        <w:t>____________</w:t>
      </w:r>
      <w:r w:rsidRPr="00473B60">
        <w:rPr>
          <w:rFonts w:ascii="Arial" w:hAnsi="Arial" w:cs="Arial"/>
          <w:b/>
          <w:sz w:val="17"/>
          <w:szCs w:val="17"/>
          <w:highlight w:val="lightGray"/>
          <w:shd w:val="clear" w:color="auto" w:fill="FFFFFF"/>
          <w:lang w:val="es-ES_tradnl"/>
        </w:rPr>
        <w:t xml:space="preserve"> </w:t>
      </w:r>
      <w:r w:rsidRPr="00473B60">
        <w:rPr>
          <w:rFonts w:ascii="Arial" w:hAnsi="Arial" w:cs="Arial"/>
          <w:b/>
          <w:sz w:val="17"/>
          <w:szCs w:val="17"/>
          <w:highlight w:val="lightGray"/>
          <w:u w:val="single"/>
          <w:shd w:val="clear" w:color="auto" w:fill="FFFFFF"/>
          <w:lang w:val="es-ES_tradnl"/>
        </w:rPr>
        <w:t>(____________/100 moneda nacional</w:t>
      </w:r>
      <w:r w:rsidRPr="00473B60">
        <w:rPr>
          <w:rFonts w:ascii="Arial" w:hAnsi="Arial" w:cs="Arial"/>
          <w:b/>
          <w:sz w:val="17"/>
          <w:szCs w:val="17"/>
          <w:highlight w:val="lightGray"/>
          <w:u w:val="single"/>
          <w:lang w:val="es-ES_tradnl"/>
        </w:rPr>
        <w:t xml:space="preserve"> </w:t>
      </w:r>
      <w:r w:rsidRPr="00473B60">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7C3DF487" w14:textId="77777777" w:rsidR="00E57B96" w:rsidRPr="00473B60" w:rsidRDefault="00E57B96" w:rsidP="00BD7CED">
      <w:pPr>
        <w:ind w:right="-94"/>
        <w:jc w:val="both"/>
        <w:rPr>
          <w:rFonts w:ascii="Arial" w:hAnsi="Arial" w:cs="Arial"/>
          <w:sz w:val="17"/>
          <w:szCs w:val="17"/>
          <w:lang w:val="es-ES_tradnl"/>
        </w:rPr>
      </w:pPr>
    </w:p>
    <w:p w14:paraId="6FDAE084"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3AE4235C" w14:textId="77777777" w:rsidR="00E57B96" w:rsidRPr="00473B60" w:rsidRDefault="00E57B96" w:rsidP="00BD7CED">
      <w:pPr>
        <w:ind w:right="-94"/>
        <w:jc w:val="both"/>
        <w:rPr>
          <w:rFonts w:ascii="Arial" w:hAnsi="Arial" w:cs="Arial"/>
          <w:sz w:val="17"/>
          <w:szCs w:val="17"/>
          <w:lang w:val="es-ES_tradnl"/>
        </w:rPr>
      </w:pPr>
    </w:p>
    <w:p w14:paraId="5D2D608E"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30DE0326" w14:textId="77777777" w:rsidR="00E57B96" w:rsidRPr="00473B60" w:rsidRDefault="00E57B96" w:rsidP="00BD7CED">
      <w:pPr>
        <w:ind w:right="-94"/>
        <w:jc w:val="both"/>
        <w:rPr>
          <w:rFonts w:ascii="Arial" w:hAnsi="Arial" w:cs="Arial"/>
          <w:sz w:val="17"/>
          <w:szCs w:val="17"/>
          <w:lang w:val="es-ES_tradnl"/>
        </w:rPr>
      </w:pPr>
    </w:p>
    <w:p w14:paraId="502BA14B" w14:textId="77777777" w:rsidR="00E57B96" w:rsidRPr="00473B60" w:rsidRDefault="00E57B96" w:rsidP="00BD7CED">
      <w:pPr>
        <w:ind w:right="-94"/>
        <w:jc w:val="both"/>
        <w:rPr>
          <w:rFonts w:ascii="Arial" w:hAnsi="Arial" w:cs="Arial"/>
          <w:sz w:val="17"/>
          <w:szCs w:val="17"/>
          <w:u w:val="single"/>
          <w:shd w:val="clear" w:color="auto" w:fill="FFFFFF"/>
        </w:rPr>
      </w:pPr>
      <w:r w:rsidRPr="00473B60">
        <w:rPr>
          <w:rFonts w:ascii="Arial" w:hAnsi="Arial" w:cs="Arial"/>
          <w:b/>
          <w:i/>
          <w:sz w:val="17"/>
          <w:szCs w:val="17"/>
          <w:highlight w:val="lightGray"/>
          <w:shd w:val="clear" w:color="auto" w:fill="FFFFFF"/>
          <w:lang w:val="es-ES_tradnl"/>
        </w:rPr>
        <w:t>Si el contrato es plurianual:</w:t>
      </w:r>
      <w:r w:rsidRPr="00473B60">
        <w:rPr>
          <w:rFonts w:ascii="Arial" w:hAnsi="Arial" w:cs="Arial"/>
          <w:sz w:val="17"/>
          <w:szCs w:val="17"/>
          <w:highlight w:val="lightGray"/>
          <w:shd w:val="clear" w:color="auto" w:fill="FFFFFF"/>
        </w:rPr>
        <w:t xml:space="preserve"> </w:t>
      </w:r>
      <w:r w:rsidRPr="00473B60">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4D7A7F1" w14:textId="77777777" w:rsidR="00E57B96" w:rsidRPr="001D1A05" w:rsidRDefault="00E57B96" w:rsidP="00BD7CED">
      <w:pPr>
        <w:ind w:right="-94"/>
        <w:jc w:val="both"/>
        <w:rPr>
          <w:rFonts w:ascii="Arial" w:hAnsi="Arial" w:cs="Arial"/>
          <w:sz w:val="14"/>
          <w:szCs w:val="14"/>
          <w:lang w:val="es-ES_tradnl"/>
        </w:rPr>
      </w:pPr>
    </w:p>
    <w:p w14:paraId="50529F64" w14:textId="77777777" w:rsidR="00E57B96" w:rsidRPr="00473B60" w:rsidRDefault="00E57B96" w:rsidP="00BD7CED">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CB9AD2D" w14:textId="77777777" w:rsidR="00E57B96" w:rsidRPr="001D1A05" w:rsidRDefault="00E57B96" w:rsidP="00BD7CED">
      <w:pPr>
        <w:pStyle w:val="Textoindependiente"/>
        <w:shd w:val="clear" w:color="auto" w:fill="FFFFFF"/>
        <w:ind w:right="-94"/>
        <w:rPr>
          <w:rFonts w:cs="Arial"/>
          <w:sz w:val="14"/>
          <w:szCs w:val="14"/>
        </w:rPr>
      </w:pPr>
    </w:p>
    <w:p w14:paraId="4A3555C3" w14:textId="77777777" w:rsidR="00E57B96" w:rsidRPr="00473B60" w:rsidRDefault="00E57B96" w:rsidP="00BD7CED">
      <w:pPr>
        <w:pStyle w:val="Textoindependiente"/>
        <w:shd w:val="clear" w:color="auto" w:fill="FFFFFF"/>
        <w:ind w:right="-94"/>
        <w:rPr>
          <w:rFonts w:cs="Arial"/>
          <w:sz w:val="17"/>
          <w:szCs w:val="17"/>
          <w:u w:val="single"/>
        </w:rPr>
      </w:pPr>
      <w:r w:rsidRPr="00473B60">
        <w:rPr>
          <w:rFonts w:cs="Arial"/>
          <w:sz w:val="17"/>
          <w:szCs w:val="17"/>
          <w:highlight w:val="lightGray"/>
          <w:u w:val="single"/>
        </w:rPr>
        <w:t>(O bien, describir si existen anticipos y/o el mecanismo de ajuste de precio que se aplicará).</w:t>
      </w:r>
    </w:p>
    <w:p w14:paraId="7B27FF70" w14:textId="77777777" w:rsidR="00E57B96" w:rsidRPr="001D1A05" w:rsidRDefault="00E57B96" w:rsidP="00BD7CED">
      <w:pPr>
        <w:pStyle w:val="Textoindependiente"/>
        <w:ind w:right="-94"/>
        <w:rPr>
          <w:rFonts w:cs="Arial"/>
          <w:b/>
          <w:sz w:val="14"/>
          <w:szCs w:val="14"/>
          <w:u w:val="single"/>
        </w:rPr>
      </w:pPr>
    </w:p>
    <w:p w14:paraId="487F7794"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5D1B4766" w14:textId="77777777" w:rsidR="00E57B96" w:rsidRPr="00473B60" w:rsidRDefault="00E57B96" w:rsidP="00BD7CED">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7A8EFDB3" w14:textId="77777777" w:rsidR="00E57B96" w:rsidRPr="001D1A05" w:rsidRDefault="00E57B96" w:rsidP="00BD7CED">
      <w:pPr>
        <w:pStyle w:val="Textoindependiente"/>
        <w:ind w:right="-94"/>
        <w:rPr>
          <w:rFonts w:cs="Arial"/>
          <w:sz w:val="14"/>
          <w:szCs w:val="14"/>
        </w:rPr>
      </w:pPr>
    </w:p>
    <w:p w14:paraId="5AA7C093"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7093ADAD" w14:textId="77777777" w:rsidR="00E57B96" w:rsidRPr="001D1A05" w:rsidRDefault="00E57B96" w:rsidP="00BD7CED">
      <w:pPr>
        <w:pStyle w:val="Textoindependiente"/>
        <w:ind w:right="-94"/>
        <w:rPr>
          <w:rFonts w:cs="Arial"/>
          <w:sz w:val="14"/>
          <w:szCs w:val="14"/>
          <w:lang w:val="es-ES_tradnl" w:eastAsia="es-MX"/>
        </w:rPr>
      </w:pPr>
    </w:p>
    <w:p w14:paraId="6C7AC3BA" w14:textId="77777777" w:rsidR="00E57B96" w:rsidRPr="00473B60" w:rsidRDefault="00E57B96" w:rsidP="00BD7CED">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5"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6"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CB39667" w14:textId="77777777" w:rsidR="00E57B96" w:rsidRPr="001D1A05" w:rsidRDefault="00E57B96" w:rsidP="00BD7CED">
      <w:pPr>
        <w:pStyle w:val="Textoindependiente"/>
        <w:ind w:right="-94"/>
        <w:rPr>
          <w:rFonts w:cs="Arial"/>
          <w:sz w:val="14"/>
          <w:szCs w:val="14"/>
          <w:lang w:val="es-ES_tradnl" w:eastAsia="es-MX"/>
        </w:rPr>
      </w:pPr>
    </w:p>
    <w:p w14:paraId="509DD38B"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51C96B70" w14:textId="77777777" w:rsidR="00E57B96" w:rsidRPr="001D1A05" w:rsidRDefault="00E57B96" w:rsidP="00BD7CED">
      <w:pPr>
        <w:pStyle w:val="Textoindependiente"/>
        <w:ind w:right="-94"/>
        <w:rPr>
          <w:rFonts w:cs="Arial"/>
          <w:sz w:val="14"/>
          <w:szCs w:val="14"/>
          <w:lang w:val="es-ES_tradnl" w:eastAsia="es-MX"/>
        </w:rPr>
      </w:pPr>
    </w:p>
    <w:p w14:paraId="372B8FC4"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1D371125" w14:textId="77777777" w:rsidR="00E57B96" w:rsidRPr="001D1A05" w:rsidRDefault="00E57B96" w:rsidP="00BD7CED">
      <w:pPr>
        <w:pStyle w:val="Textoindependiente"/>
        <w:ind w:right="-94"/>
        <w:rPr>
          <w:rFonts w:cs="Arial"/>
          <w:sz w:val="14"/>
          <w:szCs w:val="14"/>
          <w:lang w:val="es-ES_tradnl" w:eastAsia="es-MX"/>
        </w:rPr>
      </w:pPr>
    </w:p>
    <w:p w14:paraId="64998218"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7020C1C3" w14:textId="77777777" w:rsidR="00E57B96" w:rsidRPr="00473B60" w:rsidRDefault="00E57B96" w:rsidP="00BD7CED">
      <w:pPr>
        <w:pStyle w:val="Textoindependiente"/>
        <w:ind w:right="-94"/>
        <w:rPr>
          <w:rFonts w:cs="Arial"/>
          <w:sz w:val="17"/>
          <w:szCs w:val="17"/>
          <w:lang w:val="es-ES_tradnl" w:eastAsia="es-MX"/>
        </w:rPr>
      </w:pPr>
    </w:p>
    <w:p w14:paraId="33B63706" w14:textId="77777777" w:rsidR="00E57B96" w:rsidRPr="00473B60" w:rsidRDefault="00E57B96" w:rsidP="00BD7CED">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7069AB48" w14:textId="77777777" w:rsidR="00E57B96" w:rsidRPr="001D1A05" w:rsidRDefault="00E57B96" w:rsidP="00BD7CED">
      <w:pPr>
        <w:pStyle w:val="Textoindependiente"/>
        <w:ind w:right="-94"/>
        <w:rPr>
          <w:rFonts w:cs="Arial"/>
          <w:sz w:val="14"/>
          <w:szCs w:val="14"/>
        </w:rPr>
      </w:pPr>
    </w:p>
    <w:p w14:paraId="20DCDBA6"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Cuarta.- Vigencia.</w:t>
      </w:r>
    </w:p>
    <w:p w14:paraId="53E337C2" w14:textId="77777777" w:rsidR="00E57B96" w:rsidRPr="00473B60" w:rsidRDefault="00E57B96" w:rsidP="00BD7CED">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473B60">
        <w:rPr>
          <w:rFonts w:cs="Arial"/>
          <w:sz w:val="17"/>
          <w:szCs w:val="17"/>
          <w:highlight w:val="lightGray"/>
        </w:rPr>
        <w:t>___ de ___ de ___ al ___</w:t>
      </w:r>
      <w:r w:rsidRPr="00473B60">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4EDF001E" w14:textId="77777777" w:rsidR="00E57B96" w:rsidRPr="001D1A05" w:rsidRDefault="00E57B96" w:rsidP="00BD7CED">
      <w:pPr>
        <w:pStyle w:val="Texto0"/>
        <w:tabs>
          <w:tab w:val="left" w:pos="-709"/>
        </w:tabs>
        <w:spacing w:after="0" w:line="240" w:lineRule="auto"/>
        <w:ind w:left="708" w:right="-94" w:hanging="708"/>
        <w:rPr>
          <w:rFonts w:cs="Arial"/>
          <w:sz w:val="14"/>
          <w:szCs w:val="14"/>
        </w:rPr>
      </w:pPr>
    </w:p>
    <w:p w14:paraId="5C14554A"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473B60">
        <w:rPr>
          <w:rFonts w:cs="Arial"/>
          <w:b/>
          <w:sz w:val="17"/>
          <w:szCs w:val="17"/>
          <w:highlight w:val="lightGray"/>
          <w:u w:val="single"/>
        </w:rPr>
        <w:t>entrega de los bienes o prestación del servicio</w:t>
      </w:r>
      <w:r w:rsidRPr="00473B60">
        <w:rPr>
          <w:rFonts w:cs="Arial"/>
          <w:b/>
          <w:sz w:val="17"/>
          <w:szCs w:val="17"/>
          <w:u w:val="single"/>
        </w:rPr>
        <w:t>.</w:t>
      </w:r>
    </w:p>
    <w:p w14:paraId="1318E249" w14:textId="77777777" w:rsidR="00E57B96" w:rsidRPr="00473B60" w:rsidRDefault="00E57B96" w:rsidP="00BD7CED">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473B60">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473B60">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473B60">
        <w:rPr>
          <w:rFonts w:cs="Arial"/>
          <w:sz w:val="17"/>
          <w:szCs w:val="17"/>
          <w:highlight w:val="lightGray"/>
          <w:u w:val="single"/>
          <w:shd w:val="clear" w:color="auto" w:fill="FFFFFF"/>
        </w:rPr>
        <w:t xml:space="preserve">(señalar o bien referenciar al </w:t>
      </w:r>
      <w:r w:rsidRPr="00473B60">
        <w:rPr>
          <w:rFonts w:cs="Arial"/>
          <w:b/>
          <w:sz w:val="17"/>
          <w:szCs w:val="17"/>
          <w:highlight w:val="lightGray"/>
          <w:u w:val="single"/>
          <w:shd w:val="clear" w:color="auto" w:fill="FFFFFF"/>
        </w:rPr>
        <w:t>“Anexo Único”</w:t>
      </w:r>
      <w:r w:rsidRPr="00473B60">
        <w:rPr>
          <w:rFonts w:cs="Arial"/>
          <w:sz w:val="17"/>
          <w:szCs w:val="17"/>
          <w:highlight w:val="lightGray"/>
          <w:u w:val="single"/>
          <w:shd w:val="clear" w:color="auto" w:fill="FFFFFF"/>
        </w:rPr>
        <w:t>).</w:t>
      </w:r>
    </w:p>
    <w:p w14:paraId="3CADBB4C" w14:textId="77777777" w:rsidR="00E57B96" w:rsidRPr="001D1A05" w:rsidRDefault="00E57B96" w:rsidP="00BD7CED">
      <w:pPr>
        <w:pStyle w:val="Textoindependiente"/>
        <w:ind w:right="-94"/>
        <w:rPr>
          <w:rFonts w:cs="Arial"/>
          <w:sz w:val="14"/>
          <w:szCs w:val="14"/>
        </w:rPr>
      </w:pPr>
    </w:p>
    <w:p w14:paraId="6FF735F6" w14:textId="77777777" w:rsidR="00E57B96" w:rsidRPr="00473B60" w:rsidRDefault="00E57B96" w:rsidP="00BD7CED">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473B60">
        <w:rPr>
          <w:rFonts w:cs="Arial"/>
          <w:sz w:val="17"/>
          <w:szCs w:val="17"/>
          <w:highlight w:val="lightGray"/>
          <w:u w:val="single"/>
        </w:rPr>
        <w:t>(si aplica- y Supervisión)</w:t>
      </w:r>
      <w:r w:rsidRPr="00473B60">
        <w:rPr>
          <w:rFonts w:cs="Arial"/>
          <w:sz w:val="17"/>
          <w:szCs w:val="17"/>
          <w:u w:val="single"/>
        </w:rPr>
        <w:t xml:space="preserve"> del contrato.</w:t>
      </w:r>
    </w:p>
    <w:p w14:paraId="79DE1906"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473B60">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473B60">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5872E25B" w14:textId="77777777" w:rsidR="00E57B96" w:rsidRPr="001D1A05" w:rsidRDefault="00E57B96" w:rsidP="00BD7CED">
      <w:pPr>
        <w:ind w:right="-94"/>
        <w:jc w:val="both"/>
        <w:rPr>
          <w:rFonts w:ascii="Arial" w:hAnsi="Arial" w:cs="Arial"/>
          <w:sz w:val="14"/>
          <w:szCs w:val="14"/>
        </w:rPr>
      </w:pPr>
    </w:p>
    <w:p w14:paraId="4A629B8B"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3F5FF35" w14:textId="77777777" w:rsidR="00E57B96" w:rsidRPr="009E1920" w:rsidRDefault="00E57B96" w:rsidP="00BD7CED">
      <w:pPr>
        <w:ind w:right="-94"/>
        <w:jc w:val="both"/>
        <w:rPr>
          <w:rFonts w:ascii="Arial" w:hAnsi="Arial" w:cs="Arial"/>
          <w:sz w:val="14"/>
          <w:szCs w:val="14"/>
        </w:rPr>
      </w:pPr>
    </w:p>
    <w:p w14:paraId="4F4C7AAE"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473B60">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0B4AAA"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003C335A"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08AC423" w14:textId="77777777" w:rsidR="00E57B96" w:rsidRPr="00473B60" w:rsidRDefault="00E57B96" w:rsidP="00BD7CED">
      <w:pPr>
        <w:ind w:right="-94"/>
        <w:contextualSpacing/>
        <w:jc w:val="both"/>
        <w:rPr>
          <w:rFonts w:ascii="Arial" w:hAnsi="Arial" w:cs="Arial"/>
          <w:snapToGrid w:val="0"/>
          <w:sz w:val="17"/>
          <w:szCs w:val="17"/>
          <w:lang w:val="es-ES_tradnl"/>
        </w:rPr>
      </w:pPr>
    </w:p>
    <w:p w14:paraId="06932E4A" w14:textId="77777777" w:rsidR="00E57B96" w:rsidRPr="00473B60" w:rsidRDefault="00E57B96" w:rsidP="00BD7CED">
      <w:pPr>
        <w:ind w:right="-94"/>
        <w:contextualSpacing/>
        <w:jc w:val="both"/>
        <w:rPr>
          <w:rFonts w:ascii="Arial" w:hAnsi="Arial" w:cs="Arial"/>
          <w:snapToGrid w:val="0"/>
          <w:sz w:val="17"/>
          <w:szCs w:val="17"/>
          <w:lang w:val="es-ES_tradnl"/>
        </w:rPr>
      </w:pPr>
      <w:r w:rsidRPr="00473B60">
        <w:rPr>
          <w:rFonts w:ascii="Arial" w:hAnsi="Arial" w:cs="Arial"/>
          <w:snapToGrid w:val="0"/>
          <w:sz w:val="17"/>
          <w:szCs w:val="17"/>
          <w:highlight w:val="lightGray"/>
          <w:lang w:val="es-ES_tradnl"/>
        </w:rPr>
        <w:t xml:space="preserve">(Si aplica) </w:t>
      </w:r>
      <w:r w:rsidRPr="00473B60">
        <w:rPr>
          <w:rFonts w:ascii="Arial" w:hAnsi="Arial" w:cs="Arial"/>
          <w:snapToGrid w:val="0"/>
          <w:sz w:val="17"/>
          <w:szCs w:val="17"/>
          <w:highlight w:val="lightGray"/>
        </w:rPr>
        <w:t xml:space="preserve">Con fundamento en los artículos 68 del </w:t>
      </w:r>
      <w:r w:rsidRPr="00473B60">
        <w:rPr>
          <w:rFonts w:ascii="Arial" w:hAnsi="Arial" w:cs="Arial"/>
          <w:b/>
          <w:snapToGrid w:val="0"/>
          <w:sz w:val="17"/>
          <w:szCs w:val="17"/>
          <w:highlight w:val="lightGray"/>
        </w:rPr>
        <w:t>“Reglamento”</w:t>
      </w:r>
      <w:r w:rsidRPr="00473B60">
        <w:rPr>
          <w:rFonts w:ascii="Arial" w:hAnsi="Arial" w:cs="Arial"/>
          <w:snapToGrid w:val="0"/>
          <w:sz w:val="17"/>
          <w:szCs w:val="17"/>
          <w:highlight w:val="lightGray"/>
        </w:rPr>
        <w:t xml:space="preserve">, 143, último párrafo y 144 de las </w:t>
      </w:r>
      <w:r w:rsidRPr="00473B60">
        <w:rPr>
          <w:rFonts w:ascii="Arial" w:hAnsi="Arial" w:cs="Arial"/>
          <w:b/>
          <w:bCs/>
          <w:snapToGrid w:val="0"/>
          <w:sz w:val="17"/>
          <w:szCs w:val="17"/>
          <w:highlight w:val="lightGray"/>
        </w:rPr>
        <w:t>“POBALINES”</w:t>
      </w:r>
      <w:r w:rsidRPr="00473B60">
        <w:rPr>
          <w:rFonts w:ascii="Arial" w:hAnsi="Arial" w:cs="Arial"/>
          <w:snapToGrid w:val="0"/>
          <w:sz w:val="17"/>
          <w:szCs w:val="17"/>
          <w:highlight w:val="lightGray"/>
        </w:rPr>
        <w:t>,</w:t>
      </w:r>
      <w:r w:rsidRPr="00473B60">
        <w:rPr>
          <w:rFonts w:ascii="Arial" w:hAnsi="Arial" w:cs="Arial"/>
          <w:b/>
          <w:bCs/>
          <w:snapToGrid w:val="0"/>
          <w:sz w:val="17"/>
          <w:szCs w:val="17"/>
          <w:highlight w:val="lightGray"/>
        </w:rPr>
        <w:t xml:space="preserve"> </w:t>
      </w:r>
      <w:r w:rsidRPr="00473B60">
        <w:rPr>
          <w:rFonts w:ascii="Arial" w:hAnsi="Arial" w:cs="Arial"/>
          <w:snapToGrid w:val="0"/>
          <w:sz w:val="17"/>
          <w:szCs w:val="17"/>
          <w:highlight w:val="lightGray"/>
        </w:rPr>
        <w:t>el responsable de supervisar el presente contrato es el (Señalar cargo y adscripción).</w:t>
      </w:r>
    </w:p>
    <w:p w14:paraId="576377E4" w14:textId="77777777" w:rsidR="00E57B96" w:rsidRPr="00473B60" w:rsidRDefault="00E57B96" w:rsidP="00BD7CED">
      <w:pPr>
        <w:ind w:right="-94"/>
        <w:contextualSpacing/>
        <w:jc w:val="both"/>
        <w:rPr>
          <w:rFonts w:ascii="Arial" w:hAnsi="Arial" w:cs="Arial"/>
          <w:snapToGrid w:val="0"/>
          <w:sz w:val="17"/>
          <w:szCs w:val="17"/>
          <w:lang w:val="es-ES_tradnl"/>
        </w:rPr>
      </w:pPr>
    </w:p>
    <w:p w14:paraId="1DFB49B6" w14:textId="77777777" w:rsidR="00E57B96" w:rsidRPr="00473B60" w:rsidRDefault="00E57B96" w:rsidP="00BD7CED">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4C478376" w14:textId="77777777" w:rsidR="00E57B96" w:rsidRPr="00473B60" w:rsidRDefault="00E57B96" w:rsidP="00BD7CED">
      <w:pPr>
        <w:pStyle w:val="Textoindependiente3"/>
        <w:ind w:right="-94"/>
        <w:outlineLvl w:val="0"/>
        <w:rPr>
          <w:rFonts w:cs="Arial"/>
          <w:sz w:val="17"/>
          <w:szCs w:val="17"/>
          <w:u w:val="single"/>
        </w:rPr>
      </w:pPr>
      <w:r w:rsidRPr="00473B60">
        <w:rPr>
          <w:rFonts w:cs="Arial"/>
          <w:i/>
          <w:sz w:val="17"/>
          <w:szCs w:val="17"/>
          <w:highlight w:val="lightGray"/>
          <w:u w:val="single"/>
          <w:shd w:val="clear" w:color="auto" w:fill="FFFFFF"/>
        </w:rPr>
        <w:t>Si el contrato es cerrado</w:t>
      </w:r>
      <w:r w:rsidRPr="00473B60">
        <w:rPr>
          <w:rFonts w:cs="Arial"/>
          <w:sz w:val="17"/>
          <w:szCs w:val="17"/>
          <w:highlight w:val="lightGray"/>
          <w:shd w:val="clear" w:color="auto" w:fill="FFFFFF"/>
        </w:rPr>
        <w:t>:</w:t>
      </w:r>
    </w:p>
    <w:p w14:paraId="6E8B367B" w14:textId="77777777" w:rsidR="00E57B96" w:rsidRPr="00473B60" w:rsidRDefault="00E57B96" w:rsidP="00BD7CED">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473B60">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6DB60D1C" w14:textId="77777777" w:rsidR="00E57B96" w:rsidRPr="00473B60" w:rsidRDefault="00E57B96" w:rsidP="00BD7CED">
      <w:pPr>
        <w:pStyle w:val="E2"/>
        <w:ind w:left="0" w:right="-94"/>
        <w:rPr>
          <w:rFonts w:cs="Arial"/>
          <w:sz w:val="17"/>
          <w:szCs w:val="17"/>
          <w:lang w:eastAsia="es-MX"/>
        </w:rPr>
      </w:pPr>
      <w:r w:rsidRPr="00473B60" w:rsidDel="00EE2635">
        <w:rPr>
          <w:rFonts w:cs="Arial"/>
          <w:sz w:val="17"/>
          <w:szCs w:val="17"/>
          <w:lang w:val="es-MX"/>
        </w:rPr>
        <w:t xml:space="preserve"> </w:t>
      </w:r>
    </w:p>
    <w:p w14:paraId="7C21D1E5" w14:textId="77777777" w:rsidR="00E57B96" w:rsidRPr="00473B60" w:rsidRDefault="00E57B96" w:rsidP="00BD7CED">
      <w:pPr>
        <w:pStyle w:val="E2"/>
        <w:ind w:left="0" w:right="-94"/>
        <w:outlineLvl w:val="0"/>
        <w:rPr>
          <w:rFonts w:cs="Arial"/>
          <w:b/>
          <w:i/>
          <w:sz w:val="17"/>
          <w:szCs w:val="17"/>
          <w:u w:val="single"/>
          <w:lang w:val="es-ES" w:eastAsia="es-MX"/>
        </w:rPr>
      </w:pPr>
      <w:r w:rsidRPr="00473B60">
        <w:rPr>
          <w:rFonts w:cs="Arial"/>
          <w:b/>
          <w:i/>
          <w:sz w:val="17"/>
          <w:szCs w:val="17"/>
          <w:highlight w:val="lightGray"/>
          <w:u w:val="single"/>
          <w:lang w:val="es-ES" w:eastAsia="es-MX"/>
        </w:rPr>
        <w:t>Si el contrato es abierto:</w:t>
      </w:r>
    </w:p>
    <w:p w14:paraId="387E3F98" w14:textId="77777777" w:rsidR="00E57B96" w:rsidRPr="00473B60" w:rsidRDefault="00E57B96" w:rsidP="00BD7CED">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473B60">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5E5A785E" w14:textId="77777777" w:rsidR="00E57B96" w:rsidRPr="001D1A05" w:rsidRDefault="00E57B96" w:rsidP="00BD7CED">
      <w:pPr>
        <w:pStyle w:val="E2"/>
        <w:ind w:left="0" w:right="-94"/>
        <w:rPr>
          <w:rFonts w:cs="Arial"/>
          <w:sz w:val="14"/>
          <w:szCs w:val="14"/>
          <w:lang w:eastAsia="es-MX"/>
        </w:rPr>
      </w:pPr>
    </w:p>
    <w:p w14:paraId="4FC8994C" w14:textId="77777777" w:rsidR="00E57B96" w:rsidRPr="00473B60" w:rsidRDefault="00E57B96" w:rsidP="00BD7CED">
      <w:pPr>
        <w:pStyle w:val="E2"/>
        <w:ind w:left="0" w:right="-94"/>
        <w:outlineLvl w:val="0"/>
        <w:rPr>
          <w:rFonts w:cs="Arial"/>
          <w:b/>
          <w:i/>
          <w:sz w:val="17"/>
          <w:szCs w:val="17"/>
          <w:highlight w:val="lightGray"/>
          <w:u w:val="single"/>
          <w:lang w:val="es-ES" w:eastAsia="es-MX"/>
        </w:rPr>
      </w:pPr>
      <w:r w:rsidRPr="00473B60">
        <w:rPr>
          <w:rFonts w:cs="Arial"/>
          <w:b/>
          <w:i/>
          <w:sz w:val="17"/>
          <w:szCs w:val="17"/>
          <w:highlight w:val="lightGray"/>
          <w:u w:val="single"/>
          <w:lang w:val="es-ES" w:eastAsia="es-MX"/>
        </w:rPr>
        <w:t>Si es plurianual se deberá agregar según corresponda:</w:t>
      </w:r>
    </w:p>
    <w:p w14:paraId="5DADC8B5" w14:textId="77777777" w:rsidR="00E57B96" w:rsidRPr="00473B60" w:rsidRDefault="00E57B96" w:rsidP="00BD7CED">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473B60">
        <w:rPr>
          <w:rFonts w:cs="Arial"/>
          <w:color w:val="000000"/>
          <w:sz w:val="17"/>
          <w:szCs w:val="17"/>
          <w:highlight w:val="lightGray"/>
          <w:lang w:val="es-MX"/>
        </w:rPr>
        <w:t>(115, fracción III, 1</w:t>
      </w:r>
      <w:r w:rsidRPr="00473B60">
        <w:rPr>
          <w:rFonts w:cs="Arial"/>
          <w:color w:val="000000"/>
          <w:sz w:val="17"/>
          <w:szCs w:val="17"/>
          <w:highlight w:val="lightGray"/>
        </w:rPr>
        <w:t xml:space="preserve">24, </w:t>
      </w:r>
      <w:r w:rsidRPr="00473B60">
        <w:rPr>
          <w:rFonts w:cs="Arial"/>
          <w:b/>
          <w:i/>
          <w:color w:val="000000"/>
          <w:sz w:val="17"/>
          <w:szCs w:val="17"/>
          <w:highlight w:val="lightGray"/>
        </w:rPr>
        <w:t>si es abierto</w:t>
      </w:r>
      <w:r w:rsidRPr="00473B60">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473B60">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473B60">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EF9A842" w14:textId="77777777" w:rsidR="00E57B96" w:rsidRPr="001D1A05" w:rsidRDefault="00E57B96" w:rsidP="00BD7CED">
      <w:pPr>
        <w:pStyle w:val="E2"/>
        <w:ind w:left="0" w:right="-94"/>
        <w:rPr>
          <w:rFonts w:cs="Arial"/>
          <w:sz w:val="14"/>
          <w:szCs w:val="14"/>
          <w:lang w:eastAsia="es-MX"/>
        </w:rPr>
      </w:pPr>
    </w:p>
    <w:p w14:paraId="7AB8EA61" w14:textId="77777777" w:rsidR="00E57B96" w:rsidRPr="00473B60" w:rsidRDefault="00E57B96" w:rsidP="00BD7CED">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23047590"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D1EE58F"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25598D65"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DA10526" w14:textId="77777777" w:rsidR="00E57B96" w:rsidRPr="00473B60" w:rsidRDefault="00E57B96" w:rsidP="00BD7CED">
      <w:pPr>
        <w:pStyle w:val="E2"/>
        <w:ind w:left="0" w:right="-94"/>
        <w:rPr>
          <w:rFonts w:cs="Arial"/>
          <w:sz w:val="17"/>
          <w:szCs w:val="17"/>
          <w:lang w:val="es-MX"/>
        </w:rPr>
      </w:pPr>
      <w:r w:rsidRPr="00473B60">
        <w:rPr>
          <w:rFonts w:cs="Arial"/>
          <w:sz w:val="17"/>
          <w:szCs w:val="17"/>
          <w:lang w:val="es-MX"/>
        </w:rPr>
        <w:lastRenderedPageBreak/>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473B60">
        <w:rPr>
          <w:rFonts w:cs="Arial"/>
          <w:sz w:val="17"/>
          <w:szCs w:val="17"/>
          <w:highlight w:val="lightGray"/>
          <w:u w:val="single"/>
          <w:lang w:val="es-MX"/>
        </w:rPr>
        <w:t xml:space="preserve">por el monto total de la obligación garantizada, considerando que ésta es indivisible. </w:t>
      </w:r>
      <w:r w:rsidRPr="00473B60">
        <w:rPr>
          <w:rFonts w:cs="Arial"/>
          <w:sz w:val="17"/>
          <w:szCs w:val="17"/>
          <w:highlight w:val="lightGray"/>
          <w:lang w:val="es-MX"/>
        </w:rPr>
        <w:t>(</w:t>
      </w:r>
      <w:r w:rsidRPr="00473B60">
        <w:rPr>
          <w:rFonts w:cs="Arial"/>
          <w:b/>
          <w:sz w:val="17"/>
          <w:szCs w:val="17"/>
          <w:highlight w:val="lightGray"/>
          <w:lang w:val="es-MX"/>
        </w:rPr>
        <w:t>O cuando aplique:</w:t>
      </w:r>
      <w:r w:rsidRPr="00473B60">
        <w:rPr>
          <w:rFonts w:cs="Arial"/>
          <w:sz w:val="17"/>
          <w:szCs w:val="17"/>
          <w:highlight w:val="lightGray"/>
          <w:lang w:val="es-MX"/>
        </w:rPr>
        <w:t xml:space="preserve"> </w:t>
      </w:r>
      <w:r w:rsidRPr="00473B60">
        <w:rPr>
          <w:rFonts w:cs="Arial"/>
          <w:sz w:val="17"/>
          <w:szCs w:val="17"/>
          <w:highlight w:val="lightGray"/>
          <w:u w:val="single"/>
          <w:lang w:val="es-MX"/>
        </w:rPr>
        <w:t>de manera proporcional respecto del monto de los bienes no entregados o servicio no prestado, si la obligación garantizada es divisible.</w:t>
      </w:r>
    </w:p>
    <w:p w14:paraId="654F633C" w14:textId="77777777" w:rsidR="00E57B96" w:rsidRPr="001D1A05" w:rsidRDefault="00E57B96" w:rsidP="00BD7CED">
      <w:pPr>
        <w:ind w:right="-93"/>
        <w:jc w:val="both"/>
        <w:rPr>
          <w:rFonts w:ascii="Arial" w:hAnsi="Arial" w:cs="Arial"/>
          <w:sz w:val="14"/>
          <w:szCs w:val="14"/>
        </w:rPr>
      </w:pPr>
    </w:p>
    <w:p w14:paraId="319EEC3C"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Octava.- Pena convencional.</w:t>
      </w:r>
    </w:p>
    <w:p w14:paraId="38D981CE"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473B60">
        <w:rPr>
          <w:rFonts w:ascii="Arial" w:hAnsi="Arial" w:cs="Arial"/>
          <w:sz w:val="17"/>
          <w:szCs w:val="17"/>
          <w:highlight w:val="lightGray"/>
        </w:rPr>
        <w:t>__% (____</w:t>
      </w:r>
      <w:r w:rsidRPr="00473B60">
        <w:rPr>
          <w:rFonts w:ascii="Arial" w:hAnsi="Arial" w:cs="Arial"/>
          <w:sz w:val="17"/>
          <w:szCs w:val="17"/>
          <w:highlight w:val="lightGray"/>
          <w:u w:val="single"/>
        </w:rPr>
        <w:t>por ciento</w:t>
      </w:r>
      <w:r w:rsidRPr="00473B60">
        <w:rPr>
          <w:rFonts w:ascii="Arial" w:hAnsi="Arial" w:cs="Arial"/>
          <w:sz w:val="17"/>
          <w:szCs w:val="17"/>
          <w:highlight w:val="lightGray"/>
        </w:rPr>
        <w:t>)</w:t>
      </w:r>
      <w:r w:rsidRPr="00473B60">
        <w:rPr>
          <w:rFonts w:ascii="Arial" w:hAnsi="Arial" w:cs="Arial"/>
          <w:sz w:val="17"/>
          <w:szCs w:val="17"/>
        </w:rPr>
        <w:t xml:space="preserve"> por cada día natural </w:t>
      </w:r>
      <w:r w:rsidRPr="00473B60">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0B5584AB" w14:textId="77777777" w:rsidR="00E57B96" w:rsidRPr="001D1A05" w:rsidRDefault="00E57B96" w:rsidP="00BD7CED">
      <w:pPr>
        <w:ind w:right="-94"/>
        <w:jc w:val="both"/>
        <w:rPr>
          <w:rFonts w:ascii="Arial" w:hAnsi="Arial" w:cs="Arial"/>
          <w:sz w:val="14"/>
          <w:szCs w:val="14"/>
        </w:rPr>
      </w:pPr>
    </w:p>
    <w:p w14:paraId="6ACF5CE0"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302AE587" w14:textId="77777777" w:rsidR="00E57B96" w:rsidRPr="001D1A05" w:rsidRDefault="00E57B96" w:rsidP="00BD7CED">
      <w:pPr>
        <w:ind w:right="-1"/>
        <w:jc w:val="both"/>
        <w:rPr>
          <w:rFonts w:ascii="Arial" w:hAnsi="Arial" w:cs="Arial"/>
          <w:color w:val="000000"/>
          <w:sz w:val="14"/>
          <w:szCs w:val="14"/>
        </w:rPr>
      </w:pPr>
    </w:p>
    <w:p w14:paraId="78B43219"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3F2E2EB" w14:textId="77777777" w:rsidR="00E57B96" w:rsidRPr="001D1A05" w:rsidRDefault="00E57B96" w:rsidP="00BD7CED">
      <w:pPr>
        <w:ind w:right="-1"/>
        <w:jc w:val="both"/>
        <w:rPr>
          <w:rFonts w:ascii="Arial" w:hAnsi="Arial" w:cs="Arial"/>
          <w:color w:val="000000"/>
          <w:sz w:val="14"/>
          <w:szCs w:val="14"/>
        </w:rPr>
      </w:pPr>
    </w:p>
    <w:p w14:paraId="07F81256"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473B60">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52E43339" w14:textId="77777777" w:rsidR="00E57B96" w:rsidRPr="001D1A05" w:rsidRDefault="00E57B96" w:rsidP="00BD7CED">
      <w:pPr>
        <w:ind w:right="-1"/>
        <w:jc w:val="both"/>
        <w:rPr>
          <w:rFonts w:ascii="Arial" w:hAnsi="Arial" w:cs="Arial"/>
          <w:color w:val="000000"/>
          <w:sz w:val="14"/>
          <w:szCs w:val="14"/>
        </w:rPr>
      </w:pPr>
    </w:p>
    <w:p w14:paraId="178E0493"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E524056" w14:textId="77777777" w:rsidR="00E57B96" w:rsidRPr="001D1A05" w:rsidRDefault="00E57B96" w:rsidP="00BD7CED">
      <w:pPr>
        <w:ind w:right="-94"/>
        <w:jc w:val="both"/>
        <w:rPr>
          <w:rFonts w:ascii="Arial" w:hAnsi="Arial" w:cs="Arial"/>
          <w:sz w:val="14"/>
          <w:szCs w:val="14"/>
          <w:u w:val="single"/>
        </w:rPr>
      </w:pPr>
    </w:p>
    <w:p w14:paraId="747B0146" w14:textId="77777777" w:rsidR="00E57B96" w:rsidRPr="00473B60" w:rsidRDefault="00E57B96" w:rsidP="00BD7CED">
      <w:pPr>
        <w:ind w:right="48"/>
        <w:jc w:val="both"/>
        <w:outlineLvl w:val="0"/>
        <w:rPr>
          <w:rFonts w:ascii="Arial" w:hAnsi="Arial" w:cs="Arial"/>
          <w:b/>
          <w:bCs/>
          <w:sz w:val="17"/>
          <w:szCs w:val="17"/>
          <w:u w:val="single"/>
        </w:rPr>
      </w:pPr>
      <w:r w:rsidRPr="00473B60">
        <w:rPr>
          <w:rFonts w:ascii="Arial" w:hAnsi="Arial" w:cs="Arial"/>
          <w:b/>
          <w:bCs/>
          <w:i/>
          <w:sz w:val="17"/>
          <w:szCs w:val="17"/>
          <w:highlight w:val="lightGray"/>
          <w:u w:val="single"/>
          <w:shd w:val="clear" w:color="auto" w:fill="FFFFFF"/>
        </w:rPr>
        <w:t>Si aplica</w:t>
      </w:r>
      <w:r w:rsidRPr="00473B60">
        <w:rPr>
          <w:rFonts w:ascii="Arial" w:hAnsi="Arial" w:cs="Arial"/>
          <w:b/>
          <w:bCs/>
          <w:sz w:val="17"/>
          <w:szCs w:val="17"/>
          <w:highlight w:val="lightGray"/>
          <w:u w:val="single"/>
        </w:rPr>
        <w:t>: Novena.- Deducciones.</w:t>
      </w:r>
    </w:p>
    <w:p w14:paraId="2DECD90F" w14:textId="77777777" w:rsidR="00E57B96" w:rsidRPr="00473B60" w:rsidRDefault="00E57B96" w:rsidP="00BD7CED">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473B60">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724FED63" w14:textId="77777777" w:rsidR="00E57B96" w:rsidRPr="00473B60" w:rsidRDefault="00E57B96" w:rsidP="00BD7CED">
      <w:pPr>
        <w:ind w:right="48"/>
        <w:jc w:val="both"/>
        <w:rPr>
          <w:rFonts w:ascii="Arial" w:hAnsi="Arial" w:cs="Arial"/>
          <w:color w:val="000000"/>
          <w:sz w:val="17"/>
          <w:szCs w:val="17"/>
        </w:rPr>
      </w:pPr>
    </w:p>
    <w:p w14:paraId="7F52E01A" w14:textId="77777777" w:rsidR="00E57B96" w:rsidRPr="00473B60" w:rsidRDefault="00E57B96" w:rsidP="00BD7CED">
      <w:pPr>
        <w:shd w:val="clear" w:color="auto" w:fill="FFFFFF"/>
        <w:ind w:right="-96"/>
        <w:jc w:val="both"/>
        <w:rPr>
          <w:rFonts w:ascii="Arial" w:hAnsi="Arial" w:cs="Arial"/>
          <w:color w:val="000000"/>
          <w:sz w:val="17"/>
          <w:szCs w:val="17"/>
          <w:shd w:val="clear" w:color="auto" w:fill="FFFFFF"/>
        </w:rPr>
      </w:pPr>
      <w:r w:rsidRPr="00473B60">
        <w:rPr>
          <w:rFonts w:ascii="Arial" w:hAnsi="Arial" w:cs="Arial"/>
          <w:color w:val="000000"/>
          <w:sz w:val="17"/>
          <w:szCs w:val="17"/>
          <w:highlight w:val="lightGray"/>
          <w:shd w:val="clear" w:color="auto" w:fill="FFFFFF"/>
        </w:rPr>
        <w:t>(</w:t>
      </w:r>
      <w:r w:rsidRPr="00473B60">
        <w:rPr>
          <w:rFonts w:ascii="Arial" w:hAnsi="Arial" w:cs="Arial"/>
          <w:color w:val="000000"/>
          <w:sz w:val="17"/>
          <w:szCs w:val="17"/>
          <w:highlight w:val="lightGray"/>
          <w:u w:val="single"/>
          <w:shd w:val="clear" w:color="auto" w:fill="FFFFFF"/>
        </w:rPr>
        <w:t>Descripción de las deducciones</w:t>
      </w:r>
      <w:r w:rsidRPr="00473B60">
        <w:rPr>
          <w:rFonts w:ascii="Arial" w:hAnsi="Arial" w:cs="Arial"/>
          <w:color w:val="000000"/>
          <w:sz w:val="17"/>
          <w:szCs w:val="17"/>
          <w:highlight w:val="lightGray"/>
          <w:shd w:val="clear" w:color="auto" w:fill="FFFFFF"/>
        </w:rPr>
        <w:t>)</w:t>
      </w:r>
    </w:p>
    <w:p w14:paraId="296C5070" w14:textId="77777777" w:rsidR="00E57B96" w:rsidRPr="00473B60" w:rsidRDefault="00E57B96" w:rsidP="00BD7CED">
      <w:pPr>
        <w:ind w:right="-96"/>
        <w:jc w:val="both"/>
        <w:rPr>
          <w:rFonts w:ascii="Arial" w:hAnsi="Arial" w:cs="Arial"/>
          <w:color w:val="000000"/>
          <w:sz w:val="17"/>
          <w:szCs w:val="17"/>
          <w:shd w:val="clear" w:color="auto" w:fill="FFFFFF"/>
        </w:rPr>
      </w:pPr>
    </w:p>
    <w:p w14:paraId="3B56B06E" w14:textId="77777777" w:rsidR="00E57B96" w:rsidRPr="00473B60" w:rsidRDefault="00E57B96" w:rsidP="00BD7CED">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07BB3A57" w14:textId="77777777" w:rsidR="00E57B96" w:rsidRPr="001D1A05" w:rsidRDefault="00E57B96" w:rsidP="00BD7CED">
      <w:pPr>
        <w:ind w:right="-96"/>
        <w:jc w:val="both"/>
        <w:rPr>
          <w:rFonts w:ascii="Arial" w:hAnsi="Arial" w:cs="Arial"/>
          <w:sz w:val="14"/>
          <w:szCs w:val="14"/>
          <w:u w:val="single"/>
        </w:rPr>
      </w:pPr>
    </w:p>
    <w:p w14:paraId="34B9CEEF"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57446A8F" w14:textId="77777777" w:rsidR="00E57B96" w:rsidRPr="00473B60" w:rsidRDefault="00E57B96" w:rsidP="00BD7CED">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76B8D194" w14:textId="77777777" w:rsidR="00E57B96" w:rsidRPr="001D1A05" w:rsidRDefault="00E57B96" w:rsidP="00BD7CED">
      <w:pPr>
        <w:pStyle w:val="Textoindependiente"/>
        <w:ind w:right="-94"/>
        <w:rPr>
          <w:rFonts w:cs="Arial"/>
          <w:sz w:val="14"/>
          <w:szCs w:val="14"/>
        </w:rPr>
      </w:pPr>
    </w:p>
    <w:p w14:paraId="2B4D0E9B" w14:textId="77777777" w:rsidR="00E57B96" w:rsidRPr="00473B60" w:rsidRDefault="00E57B96" w:rsidP="00BD7CED">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46362341" w14:textId="77777777" w:rsidR="00E57B96" w:rsidRPr="00473B60" w:rsidRDefault="00E57B96" w:rsidP="00BD7CED">
      <w:pPr>
        <w:pStyle w:val="Prrafodelista"/>
        <w:autoSpaceDE w:val="0"/>
        <w:autoSpaceDN w:val="0"/>
        <w:adjustRightInd w:val="0"/>
        <w:ind w:left="426" w:right="-94"/>
        <w:jc w:val="both"/>
        <w:rPr>
          <w:rFonts w:ascii="Arial" w:hAnsi="Arial" w:cs="Arial"/>
          <w:sz w:val="17"/>
          <w:szCs w:val="17"/>
          <w:lang w:val="es-MX" w:eastAsia="es-MX"/>
        </w:rPr>
      </w:pPr>
    </w:p>
    <w:p w14:paraId="25F35160" w14:textId="77777777" w:rsidR="00E57B96" w:rsidRPr="00473B60" w:rsidRDefault="00E57B96" w:rsidP="00BD7CED">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473B60">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0285A4C6" w14:textId="77777777" w:rsidR="00E57B96" w:rsidRPr="00473B60" w:rsidRDefault="00E57B96" w:rsidP="00BD7CED">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5C0EEBB0" w14:textId="77777777" w:rsidR="00E57B96" w:rsidRPr="00473B60" w:rsidRDefault="00E57B96" w:rsidP="00BD7CED">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3749BC7" w14:textId="77777777" w:rsidR="00E57B96" w:rsidRPr="001D1A05" w:rsidRDefault="00E57B96" w:rsidP="00BD7CED">
      <w:pPr>
        <w:autoSpaceDE w:val="0"/>
        <w:autoSpaceDN w:val="0"/>
        <w:ind w:right="-94"/>
        <w:jc w:val="both"/>
        <w:rPr>
          <w:rFonts w:ascii="Arial" w:hAnsi="Arial" w:cs="Arial"/>
          <w:sz w:val="14"/>
          <w:szCs w:val="14"/>
          <w:lang w:eastAsia="es-MX"/>
        </w:rPr>
      </w:pPr>
    </w:p>
    <w:p w14:paraId="6B88EDCB" w14:textId="77777777" w:rsidR="00E57B96" w:rsidRPr="00473B60" w:rsidRDefault="00E57B96" w:rsidP="00BD7CED">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7F17700A" w14:textId="77777777" w:rsidR="00E57B96" w:rsidRPr="001D1A05" w:rsidRDefault="00E57B96" w:rsidP="00BD7CED">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41323408"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3E02EF3F" w14:textId="77777777" w:rsidR="00E57B96" w:rsidRPr="00473B60" w:rsidRDefault="00E57B96" w:rsidP="00BD7CED">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11A123A6" w14:textId="77777777" w:rsidR="00E57B96" w:rsidRPr="001D1A05" w:rsidRDefault="00E57B96" w:rsidP="00BD7CED">
      <w:pPr>
        <w:pStyle w:val="Texto0"/>
        <w:spacing w:after="0" w:line="240" w:lineRule="auto"/>
        <w:ind w:right="-94" w:firstLine="0"/>
        <w:rPr>
          <w:rFonts w:cs="Arial"/>
          <w:sz w:val="14"/>
          <w:szCs w:val="14"/>
          <w:lang w:val="es-MX"/>
        </w:rPr>
      </w:pPr>
    </w:p>
    <w:p w14:paraId="6DE1500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lastRenderedPageBreak/>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77C7E34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473B60">
        <w:rPr>
          <w:rFonts w:cs="Arial"/>
          <w:sz w:val="17"/>
          <w:szCs w:val="17"/>
          <w:highlight w:val="lightGray"/>
        </w:rPr>
        <w:t xml:space="preserve">(o deducciones </w:t>
      </w:r>
      <w:r w:rsidRPr="00473B60">
        <w:rPr>
          <w:rFonts w:cs="Arial"/>
          <w:b/>
          <w:sz w:val="17"/>
          <w:szCs w:val="17"/>
          <w:highlight w:val="lightGray"/>
        </w:rPr>
        <w:t>si aplica</w:t>
      </w:r>
      <w:r w:rsidRPr="00473B60">
        <w:rPr>
          <w:rFonts w:cs="Arial"/>
          <w:sz w:val="17"/>
          <w:szCs w:val="17"/>
          <w:highlight w:val="lightGray"/>
        </w:rPr>
        <w:t>)</w:t>
      </w:r>
      <w:r w:rsidRPr="00473B60">
        <w:rPr>
          <w:rFonts w:cs="Arial"/>
          <w:sz w:val="17"/>
          <w:szCs w:val="17"/>
        </w:rPr>
        <w:t xml:space="preserve"> excede el monto de la garantía de cumplimiento; </w:t>
      </w:r>
    </w:p>
    <w:p w14:paraId="4A66E040"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7B5DFC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75697AE" w14:textId="77777777" w:rsidR="00E57B96" w:rsidRPr="001D1A05" w:rsidRDefault="00E57B96" w:rsidP="00BD7CED">
      <w:pPr>
        <w:ind w:right="-94"/>
        <w:jc w:val="both"/>
        <w:rPr>
          <w:rFonts w:ascii="Arial" w:hAnsi="Arial" w:cs="Arial"/>
          <w:sz w:val="14"/>
          <w:szCs w:val="14"/>
        </w:rPr>
      </w:pPr>
    </w:p>
    <w:p w14:paraId="6005C580"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876B0CA" w14:textId="77777777" w:rsidR="00E57B96" w:rsidRPr="001D1A05" w:rsidRDefault="00E57B96" w:rsidP="00BD7CED">
      <w:pPr>
        <w:ind w:right="-94"/>
        <w:jc w:val="both"/>
        <w:rPr>
          <w:rFonts w:ascii="Arial" w:hAnsi="Arial" w:cs="Arial"/>
          <w:sz w:val="14"/>
          <w:szCs w:val="14"/>
        </w:rPr>
      </w:pPr>
    </w:p>
    <w:p w14:paraId="5C6927CC" w14:textId="77777777" w:rsidR="00E57B96" w:rsidRPr="00473B60" w:rsidRDefault="00E57B96" w:rsidP="00BD7CED">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4928A4F6" w14:textId="77777777" w:rsidR="00E57B96" w:rsidRPr="00473B60" w:rsidRDefault="00E57B96" w:rsidP="00BD7CED">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374D41C4" w14:textId="77777777" w:rsidR="00E57B96" w:rsidRPr="001D1A05" w:rsidRDefault="00E57B96" w:rsidP="00BD7CED">
      <w:pPr>
        <w:ind w:right="-94"/>
        <w:jc w:val="both"/>
        <w:rPr>
          <w:rFonts w:ascii="Arial" w:hAnsi="Arial" w:cs="Arial"/>
          <w:sz w:val="14"/>
          <w:szCs w:val="14"/>
        </w:rPr>
      </w:pPr>
    </w:p>
    <w:p w14:paraId="29E0D239" w14:textId="77777777" w:rsidR="00E57B96" w:rsidRPr="00473B60" w:rsidRDefault="00E57B96" w:rsidP="00BD7CED">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30ED9C44" w14:textId="77777777" w:rsidR="00E57B96" w:rsidRPr="00473B60" w:rsidRDefault="00E57B96" w:rsidP="00BD7CED">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473B60">
        <w:rPr>
          <w:rFonts w:ascii="Arial" w:hAnsi="Arial" w:cs="Arial"/>
          <w:bCs/>
          <w:sz w:val="17"/>
          <w:szCs w:val="17"/>
          <w:highlight w:val="lightGray"/>
        </w:rPr>
        <w:t>del (</w:t>
      </w:r>
      <w:r w:rsidRPr="00473B60">
        <w:rPr>
          <w:rFonts w:ascii="Arial" w:hAnsi="Arial" w:cs="Arial"/>
          <w:bCs/>
          <w:sz w:val="17"/>
          <w:szCs w:val="17"/>
          <w:highlight w:val="lightGray"/>
          <w:u w:val="single"/>
        </w:rPr>
        <w:t>la</w:t>
      </w:r>
      <w:r w:rsidRPr="00473B60">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690A217" w14:textId="77777777" w:rsidR="00E57B96" w:rsidRPr="001D1A05" w:rsidRDefault="00E57B96" w:rsidP="00BD7CED">
      <w:pPr>
        <w:autoSpaceDN w:val="0"/>
        <w:ind w:right="-94"/>
        <w:jc w:val="both"/>
        <w:rPr>
          <w:rFonts w:ascii="Arial" w:hAnsi="Arial" w:cs="Arial"/>
          <w:bCs/>
          <w:sz w:val="14"/>
          <w:szCs w:val="14"/>
        </w:rPr>
      </w:pPr>
    </w:p>
    <w:p w14:paraId="15A7077A"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3D692DC" w14:textId="77777777" w:rsidR="00E57B96" w:rsidRPr="00473B60" w:rsidRDefault="00E57B96" w:rsidP="00BD7CED">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473B60">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19CCDCF6" w14:textId="77777777" w:rsidR="00E57B96" w:rsidRPr="001D1A05" w:rsidRDefault="00E57B96" w:rsidP="00BD7CED">
      <w:pPr>
        <w:pStyle w:val="Textoindependiente"/>
        <w:ind w:right="-94"/>
        <w:rPr>
          <w:rFonts w:cs="Arial"/>
          <w:sz w:val="14"/>
          <w:szCs w:val="14"/>
        </w:rPr>
      </w:pPr>
    </w:p>
    <w:p w14:paraId="63459771" w14:textId="77777777" w:rsidR="00E57B96" w:rsidRPr="00473B60" w:rsidRDefault="00E57B96" w:rsidP="00BD7CED">
      <w:pPr>
        <w:pStyle w:val="Textoindependiente"/>
        <w:ind w:right="-94"/>
        <w:outlineLvl w:val="0"/>
        <w:rPr>
          <w:rFonts w:cs="Arial"/>
          <w:b/>
          <w:sz w:val="17"/>
          <w:szCs w:val="17"/>
        </w:rPr>
      </w:pPr>
      <w:r w:rsidRPr="00473B60">
        <w:rPr>
          <w:rFonts w:cs="Arial"/>
          <w:b/>
          <w:sz w:val="17"/>
          <w:szCs w:val="17"/>
          <w:u w:val="single"/>
        </w:rPr>
        <w:t>Décima Quinta.- Propiedad intelectual.</w:t>
      </w:r>
    </w:p>
    <w:p w14:paraId="7FCFAE3A"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D5BE1A7" w14:textId="77777777" w:rsidR="00E57B96" w:rsidRPr="001D1A05" w:rsidRDefault="00E57B96" w:rsidP="00BD7CED">
      <w:pPr>
        <w:ind w:right="-94"/>
        <w:jc w:val="both"/>
        <w:rPr>
          <w:rFonts w:ascii="Arial" w:hAnsi="Arial" w:cs="Arial"/>
          <w:sz w:val="14"/>
          <w:szCs w:val="14"/>
        </w:rPr>
      </w:pPr>
    </w:p>
    <w:p w14:paraId="28ECA3CD"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1954CB0A"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64FDF0C2" w14:textId="77777777" w:rsidR="00E57B96" w:rsidRPr="001D1A05" w:rsidRDefault="00E57B96" w:rsidP="00BD7CED">
      <w:pPr>
        <w:ind w:right="-94"/>
        <w:jc w:val="both"/>
        <w:rPr>
          <w:rFonts w:ascii="Arial" w:hAnsi="Arial" w:cs="Arial"/>
          <w:sz w:val="14"/>
          <w:szCs w:val="14"/>
        </w:rPr>
      </w:pPr>
    </w:p>
    <w:p w14:paraId="7D0A302B" w14:textId="77777777" w:rsidR="00E57B96" w:rsidRPr="00473B60" w:rsidRDefault="00E57B96" w:rsidP="00BD7CED">
      <w:pPr>
        <w:ind w:right="-94"/>
        <w:jc w:val="both"/>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0AE6DED4" w14:textId="77777777" w:rsidR="00E57B96" w:rsidRPr="002717A4"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55FF3292" w14:textId="77777777" w:rsidR="00E57B96" w:rsidRPr="001D1A05" w:rsidRDefault="00E57B96" w:rsidP="00BD7CED">
      <w:pPr>
        <w:ind w:right="-94"/>
        <w:jc w:val="both"/>
        <w:rPr>
          <w:rFonts w:ascii="Arial" w:hAnsi="Arial" w:cs="Arial"/>
          <w:sz w:val="14"/>
          <w:szCs w:val="14"/>
        </w:rPr>
      </w:pPr>
    </w:p>
    <w:p w14:paraId="3A43F6C9" w14:textId="77777777" w:rsidR="00E57B96" w:rsidRPr="00473B60" w:rsidRDefault="00E57B96" w:rsidP="00BD7CED">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C5F5E80" w14:textId="77777777" w:rsidR="00E57B96" w:rsidRPr="001D1A05" w:rsidRDefault="00E57B96" w:rsidP="00BD7CED">
      <w:pPr>
        <w:ind w:right="-94"/>
        <w:jc w:val="both"/>
        <w:rPr>
          <w:rFonts w:ascii="Arial" w:hAnsi="Arial" w:cs="Arial"/>
          <w:sz w:val="14"/>
          <w:szCs w:val="14"/>
        </w:rPr>
      </w:pPr>
    </w:p>
    <w:p w14:paraId="51B93A67"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4A025C75"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57A1C294" w14:textId="77777777" w:rsidR="00E57B96" w:rsidRPr="00473B60" w:rsidRDefault="00E57B96" w:rsidP="00BD7CED">
      <w:pPr>
        <w:ind w:right="-94"/>
        <w:jc w:val="both"/>
        <w:rPr>
          <w:rFonts w:ascii="Arial" w:hAnsi="Arial" w:cs="Arial"/>
          <w:sz w:val="17"/>
          <w:szCs w:val="17"/>
        </w:rPr>
      </w:pPr>
    </w:p>
    <w:p w14:paraId="73B28BF1" w14:textId="77777777" w:rsidR="00E57B96" w:rsidRPr="00473B60" w:rsidRDefault="00E57B96" w:rsidP="00BD7CED">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3AF9723"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473B60">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245D37D" w14:textId="77777777" w:rsidR="00E57B96" w:rsidRPr="00473B60" w:rsidRDefault="00E57B96" w:rsidP="00BD7CED">
      <w:pPr>
        <w:pStyle w:val="Textoindependiente21"/>
        <w:spacing w:before="0"/>
        <w:ind w:right="-94"/>
        <w:jc w:val="both"/>
        <w:rPr>
          <w:rFonts w:cs="Arial"/>
          <w:b w:val="0"/>
          <w:i w:val="0"/>
          <w:sz w:val="17"/>
          <w:szCs w:val="17"/>
          <w:lang w:val="es-MX" w:eastAsia="es-MX"/>
        </w:rPr>
      </w:pPr>
    </w:p>
    <w:p w14:paraId="6BCF179B"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473B60">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02C9942B" w14:textId="77777777" w:rsidR="00E57B96" w:rsidRPr="00473B60" w:rsidRDefault="00E57B96" w:rsidP="00BD7CED">
      <w:pPr>
        <w:pStyle w:val="Textoindependiente21"/>
        <w:spacing w:before="0"/>
        <w:ind w:right="-94"/>
        <w:jc w:val="both"/>
        <w:rPr>
          <w:rFonts w:cs="Arial"/>
          <w:b w:val="0"/>
          <w:i w:val="0"/>
          <w:sz w:val="17"/>
          <w:szCs w:val="17"/>
          <w:lang w:val="es-MX"/>
        </w:rPr>
      </w:pPr>
    </w:p>
    <w:p w14:paraId="0A45D6AB"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72CD5C64" w14:textId="77777777" w:rsidR="00E57B96" w:rsidRPr="00473B60" w:rsidRDefault="00E57B96" w:rsidP="00BD7CED">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lastRenderedPageBreak/>
        <w:t xml:space="preserve">Vigésima. - Pagos en exceso. </w:t>
      </w:r>
    </w:p>
    <w:p w14:paraId="4B5E5B88" w14:textId="77777777" w:rsidR="00E57B96" w:rsidRPr="00473B60" w:rsidRDefault="00E57B96" w:rsidP="00BD7CED">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7DEA418D" w14:textId="77777777" w:rsidR="00E57B96" w:rsidRPr="009E1920" w:rsidRDefault="00E57B96" w:rsidP="00BD7CED">
      <w:pPr>
        <w:pStyle w:val="Textoindependiente"/>
        <w:ind w:right="-94"/>
        <w:rPr>
          <w:rFonts w:cs="Arial"/>
          <w:sz w:val="14"/>
          <w:szCs w:val="14"/>
        </w:rPr>
      </w:pPr>
    </w:p>
    <w:p w14:paraId="1EE1B390"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53B2602C" w14:textId="77777777" w:rsidR="00E57B96" w:rsidRPr="00473B60" w:rsidRDefault="00E57B96" w:rsidP="00BD7CED">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473B60">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D204F0C" w14:textId="77777777" w:rsidR="00E57B96" w:rsidRPr="009E1920" w:rsidRDefault="00E57B96" w:rsidP="00BD7CED">
      <w:pPr>
        <w:pStyle w:val="Textoindependiente"/>
        <w:ind w:right="-94"/>
        <w:rPr>
          <w:rFonts w:cs="Arial"/>
          <w:b/>
          <w:sz w:val="14"/>
          <w:szCs w:val="14"/>
          <w:u w:val="single"/>
        </w:rPr>
      </w:pPr>
    </w:p>
    <w:p w14:paraId="5B85821C"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2BDD44AA" w14:textId="77777777" w:rsidR="00E57B96" w:rsidRPr="00473B60" w:rsidRDefault="00E57B96" w:rsidP="00BD7CED">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629FF516" w14:textId="77777777" w:rsidR="00E57B96" w:rsidRPr="009E1920" w:rsidRDefault="00E57B96" w:rsidP="00BD7CED">
      <w:pPr>
        <w:pStyle w:val="Textoindependiente"/>
        <w:ind w:right="-94"/>
        <w:rPr>
          <w:rFonts w:cs="Arial"/>
          <w:sz w:val="14"/>
          <w:szCs w:val="14"/>
        </w:rPr>
      </w:pPr>
    </w:p>
    <w:p w14:paraId="2D8A4A33"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2D4D4E03"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473B60">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09B68782" w14:textId="77777777" w:rsidR="00E57B96" w:rsidRPr="009E1920" w:rsidRDefault="00E57B96" w:rsidP="00BD7CED">
      <w:pPr>
        <w:ind w:right="-94"/>
        <w:jc w:val="both"/>
        <w:rPr>
          <w:rFonts w:ascii="Arial" w:hAnsi="Arial" w:cs="Arial"/>
          <w:sz w:val="14"/>
          <w:szCs w:val="14"/>
        </w:rPr>
      </w:pPr>
    </w:p>
    <w:p w14:paraId="3A794577" w14:textId="77777777" w:rsidR="00E57B96" w:rsidRPr="00473B60" w:rsidRDefault="00E57B96" w:rsidP="00BD7CED">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596ACBC2"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7117B009" w14:textId="77777777" w:rsidR="00E57B96" w:rsidRPr="009E1920" w:rsidRDefault="00E57B96" w:rsidP="00BD7CED">
      <w:pPr>
        <w:ind w:right="-94"/>
        <w:jc w:val="both"/>
        <w:rPr>
          <w:rFonts w:ascii="Arial" w:hAnsi="Arial" w:cs="Arial"/>
          <w:sz w:val="14"/>
          <w:szCs w:val="14"/>
        </w:rPr>
      </w:pPr>
    </w:p>
    <w:p w14:paraId="34C92BF3" w14:textId="77777777" w:rsidR="00E57B96" w:rsidRPr="00473B60" w:rsidRDefault="00E57B96" w:rsidP="00BD7CED">
      <w:pPr>
        <w:pStyle w:val="Textoindependiente3"/>
        <w:ind w:right="-94"/>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24A7EBA9" w14:textId="77777777" w:rsidR="00E57B96" w:rsidRPr="00473B60" w:rsidRDefault="00E57B96" w:rsidP="00BD7CED">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90878D3" w14:textId="77777777" w:rsidR="00E57B96" w:rsidRPr="009E1920" w:rsidRDefault="00E57B96" w:rsidP="00BD7CED">
      <w:pPr>
        <w:ind w:right="-94"/>
        <w:jc w:val="both"/>
        <w:rPr>
          <w:rFonts w:ascii="Arial" w:hAnsi="Arial" w:cs="Arial"/>
          <w:sz w:val="14"/>
          <w:szCs w:val="14"/>
        </w:rPr>
      </w:pPr>
    </w:p>
    <w:p w14:paraId="35102CF7"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473B60">
        <w:rPr>
          <w:rFonts w:ascii="Arial" w:hAnsi="Arial" w:cs="Arial"/>
          <w:sz w:val="17"/>
          <w:szCs w:val="17"/>
          <w:highlight w:val="lightGray"/>
        </w:rPr>
        <w:t>(</w:t>
      </w:r>
      <w:r w:rsidRPr="00473B60">
        <w:rPr>
          <w:rFonts w:ascii="Arial" w:hAnsi="Arial" w:cs="Arial"/>
          <w:sz w:val="17"/>
          <w:szCs w:val="17"/>
          <w:highlight w:val="lightGray"/>
          <w:u w:val="single"/>
        </w:rPr>
        <w:t>número</w:t>
      </w:r>
      <w:r w:rsidRPr="00473B60">
        <w:rPr>
          <w:rFonts w:ascii="Arial" w:hAnsi="Arial" w:cs="Arial"/>
          <w:sz w:val="17"/>
          <w:szCs w:val="17"/>
          <w:highlight w:val="lightGray"/>
        </w:rPr>
        <w:t>)</w:t>
      </w:r>
      <w:r w:rsidRPr="00473B60">
        <w:rPr>
          <w:rFonts w:ascii="Arial" w:hAnsi="Arial" w:cs="Arial"/>
          <w:sz w:val="17"/>
          <w:szCs w:val="17"/>
        </w:rPr>
        <w:t xml:space="preserve"> tantos en la Ciudad de México, el </w:t>
      </w:r>
      <w:r w:rsidRPr="00473B60">
        <w:rPr>
          <w:rFonts w:ascii="Arial" w:hAnsi="Arial" w:cs="Arial"/>
          <w:sz w:val="17"/>
          <w:szCs w:val="17"/>
          <w:highlight w:val="lightGray"/>
        </w:rPr>
        <w:t>(</w:t>
      </w:r>
      <w:r w:rsidRPr="00473B60">
        <w:rPr>
          <w:rFonts w:ascii="Arial" w:hAnsi="Arial" w:cs="Arial"/>
          <w:sz w:val="17"/>
          <w:szCs w:val="17"/>
          <w:highlight w:val="lightGray"/>
          <w:u w:val="single"/>
        </w:rPr>
        <w:t>día</w:t>
      </w:r>
      <w:r w:rsidRPr="00473B60">
        <w:rPr>
          <w:rFonts w:ascii="Arial" w:hAnsi="Arial" w:cs="Arial"/>
          <w:sz w:val="17"/>
          <w:szCs w:val="17"/>
          <w:highlight w:val="lightGray"/>
        </w:rPr>
        <w:t>)</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mes)</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año</w:t>
      </w:r>
      <w:r w:rsidRPr="00473B60">
        <w:rPr>
          <w:rFonts w:ascii="Arial" w:hAnsi="Arial" w:cs="Arial"/>
          <w:sz w:val="17"/>
          <w:szCs w:val="17"/>
          <w:highlight w:val="lightGray"/>
        </w:rPr>
        <w:t>)</w:t>
      </w:r>
      <w:r w:rsidRPr="00473B60">
        <w:rPr>
          <w:rFonts w:ascii="Arial" w:hAnsi="Arial" w:cs="Arial"/>
          <w:sz w:val="17"/>
          <w:szCs w:val="17"/>
        </w:rPr>
        <w:t>.</w:t>
      </w:r>
    </w:p>
    <w:p w14:paraId="4899D24D" w14:textId="77777777" w:rsidR="00E57B96" w:rsidRPr="00473B60" w:rsidRDefault="00E57B96" w:rsidP="00BD7CED">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E57B96" w:rsidRPr="00473B60" w14:paraId="64FF3B3C" w14:textId="77777777" w:rsidTr="00E75834">
        <w:tc>
          <w:tcPr>
            <w:tcW w:w="4849" w:type="dxa"/>
            <w:shd w:val="clear" w:color="auto" w:fill="auto"/>
          </w:tcPr>
          <w:p w14:paraId="5025B441" w14:textId="77777777" w:rsidR="00E57B96" w:rsidRPr="00473B60" w:rsidRDefault="00E57B96" w:rsidP="00BC30BC">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51810B1D" w14:textId="77777777" w:rsidR="00E57B96" w:rsidRPr="00473B60" w:rsidRDefault="00E57B96" w:rsidP="00BD7CED">
            <w:pPr>
              <w:pBdr>
                <w:bottom w:val="single" w:sz="12" w:space="1" w:color="auto"/>
              </w:pBdr>
              <w:jc w:val="both"/>
              <w:rPr>
                <w:rFonts w:ascii="Arial" w:hAnsi="Arial" w:cs="Arial"/>
                <w:sz w:val="17"/>
                <w:szCs w:val="17"/>
              </w:rPr>
            </w:pPr>
          </w:p>
          <w:p w14:paraId="5E9427C8" w14:textId="77777777" w:rsidR="00E57B96" w:rsidRPr="00473B60" w:rsidRDefault="00E57B96" w:rsidP="00BD7CED">
            <w:pPr>
              <w:pBdr>
                <w:bottom w:val="single" w:sz="12" w:space="1" w:color="auto"/>
              </w:pBdr>
              <w:jc w:val="both"/>
              <w:rPr>
                <w:rFonts w:ascii="Arial" w:hAnsi="Arial" w:cs="Arial"/>
                <w:sz w:val="17"/>
                <w:szCs w:val="17"/>
              </w:rPr>
            </w:pPr>
          </w:p>
          <w:p w14:paraId="74C71219" w14:textId="0573D7AD"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b/>
                <w:sz w:val="17"/>
                <w:szCs w:val="17"/>
              </w:rPr>
              <w:t>Si aplica: Licenciad</w:t>
            </w:r>
            <w:r w:rsidR="00492B6A">
              <w:rPr>
                <w:rFonts w:ascii="Arial" w:hAnsi="Arial" w:cs="Arial"/>
                <w:b/>
                <w:sz w:val="17"/>
                <w:szCs w:val="17"/>
              </w:rPr>
              <w:t>a Ana Laura Martínez de Lara</w:t>
            </w:r>
          </w:p>
          <w:p w14:paraId="140E3F3F" w14:textId="0001CB9E" w:rsidR="00E57B96" w:rsidRPr="00473B60" w:rsidRDefault="00E57B96" w:rsidP="00BC30BC">
            <w:pPr>
              <w:tabs>
                <w:tab w:val="left" w:pos="581"/>
                <w:tab w:val="center" w:pos="2727"/>
              </w:tabs>
              <w:jc w:val="center"/>
              <w:rPr>
                <w:rFonts w:ascii="Arial" w:hAnsi="Arial" w:cs="Arial"/>
                <w:b/>
                <w:sz w:val="17"/>
                <w:szCs w:val="17"/>
              </w:rPr>
            </w:pPr>
            <w:r w:rsidRPr="00473B60">
              <w:rPr>
                <w:rFonts w:ascii="Arial" w:hAnsi="Arial" w:cs="Arial"/>
                <w:sz w:val="17"/>
                <w:szCs w:val="17"/>
              </w:rPr>
              <w:t>Director</w:t>
            </w:r>
            <w:r w:rsidR="00492B6A">
              <w:rPr>
                <w:rFonts w:ascii="Arial" w:hAnsi="Arial" w:cs="Arial"/>
                <w:sz w:val="17"/>
                <w:szCs w:val="17"/>
              </w:rPr>
              <w:t>a</w:t>
            </w:r>
            <w:r w:rsidRPr="00473B60">
              <w:rPr>
                <w:rFonts w:ascii="Arial" w:hAnsi="Arial" w:cs="Arial"/>
                <w:sz w:val="17"/>
                <w:szCs w:val="17"/>
              </w:rPr>
              <w:t xml:space="preserve"> Ejecutiv</w:t>
            </w:r>
            <w:r w:rsidR="00492B6A">
              <w:rPr>
                <w:rFonts w:ascii="Arial" w:hAnsi="Arial" w:cs="Arial"/>
                <w:sz w:val="17"/>
                <w:szCs w:val="17"/>
              </w:rPr>
              <w:t>a</w:t>
            </w:r>
            <w:r w:rsidRPr="00473B60">
              <w:rPr>
                <w:rFonts w:ascii="Arial" w:hAnsi="Arial" w:cs="Arial"/>
                <w:sz w:val="17"/>
                <w:szCs w:val="17"/>
              </w:rPr>
              <w:t xml:space="preserve"> de Administración</w:t>
            </w:r>
          </w:p>
          <w:p w14:paraId="019D189A"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02C56EB7" w14:textId="77777777" w:rsidR="00E57B96" w:rsidRPr="00473B60" w:rsidRDefault="00E57B96" w:rsidP="00BD7CED">
            <w:pPr>
              <w:pBdr>
                <w:bottom w:val="single" w:sz="12" w:space="1" w:color="auto"/>
              </w:pBdr>
              <w:jc w:val="both"/>
              <w:rPr>
                <w:rFonts w:ascii="Arial" w:hAnsi="Arial" w:cs="Arial"/>
                <w:sz w:val="17"/>
                <w:szCs w:val="17"/>
              </w:rPr>
            </w:pPr>
          </w:p>
          <w:p w14:paraId="6B3520BF" w14:textId="6FDDC2E0" w:rsidR="00E57B96" w:rsidRPr="00473B60" w:rsidRDefault="00492B6A" w:rsidP="00BC30BC">
            <w:pPr>
              <w:tabs>
                <w:tab w:val="left" w:pos="581"/>
                <w:tab w:val="center" w:pos="2727"/>
              </w:tabs>
              <w:jc w:val="center"/>
              <w:rPr>
                <w:rFonts w:ascii="Arial" w:hAnsi="Arial" w:cs="Arial"/>
                <w:b/>
                <w:sz w:val="17"/>
                <w:szCs w:val="17"/>
              </w:rPr>
            </w:pPr>
            <w:r>
              <w:rPr>
                <w:rFonts w:ascii="Arial" w:hAnsi="Arial" w:cs="Arial"/>
                <w:b/>
                <w:sz w:val="17"/>
                <w:szCs w:val="17"/>
              </w:rPr>
              <w:t>Maestro</w:t>
            </w:r>
            <w:r w:rsidR="00E57B96" w:rsidRPr="00473B60">
              <w:rPr>
                <w:rFonts w:ascii="Arial" w:hAnsi="Arial" w:cs="Arial"/>
                <w:b/>
                <w:sz w:val="17"/>
                <w:szCs w:val="17"/>
              </w:rPr>
              <w:t xml:space="preserve"> </w:t>
            </w:r>
            <w:r>
              <w:rPr>
                <w:rFonts w:ascii="Arial" w:hAnsi="Arial" w:cs="Arial"/>
                <w:b/>
                <w:sz w:val="17"/>
                <w:szCs w:val="17"/>
              </w:rPr>
              <w:t>Leopoldo Alberto Sales Rivero</w:t>
            </w:r>
          </w:p>
          <w:p w14:paraId="7036228D"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67D860C0" w14:textId="77777777" w:rsidR="00E57B96" w:rsidRPr="00473B60" w:rsidRDefault="00E57B96" w:rsidP="00BD7CED">
            <w:pPr>
              <w:pBdr>
                <w:bottom w:val="single" w:sz="12" w:space="1" w:color="auto"/>
              </w:pBdr>
              <w:jc w:val="both"/>
              <w:rPr>
                <w:rFonts w:ascii="Arial" w:hAnsi="Arial" w:cs="Arial"/>
                <w:sz w:val="17"/>
                <w:szCs w:val="17"/>
              </w:rPr>
            </w:pPr>
          </w:p>
          <w:p w14:paraId="73048462" w14:textId="77777777" w:rsidR="00E57B96" w:rsidRPr="00473B60" w:rsidRDefault="00E57B96" w:rsidP="00BD7CED">
            <w:pPr>
              <w:pBdr>
                <w:bottom w:val="single" w:sz="12" w:space="1" w:color="auto"/>
              </w:pBdr>
              <w:jc w:val="both"/>
              <w:rPr>
                <w:rFonts w:ascii="Arial" w:hAnsi="Arial" w:cs="Arial"/>
                <w:sz w:val="17"/>
                <w:szCs w:val="17"/>
              </w:rPr>
            </w:pPr>
          </w:p>
          <w:p w14:paraId="0F578D41" w14:textId="77777777" w:rsidR="00E57B96" w:rsidRPr="00473B60" w:rsidRDefault="00E57B96" w:rsidP="00BC30BC">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CD2AE96"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9807E45" w14:textId="4BFE58D0" w:rsidR="00E57B96" w:rsidRPr="00473B60" w:rsidRDefault="00E57B96" w:rsidP="00BC30BC">
            <w:pPr>
              <w:tabs>
                <w:tab w:val="left" w:pos="581"/>
                <w:tab w:val="center" w:pos="2727"/>
              </w:tabs>
              <w:jc w:val="center"/>
              <w:rPr>
                <w:rFonts w:ascii="Arial" w:hAnsi="Arial" w:cs="Arial"/>
                <w:b/>
                <w:sz w:val="17"/>
                <w:szCs w:val="17"/>
              </w:rPr>
            </w:pPr>
            <w:r w:rsidRPr="00473B60">
              <w:rPr>
                <w:rFonts w:ascii="Arial" w:hAnsi="Arial" w:cs="Arial"/>
                <w:b/>
                <w:sz w:val="17"/>
                <w:szCs w:val="17"/>
              </w:rPr>
              <w:t>Administrador del Contrato</w:t>
            </w:r>
          </w:p>
          <w:p w14:paraId="4178E55F" w14:textId="77777777" w:rsidR="00E57B96" w:rsidRPr="00473B60" w:rsidRDefault="00E57B96" w:rsidP="00BC30BC">
            <w:pPr>
              <w:tabs>
                <w:tab w:val="left" w:pos="581"/>
                <w:tab w:val="center" w:pos="2727"/>
              </w:tabs>
              <w:jc w:val="center"/>
              <w:rPr>
                <w:rFonts w:ascii="Arial" w:hAnsi="Arial" w:cs="Arial"/>
                <w:sz w:val="17"/>
                <w:szCs w:val="17"/>
              </w:rPr>
            </w:pPr>
          </w:p>
          <w:p w14:paraId="56045237" w14:textId="77777777" w:rsidR="00E57B96" w:rsidRPr="00473B60" w:rsidRDefault="00E57B96" w:rsidP="00BC30BC">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ED2E69D"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BE5FEAE" w14:textId="77A1F2C2" w:rsidR="00E57B96" w:rsidRPr="00473B60" w:rsidRDefault="00E57B96" w:rsidP="00BC30BC">
            <w:pPr>
              <w:tabs>
                <w:tab w:val="left" w:pos="581"/>
                <w:tab w:val="center" w:pos="2727"/>
              </w:tabs>
              <w:jc w:val="center"/>
              <w:rPr>
                <w:rFonts w:ascii="Arial" w:hAnsi="Arial" w:cs="Arial"/>
                <w:b/>
                <w:sz w:val="17"/>
                <w:szCs w:val="17"/>
              </w:rPr>
            </w:pPr>
            <w:r w:rsidRPr="00473B60">
              <w:rPr>
                <w:rFonts w:ascii="Arial" w:hAnsi="Arial" w:cs="Arial"/>
                <w:b/>
                <w:sz w:val="17"/>
                <w:szCs w:val="17"/>
              </w:rPr>
              <w:t>Supervisor del Contrato</w:t>
            </w:r>
          </w:p>
          <w:p w14:paraId="41685DE9" w14:textId="77777777" w:rsidR="00E57B96" w:rsidRPr="00473B60" w:rsidRDefault="00E57B96" w:rsidP="00BD7CED">
            <w:pPr>
              <w:tabs>
                <w:tab w:val="left" w:pos="581"/>
                <w:tab w:val="center" w:pos="2727"/>
              </w:tabs>
              <w:jc w:val="both"/>
              <w:rPr>
                <w:rFonts w:ascii="Arial" w:hAnsi="Arial" w:cs="Arial"/>
                <w:b/>
                <w:sz w:val="17"/>
                <w:szCs w:val="17"/>
              </w:rPr>
            </w:pPr>
          </w:p>
        </w:tc>
        <w:tc>
          <w:tcPr>
            <w:tcW w:w="4791" w:type="dxa"/>
            <w:shd w:val="clear" w:color="auto" w:fill="auto"/>
          </w:tcPr>
          <w:p w14:paraId="5BE7817E" w14:textId="77777777" w:rsidR="00E57B96" w:rsidRPr="00473B60" w:rsidRDefault="00E57B96" w:rsidP="00BC30BC">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5B5FB469" w14:textId="77777777" w:rsidR="00E57B96" w:rsidRPr="00473B60" w:rsidRDefault="00E57B96" w:rsidP="00BD7CED">
            <w:pPr>
              <w:ind w:right="5"/>
              <w:jc w:val="both"/>
              <w:rPr>
                <w:rFonts w:ascii="Arial" w:hAnsi="Arial" w:cs="Arial"/>
                <w:sz w:val="17"/>
                <w:szCs w:val="17"/>
              </w:rPr>
            </w:pPr>
          </w:p>
          <w:p w14:paraId="019900BB" w14:textId="77777777" w:rsidR="00E57B96" w:rsidRPr="00473B60" w:rsidRDefault="00E57B96" w:rsidP="00BD7CED">
            <w:pPr>
              <w:pBdr>
                <w:bottom w:val="single" w:sz="12" w:space="1" w:color="auto"/>
              </w:pBdr>
              <w:ind w:right="5"/>
              <w:jc w:val="both"/>
              <w:rPr>
                <w:rFonts w:ascii="Arial" w:hAnsi="Arial" w:cs="Arial"/>
                <w:sz w:val="17"/>
                <w:szCs w:val="17"/>
              </w:rPr>
            </w:pPr>
          </w:p>
          <w:p w14:paraId="65BDBE94" w14:textId="77777777" w:rsidR="00E57B96" w:rsidRPr="00473B60" w:rsidRDefault="00E57B96" w:rsidP="00BC30BC">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3B4519E5" w14:textId="77777777" w:rsidR="00E57B96" w:rsidRPr="00473B60" w:rsidRDefault="00E57B96" w:rsidP="00BC30BC">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2E904CDB" w14:textId="77777777" w:rsidR="00E57B96" w:rsidRPr="00473B60" w:rsidRDefault="00E57B96" w:rsidP="00BD7CED">
      <w:pPr>
        <w:jc w:val="both"/>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473B60">
        <w:rPr>
          <w:rFonts w:ascii="Arial" w:hAnsi="Arial" w:cs="Arial"/>
          <w:b/>
          <w:sz w:val="17"/>
          <w:szCs w:val="17"/>
          <w:highlight w:val="lightGray"/>
          <w:u w:val="single"/>
        </w:rPr>
        <w:t xml:space="preserve"> (número de contrato)</w:t>
      </w:r>
      <w:r w:rsidRPr="00473B60">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473B60">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0AB9572" w14:textId="77777777" w:rsidR="008160D6" w:rsidRDefault="008160D6" w:rsidP="00BD7CED">
      <w:pPr>
        <w:jc w:val="both"/>
        <w:rPr>
          <w:lang w:val="es-ES"/>
        </w:rPr>
      </w:pPr>
    </w:p>
    <w:p w14:paraId="50DA0317" w14:textId="77777777" w:rsidR="00F07480" w:rsidRDefault="00F07480"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093" w:name="_Toc52822222"/>
      <w:r w:rsidRPr="0027305A">
        <w:rPr>
          <w:rFonts w:cs="Arial"/>
          <w:color w:val="CC0066"/>
          <w:kern w:val="32"/>
          <w:sz w:val="32"/>
          <w:szCs w:val="32"/>
        </w:rPr>
        <w:t xml:space="preserve">ANEXO </w:t>
      </w:r>
      <w:bookmarkEnd w:id="1090"/>
      <w:bookmarkEnd w:id="1091"/>
      <w:r w:rsidR="00F07480">
        <w:rPr>
          <w:rFonts w:cs="Arial"/>
          <w:color w:val="CC0066"/>
          <w:kern w:val="32"/>
          <w:sz w:val="32"/>
          <w:szCs w:val="32"/>
        </w:rPr>
        <w:t>9</w:t>
      </w:r>
      <w:bookmarkEnd w:id="1093"/>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6F82F2A1"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C52B39">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Nacional Electrónica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0EAFF0B6" w:rsidR="008F679E" w:rsidRDefault="008F679E" w:rsidP="00BD7CED">
      <w:pPr>
        <w:spacing w:line="360" w:lineRule="auto"/>
        <w:jc w:val="both"/>
        <w:rPr>
          <w:rFonts w:ascii="Arial" w:hAnsi="Arial" w:cs="Arial"/>
          <w:b/>
          <w:bCs/>
        </w:rPr>
      </w:pPr>
    </w:p>
    <w:p w14:paraId="0EB234D6" w14:textId="65A1AA7D" w:rsidR="00A8439B" w:rsidRDefault="00A8439B" w:rsidP="00BD7CED">
      <w:pPr>
        <w:spacing w:line="360" w:lineRule="auto"/>
        <w:jc w:val="both"/>
        <w:rPr>
          <w:rFonts w:ascii="Arial" w:hAnsi="Arial" w:cs="Arial"/>
          <w:b/>
          <w:bCs/>
        </w:rPr>
      </w:pPr>
    </w:p>
    <w:p w14:paraId="061678D2" w14:textId="18134AB1" w:rsidR="00A8439B" w:rsidRDefault="00A8439B" w:rsidP="00BD7CED">
      <w:pPr>
        <w:spacing w:line="360" w:lineRule="auto"/>
        <w:jc w:val="both"/>
        <w:rPr>
          <w:rFonts w:ascii="Arial" w:hAnsi="Arial" w:cs="Arial"/>
          <w:b/>
          <w:bCs/>
        </w:rPr>
      </w:pPr>
    </w:p>
    <w:p w14:paraId="37252F42" w14:textId="7A20B334" w:rsidR="00A8439B" w:rsidRDefault="00A8439B" w:rsidP="00BD7CED">
      <w:pPr>
        <w:spacing w:line="360" w:lineRule="auto"/>
        <w:jc w:val="both"/>
        <w:rPr>
          <w:rFonts w:ascii="Arial" w:hAnsi="Arial" w:cs="Arial"/>
          <w:b/>
          <w:bCs/>
        </w:rPr>
      </w:pPr>
    </w:p>
    <w:p w14:paraId="5387C91A" w14:textId="403FE7A1" w:rsidR="00A8439B" w:rsidRDefault="00A8439B" w:rsidP="00BD7CED">
      <w:pPr>
        <w:spacing w:line="360" w:lineRule="auto"/>
        <w:jc w:val="both"/>
        <w:rPr>
          <w:rFonts w:ascii="Arial" w:hAnsi="Arial" w:cs="Arial"/>
          <w:b/>
          <w:bCs/>
        </w:rPr>
      </w:pPr>
    </w:p>
    <w:p w14:paraId="6EA5D836" w14:textId="77777777" w:rsidR="00A8439B" w:rsidRPr="0027305A" w:rsidRDefault="00A8439B" w:rsidP="00BD7CED">
      <w:pPr>
        <w:spacing w:line="360" w:lineRule="auto"/>
        <w:jc w:val="both"/>
        <w:rPr>
          <w:rFonts w:ascii="Arial" w:hAnsi="Arial" w:cs="Arial"/>
          <w:b/>
          <w:bCs/>
        </w:rPr>
      </w:pPr>
    </w:p>
    <w:p w14:paraId="77DE3ACD" w14:textId="7A25DCE3" w:rsidR="00A97062" w:rsidRDefault="00A97062" w:rsidP="00DF0B2F">
      <w:pPr>
        <w:pStyle w:val="Ttulo1"/>
        <w:tabs>
          <w:tab w:val="center" w:pos="4394"/>
          <w:tab w:val="right" w:pos="8789"/>
        </w:tabs>
        <w:spacing w:before="240" w:after="60"/>
        <w:rPr>
          <w:rFonts w:cs="Arial"/>
          <w:color w:val="CC0066"/>
          <w:kern w:val="32"/>
          <w:sz w:val="32"/>
          <w:szCs w:val="32"/>
        </w:rPr>
      </w:pPr>
      <w:bookmarkStart w:id="1094" w:name="_Toc491861741"/>
      <w:bookmarkStart w:id="1095" w:name="_Toc499053805"/>
      <w:bookmarkStart w:id="1096" w:name="_Toc52822223"/>
      <w:bookmarkStart w:id="1097" w:name="_Toc278935161"/>
      <w:bookmarkStart w:id="1098" w:name="_Toc279781304"/>
      <w:bookmarkStart w:id="1099" w:name="_Toc279859186"/>
      <w:bookmarkStart w:id="1100" w:name="_Toc279864947"/>
      <w:r w:rsidRPr="00F860AD">
        <w:rPr>
          <w:rFonts w:cs="Arial"/>
          <w:color w:val="CC0066"/>
          <w:kern w:val="32"/>
          <w:sz w:val="32"/>
          <w:szCs w:val="32"/>
        </w:rPr>
        <w:lastRenderedPageBreak/>
        <w:t xml:space="preserve">ANEXO </w:t>
      </w:r>
      <w:bookmarkEnd w:id="1094"/>
      <w:bookmarkEnd w:id="1095"/>
      <w:r w:rsidR="00F23426">
        <w:rPr>
          <w:rFonts w:cs="Arial"/>
          <w:color w:val="CC0066"/>
          <w:kern w:val="32"/>
          <w:sz w:val="32"/>
          <w:szCs w:val="32"/>
        </w:rPr>
        <w:t>10</w:t>
      </w:r>
      <w:bookmarkEnd w:id="1096"/>
    </w:p>
    <w:p w14:paraId="2382CE0C" w14:textId="77777777" w:rsidR="00C13E41" w:rsidRDefault="00C13E41" w:rsidP="00BC30BC">
      <w:pPr>
        <w:jc w:val="center"/>
        <w:rPr>
          <w:lang w:val="es-ES"/>
        </w:rPr>
      </w:pPr>
    </w:p>
    <w:bookmarkEnd w:id="1097"/>
    <w:bookmarkEnd w:id="1098"/>
    <w:bookmarkEnd w:id="1099"/>
    <w:bookmarkEnd w:id="1100"/>
    <w:p w14:paraId="6C277AB3" w14:textId="77777777" w:rsidR="00A97062" w:rsidRPr="002B0D41" w:rsidRDefault="00A97062" w:rsidP="00BC30BC">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419B04C9" w14:textId="77777777" w:rsidR="00A97062" w:rsidRPr="002B0D41" w:rsidRDefault="00A97062"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BD7CED">
            <w:pPr>
              <w:pStyle w:val="Prrafodelista"/>
              <w:numPr>
                <w:ilvl w:val="1"/>
                <w:numId w:val="73"/>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100D7" w:rsidRPr="002B0D41" w14:paraId="7CD9F90F" w14:textId="77777777" w:rsidTr="009E1920">
        <w:trPr>
          <w:trHeight w:val="339"/>
        </w:trPr>
        <w:tc>
          <w:tcPr>
            <w:tcW w:w="6516" w:type="dxa"/>
            <w:shd w:val="clear" w:color="auto" w:fill="auto"/>
            <w:vAlign w:val="center"/>
          </w:tcPr>
          <w:p w14:paraId="1BFBD816" w14:textId="7821AAEC" w:rsidR="009100D7" w:rsidRPr="009100D7" w:rsidRDefault="009100D7" w:rsidP="009100D7">
            <w:pPr>
              <w:pStyle w:val="Texto0"/>
              <w:spacing w:after="0" w:line="240" w:lineRule="auto"/>
              <w:ind w:firstLine="0"/>
              <w:rPr>
                <w:sz w:val="20"/>
                <w:u w:val="single"/>
              </w:rPr>
            </w:pPr>
            <w:r>
              <w:rPr>
                <w:sz w:val="20"/>
              </w:rPr>
              <w:t xml:space="preserve">G. </w:t>
            </w: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w:t>
            </w:r>
            <w:r w:rsidRPr="00F63D6A">
              <w:rPr>
                <w:sz w:val="20"/>
              </w:rPr>
              <w:lastRenderedPageBreak/>
              <w:t xml:space="preserve">empresa conforme a la estratificación determinada por la Secretaría de Economía </w:t>
            </w:r>
            <w:r w:rsidRPr="00F63D6A">
              <w:rPr>
                <w:b/>
                <w:bCs/>
                <w:sz w:val="20"/>
              </w:rPr>
              <w:t>Anexo 6</w:t>
            </w:r>
          </w:p>
        </w:tc>
        <w:tc>
          <w:tcPr>
            <w:tcW w:w="1391" w:type="dxa"/>
            <w:shd w:val="clear" w:color="auto" w:fill="auto"/>
            <w:vAlign w:val="center"/>
          </w:tcPr>
          <w:p w14:paraId="279D7AEB" w14:textId="77777777" w:rsidR="009100D7" w:rsidRPr="002B0D41" w:rsidRDefault="009100D7"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5F814251" w14:textId="77777777" w:rsidR="009100D7" w:rsidRPr="002B0D41" w:rsidRDefault="009100D7"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BD7CED">
            <w:pPr>
              <w:pStyle w:val="Prrafodelista"/>
              <w:numPr>
                <w:ilvl w:val="1"/>
                <w:numId w:val="73"/>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9FD803A"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 xml:space="preserve">que se deriven de </w:t>
            </w:r>
            <w:r w:rsidR="004A1912">
              <w:t xml:space="preserve"> </w:t>
            </w:r>
            <w:r w:rsidR="004A1912" w:rsidRPr="004A1912">
              <w:rPr>
                <w:sz w:val="19"/>
                <w:szCs w:val="19"/>
              </w:rPr>
              <w:t>la(s) Juna(s) de Aclaraciones que se celebren</w:t>
            </w:r>
            <w:r w:rsidR="006471FB">
              <w:rPr>
                <w:sz w:val="19"/>
                <w:szCs w:val="19"/>
              </w:rPr>
              <w:t>.</w:t>
            </w:r>
          </w:p>
          <w:p w14:paraId="56665059" w14:textId="77777777" w:rsidR="006471FB" w:rsidRPr="003E293F" w:rsidRDefault="006471FB" w:rsidP="00BD7CED">
            <w:pPr>
              <w:pStyle w:val="Texto0"/>
              <w:spacing w:before="120" w:after="120" w:line="240" w:lineRule="auto"/>
              <w:ind w:firstLine="0"/>
              <w:rPr>
                <w:sz w:val="19"/>
                <w:szCs w:val="19"/>
              </w:rPr>
            </w:pPr>
            <w:r w:rsidRPr="00FB46A2">
              <w:rPr>
                <w:sz w:val="20"/>
              </w:rPr>
              <w:t xml:space="preserve">Para efectos de la evaluación por puntos y porcentajes, que se realizará según se señala en el </w:t>
            </w:r>
            <w:r w:rsidRPr="00FB46A2">
              <w:rPr>
                <w:b/>
                <w:sz w:val="20"/>
              </w:rPr>
              <w:t xml:space="preserve">numeral </w:t>
            </w:r>
            <w:r>
              <w:rPr>
                <w:b/>
                <w:sz w:val="20"/>
              </w:rPr>
              <w:t>5.1</w:t>
            </w:r>
            <w:r w:rsidRPr="00FB46A2">
              <w:rPr>
                <w:sz w:val="20"/>
              </w:rPr>
              <w:t xml:space="preserve"> de la presente convocatoria, </w:t>
            </w:r>
            <w:r w:rsidRPr="00FB46A2">
              <w:rPr>
                <w:b/>
                <w:sz w:val="20"/>
                <w:u w:val="single"/>
              </w:rPr>
              <w:t>el LICITANTE deberá incluir, como parte de su oferta técnica, los documentos que se solicitan en la Tabla de Evaluación de Puntos y Porcentajes</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BD7CED">
            <w:pPr>
              <w:pStyle w:val="Texto0"/>
              <w:numPr>
                <w:ilvl w:val="1"/>
                <w:numId w:val="73"/>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01" w:name="_Toc494211637"/>
      <w:bookmarkStart w:id="1102" w:name="_Toc505869795"/>
      <w:bookmarkStart w:id="1103" w:name="_Toc528680733"/>
      <w:bookmarkStart w:id="1104" w:name="_Toc52822224"/>
      <w:r w:rsidRPr="009E1920">
        <w:rPr>
          <w:rFonts w:cs="Arial"/>
          <w:kern w:val="32"/>
          <w:sz w:val="18"/>
          <w:szCs w:val="18"/>
        </w:rPr>
        <w:t>LINEAMIENTOS PARA LA UTILIZACIÓN DEL SISTEMA ELECTRÓNICO DE INFORMACIÓN PÚBLICA SOBRE ADQUISICIONES, ARRENDAMIENTOS DE BIENES MUEBLES Y SERVICIOS, OBRAS PÚBLICAS Y SERVICIOS RELACIONADOS CON LAS MISMAS, DENOMINADO COMPRAINE</w:t>
      </w:r>
      <w:bookmarkEnd w:id="1101"/>
      <w:bookmarkEnd w:id="1102"/>
      <w:bookmarkEnd w:id="1103"/>
      <w:bookmarkEnd w:id="1104"/>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C33D1D">
      <w:pPr>
        <w:pStyle w:val="Prrafodelista"/>
        <w:numPr>
          <w:ilvl w:val="0"/>
          <w:numId w:val="82"/>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05" w:name="_Toc494211638"/>
      <w:bookmarkStart w:id="1106" w:name="_Toc505757199"/>
      <w:bookmarkStart w:id="1107" w:name="_Toc505869796"/>
      <w:bookmarkStart w:id="1108" w:name="_Toc527963346"/>
      <w:bookmarkStart w:id="1109" w:name="_Toc528680734"/>
      <w:bookmarkStart w:id="1110" w:name="_Toc1644641"/>
      <w:bookmarkStart w:id="1111" w:name="_Toc1644747"/>
      <w:bookmarkStart w:id="1112"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05"/>
      <w:bookmarkEnd w:id="1106"/>
      <w:bookmarkEnd w:id="1107"/>
      <w:bookmarkEnd w:id="1108"/>
      <w:bookmarkEnd w:id="1109"/>
      <w:bookmarkEnd w:id="1110"/>
      <w:bookmarkEnd w:id="1111"/>
      <w:bookmarkEnd w:id="1112"/>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C33D1D">
      <w:pPr>
        <w:pStyle w:val="Prrafodelista"/>
        <w:numPr>
          <w:ilvl w:val="0"/>
          <w:numId w:val="82"/>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C33D1D">
      <w:pPr>
        <w:pStyle w:val="Prrafodelista"/>
        <w:numPr>
          <w:ilvl w:val="1"/>
          <w:numId w:val="82"/>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C33D1D">
      <w:pPr>
        <w:pStyle w:val="Prrafodelista"/>
        <w:numPr>
          <w:ilvl w:val="1"/>
          <w:numId w:val="82"/>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 xml:space="preserve">herramienta CRM (Customer Relationship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C33D1D">
      <w:pPr>
        <w:pStyle w:val="Prrafodelista"/>
        <w:numPr>
          <w:ilvl w:val="1"/>
          <w:numId w:val="82"/>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C33D1D">
      <w:pPr>
        <w:pStyle w:val="Prrafodelista"/>
        <w:numPr>
          <w:ilvl w:val="1"/>
          <w:numId w:val="82"/>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C33D1D">
      <w:pPr>
        <w:pStyle w:val="Prrafodelista"/>
        <w:numPr>
          <w:ilvl w:val="1"/>
          <w:numId w:val="82"/>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C33D1D">
      <w:pPr>
        <w:pStyle w:val="Prrafodelista"/>
        <w:numPr>
          <w:ilvl w:val="1"/>
          <w:numId w:val="82"/>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C33D1D">
      <w:pPr>
        <w:pStyle w:val="Prrafodelista"/>
        <w:numPr>
          <w:ilvl w:val="1"/>
          <w:numId w:val="82"/>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C33D1D">
      <w:pPr>
        <w:pStyle w:val="Prrafodelista"/>
        <w:numPr>
          <w:ilvl w:val="1"/>
          <w:numId w:val="82"/>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C33D1D">
      <w:pPr>
        <w:pStyle w:val="Prrafodelista"/>
        <w:numPr>
          <w:ilvl w:val="1"/>
          <w:numId w:val="82"/>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C33D1D">
      <w:pPr>
        <w:pStyle w:val="Prrafodelista"/>
        <w:numPr>
          <w:ilvl w:val="1"/>
          <w:numId w:val="82"/>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C33D1D">
      <w:pPr>
        <w:pStyle w:val="Prrafodelista"/>
        <w:numPr>
          <w:ilvl w:val="1"/>
          <w:numId w:val="82"/>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cual produce los 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C33D1D">
      <w:pPr>
        <w:pStyle w:val="Prrafodelista"/>
        <w:numPr>
          <w:ilvl w:val="1"/>
          <w:numId w:val="82"/>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 xml:space="preserve">en Órganos Centrales será el titular de la Subdirección de </w:t>
      </w:r>
      <w:r w:rsidRPr="009E1920">
        <w:rPr>
          <w:rFonts w:ascii="Arial" w:hAnsi="Arial" w:cs="Arial"/>
          <w:sz w:val="18"/>
          <w:szCs w:val="18"/>
        </w:rPr>
        <w:lastRenderedPageBreak/>
        <w:t>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C33D1D">
      <w:pPr>
        <w:pStyle w:val="Prrafodelista"/>
        <w:numPr>
          <w:ilvl w:val="1"/>
          <w:numId w:val="82"/>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77777777" w:rsidR="005A2AB8" w:rsidRPr="009E1920" w:rsidRDefault="005A2AB8" w:rsidP="00C33D1D">
      <w:pPr>
        <w:pStyle w:val="Prrafodelista"/>
        <w:numPr>
          <w:ilvl w:val="1"/>
          <w:numId w:val="82"/>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Pr="009E1920">
        <w:rPr>
          <w:rFonts w:ascii="Arial" w:hAnsi="Arial" w:cs="Arial"/>
          <w:sz w:val="18"/>
          <w:szCs w:val="18"/>
        </w:rPr>
        <w:t>Federal 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C33D1D">
      <w:pPr>
        <w:pStyle w:val="Prrafodelista"/>
        <w:numPr>
          <w:ilvl w:val="1"/>
          <w:numId w:val="82"/>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C33D1D">
      <w:pPr>
        <w:pStyle w:val="Prrafodelista"/>
        <w:numPr>
          <w:ilvl w:val="1"/>
          <w:numId w:val="82"/>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C33D1D">
      <w:pPr>
        <w:pStyle w:val="Prrafodelista"/>
        <w:numPr>
          <w:ilvl w:val="1"/>
          <w:numId w:val="82"/>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de contratación electrónico o mixto de conformidad con lo establecido en los RFC 3161 y 5816 de IETF (Internet Engineering Task</w:t>
      </w:r>
      <w:r w:rsidRPr="009E1920">
        <w:rPr>
          <w:rFonts w:ascii="Arial" w:hAnsi="Arial" w:cs="Arial"/>
          <w:spacing w:val="-9"/>
          <w:sz w:val="18"/>
          <w:szCs w:val="18"/>
        </w:rPr>
        <w:t xml:space="preserve"> </w:t>
      </w:r>
      <w:r w:rsidRPr="009E1920">
        <w:rPr>
          <w:rFonts w:ascii="Arial" w:hAnsi="Arial" w:cs="Arial"/>
          <w:sz w:val="18"/>
          <w:szCs w:val="18"/>
        </w:rPr>
        <w:t>Force).</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13" w:name="_Toc494211639"/>
      <w:bookmarkStart w:id="1114" w:name="_Toc505757200"/>
      <w:bookmarkStart w:id="1115" w:name="_Toc505869797"/>
      <w:bookmarkStart w:id="1116" w:name="_Toc527963347"/>
      <w:bookmarkStart w:id="1117" w:name="_Toc528680735"/>
      <w:bookmarkStart w:id="1118" w:name="_Toc1644642"/>
      <w:bookmarkStart w:id="1119" w:name="_Toc1644748"/>
      <w:bookmarkStart w:id="1120"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13"/>
      <w:bookmarkEnd w:id="1114"/>
      <w:bookmarkEnd w:id="1115"/>
      <w:bookmarkEnd w:id="1116"/>
      <w:bookmarkEnd w:id="1117"/>
      <w:bookmarkEnd w:id="1118"/>
      <w:bookmarkEnd w:id="1119"/>
      <w:bookmarkEnd w:id="1120"/>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C33D1D">
      <w:pPr>
        <w:pStyle w:val="Prrafodelista"/>
        <w:numPr>
          <w:ilvl w:val="0"/>
          <w:numId w:val="82"/>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C33D1D">
      <w:pPr>
        <w:pStyle w:val="Prrafodelista"/>
        <w:numPr>
          <w:ilvl w:val="0"/>
          <w:numId w:val="82"/>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C33D1D">
      <w:pPr>
        <w:pStyle w:val="Prrafodelista"/>
        <w:numPr>
          <w:ilvl w:val="0"/>
          <w:numId w:val="82"/>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C33D1D">
      <w:pPr>
        <w:pStyle w:val="Prrafodelista"/>
        <w:numPr>
          <w:ilvl w:val="0"/>
          <w:numId w:val="82"/>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21" w:name="_Toc494211640"/>
      <w:bookmarkStart w:id="1122" w:name="_Toc505757201"/>
      <w:bookmarkStart w:id="1123" w:name="_Toc505869798"/>
      <w:bookmarkStart w:id="1124" w:name="_Toc527963348"/>
      <w:bookmarkStart w:id="1125" w:name="_Toc528680736"/>
      <w:bookmarkStart w:id="1126" w:name="_Toc1644643"/>
      <w:bookmarkStart w:id="1127" w:name="_Toc1644749"/>
      <w:bookmarkStart w:id="1128"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21"/>
      <w:bookmarkEnd w:id="1122"/>
      <w:bookmarkEnd w:id="1123"/>
      <w:bookmarkEnd w:id="1124"/>
      <w:bookmarkEnd w:id="1125"/>
      <w:bookmarkEnd w:id="1126"/>
      <w:bookmarkEnd w:id="1127"/>
      <w:bookmarkEnd w:id="1128"/>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C33D1D">
      <w:pPr>
        <w:pStyle w:val="Prrafodelista"/>
        <w:numPr>
          <w:ilvl w:val="1"/>
          <w:numId w:val="82"/>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C33D1D">
      <w:pPr>
        <w:pStyle w:val="Prrafodelista"/>
        <w:numPr>
          <w:ilvl w:val="1"/>
          <w:numId w:val="82"/>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C33D1D">
      <w:pPr>
        <w:pStyle w:val="Prrafodelista"/>
        <w:numPr>
          <w:ilvl w:val="1"/>
          <w:numId w:val="82"/>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C33D1D">
      <w:pPr>
        <w:pStyle w:val="Prrafodelista"/>
        <w:numPr>
          <w:ilvl w:val="1"/>
          <w:numId w:val="82"/>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seguridad alineados a los estándares internacionales, no obstante, 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29" w:name="_Toc494211641"/>
      <w:bookmarkStart w:id="1130" w:name="_Toc505757202"/>
      <w:bookmarkStart w:id="1131" w:name="_Toc505869799"/>
      <w:bookmarkStart w:id="1132" w:name="_Toc527963349"/>
      <w:bookmarkStart w:id="1133" w:name="_Toc528680737"/>
      <w:bookmarkStart w:id="1134" w:name="_Toc1644644"/>
      <w:bookmarkStart w:id="1135" w:name="_Toc1644750"/>
      <w:bookmarkStart w:id="1136" w:name="_Toc52822228"/>
      <w:r w:rsidRPr="009E1920">
        <w:rPr>
          <w:rFonts w:cs="Arial"/>
          <w:sz w:val="18"/>
          <w:szCs w:val="18"/>
        </w:rPr>
        <w:t>Del registro y acreditación de</w:t>
      </w:r>
      <w:r w:rsidRPr="009E1920">
        <w:rPr>
          <w:rFonts w:cs="Arial"/>
          <w:spacing w:val="-10"/>
          <w:sz w:val="18"/>
          <w:szCs w:val="18"/>
        </w:rPr>
        <w:t xml:space="preserve"> </w:t>
      </w:r>
      <w:r w:rsidRPr="009E1920">
        <w:rPr>
          <w:rFonts w:cs="Arial"/>
          <w:sz w:val="18"/>
          <w:szCs w:val="18"/>
        </w:rPr>
        <w:t>operadores</w:t>
      </w:r>
      <w:bookmarkEnd w:id="1129"/>
      <w:bookmarkEnd w:id="1130"/>
      <w:bookmarkEnd w:id="1131"/>
      <w:bookmarkEnd w:id="1132"/>
      <w:bookmarkEnd w:id="1133"/>
      <w:bookmarkEnd w:id="1134"/>
      <w:bookmarkEnd w:id="1135"/>
      <w:bookmarkEnd w:id="1136"/>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 xml:space="preserve">delegacional y subdelegacional o el servidor público que al </w:t>
      </w:r>
      <w:r w:rsidRPr="009E1920">
        <w:rPr>
          <w:rFonts w:cs="Arial"/>
          <w:sz w:val="18"/>
          <w:szCs w:val="18"/>
        </w:rPr>
        <w:lastRenderedPageBreak/>
        <w:t>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C33D1D">
      <w:pPr>
        <w:pStyle w:val="Prrafodelista"/>
        <w:numPr>
          <w:ilvl w:val="0"/>
          <w:numId w:val="81"/>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C33D1D">
      <w:pPr>
        <w:pStyle w:val="Prrafodelista"/>
        <w:numPr>
          <w:ilvl w:val="0"/>
          <w:numId w:val="81"/>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37" w:name="_Toc494211642"/>
      <w:bookmarkStart w:id="1138" w:name="_Toc505757203"/>
      <w:bookmarkStart w:id="1139" w:name="_Toc505869800"/>
      <w:bookmarkStart w:id="1140" w:name="_Toc527963350"/>
      <w:bookmarkStart w:id="1141" w:name="_Toc528680738"/>
      <w:bookmarkStart w:id="1142" w:name="_Toc1644645"/>
      <w:bookmarkStart w:id="1143" w:name="_Toc1644751"/>
      <w:bookmarkStart w:id="1144"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37"/>
      <w:bookmarkEnd w:id="1138"/>
      <w:bookmarkEnd w:id="1139"/>
      <w:bookmarkEnd w:id="1140"/>
      <w:bookmarkEnd w:id="1141"/>
      <w:bookmarkEnd w:id="1142"/>
      <w:bookmarkEnd w:id="1143"/>
      <w:bookmarkEnd w:id="1144"/>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C33D1D">
      <w:pPr>
        <w:pStyle w:val="Prrafodelista"/>
        <w:numPr>
          <w:ilvl w:val="0"/>
          <w:numId w:val="81"/>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45" w:name="_Toc494211643"/>
      <w:bookmarkStart w:id="1146" w:name="_Toc505757204"/>
      <w:bookmarkStart w:id="1147" w:name="_Toc505869801"/>
      <w:bookmarkStart w:id="1148" w:name="_Toc527963351"/>
      <w:bookmarkStart w:id="1149" w:name="_Toc528680739"/>
      <w:bookmarkStart w:id="1150" w:name="_Toc1644646"/>
      <w:bookmarkStart w:id="1151" w:name="_Toc1644752"/>
      <w:bookmarkStart w:id="1152"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45"/>
      <w:bookmarkEnd w:id="1146"/>
      <w:bookmarkEnd w:id="1147"/>
      <w:bookmarkEnd w:id="1148"/>
      <w:bookmarkEnd w:id="1149"/>
      <w:bookmarkEnd w:id="1150"/>
      <w:bookmarkEnd w:id="1151"/>
      <w:bookmarkEnd w:id="1152"/>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C33D1D">
      <w:pPr>
        <w:pStyle w:val="Prrafodelista"/>
        <w:numPr>
          <w:ilvl w:val="0"/>
          <w:numId w:val="81"/>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r w:rsidRPr="009E1920">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C33D1D">
            <w:pPr>
              <w:pStyle w:val="TableParagraph"/>
              <w:numPr>
                <w:ilvl w:val="0"/>
                <w:numId w:val="80"/>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r w:rsidRPr="009E1920">
              <w:rPr>
                <w:rFonts w:ascii="Arial" w:hAnsi="Arial" w:cs="Arial"/>
                <w:sz w:val="18"/>
                <w:szCs w:val="18"/>
                <w:lang w:val="es-MX"/>
              </w:rPr>
              <w:t>ejemplo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C33D1D">
            <w:pPr>
              <w:pStyle w:val="TableParagraph"/>
              <w:numPr>
                <w:ilvl w:val="0"/>
                <w:numId w:val="80"/>
              </w:numPr>
              <w:tabs>
                <w:tab w:val="left" w:pos="490"/>
              </w:tabs>
              <w:autoSpaceDE/>
              <w:autoSpaceDN/>
              <w:spacing w:before="101"/>
              <w:ind w:left="489" w:hanging="293"/>
              <w:jc w:val="both"/>
              <w:rPr>
                <w:rFonts w:ascii="Arial" w:eastAsia="Arial" w:hAnsi="Arial" w:cs="Arial"/>
                <w:sz w:val="18"/>
                <w:szCs w:val="18"/>
              </w:rPr>
            </w:pPr>
            <w:r w:rsidRPr="009E1920">
              <w:rPr>
                <w:rFonts w:ascii="Arial" w:hAnsi="Arial" w:cs="Arial"/>
                <w:sz w:val="18"/>
                <w:szCs w:val="18"/>
              </w:rPr>
              <w:t>Cédula de identificación</w:t>
            </w:r>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C33D1D">
            <w:pPr>
              <w:pStyle w:val="TableParagraph"/>
              <w:numPr>
                <w:ilvl w:val="0"/>
                <w:numId w:val="80"/>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C33D1D">
            <w:pPr>
              <w:pStyle w:val="TableParagraph"/>
              <w:numPr>
                <w:ilvl w:val="0"/>
                <w:numId w:val="79"/>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C33D1D">
            <w:pPr>
              <w:pStyle w:val="TableParagraph"/>
              <w:numPr>
                <w:ilvl w:val="0"/>
                <w:numId w:val="79"/>
              </w:numPr>
              <w:tabs>
                <w:tab w:val="left" w:pos="622"/>
              </w:tabs>
              <w:autoSpaceDE/>
              <w:autoSpaceDN/>
              <w:spacing w:before="98" w:line="242" w:lineRule="auto"/>
              <w:ind w:right="181"/>
              <w:jc w:val="both"/>
              <w:rPr>
                <w:rFonts w:ascii="Arial" w:eastAsia="Arial" w:hAnsi="Arial" w:cs="Arial"/>
                <w:sz w:val="18"/>
                <w:szCs w:val="18"/>
              </w:rPr>
            </w:pPr>
            <w:r w:rsidRPr="009E1920">
              <w:rPr>
                <w:rFonts w:ascii="Arial" w:hAnsi="Arial" w:cs="Arial"/>
                <w:sz w:val="18"/>
                <w:szCs w:val="18"/>
              </w:rPr>
              <w:t xml:space="preserve">Identificación </w:t>
            </w:r>
            <w:proofErr w:type="gramStart"/>
            <w:r w:rsidRPr="009E1920">
              <w:rPr>
                <w:rFonts w:ascii="Arial" w:hAnsi="Arial" w:cs="Arial"/>
                <w:sz w:val="18"/>
                <w:szCs w:val="18"/>
              </w:rPr>
              <w:t xml:space="preserve">oficial </w:t>
            </w:r>
            <w:r w:rsidRPr="009E1920">
              <w:rPr>
                <w:rFonts w:ascii="Arial" w:hAnsi="Arial" w:cs="Arial"/>
                <w:spacing w:val="33"/>
                <w:sz w:val="18"/>
                <w:szCs w:val="18"/>
              </w:rPr>
              <w:t xml:space="preserve"> </w:t>
            </w:r>
            <w:r w:rsidRPr="009E1920">
              <w:rPr>
                <w:rFonts w:ascii="Arial" w:hAnsi="Arial" w:cs="Arial"/>
                <w:sz w:val="18"/>
                <w:szCs w:val="18"/>
              </w:rPr>
              <w:t>con</w:t>
            </w:r>
            <w:proofErr w:type="gramEnd"/>
            <w:r w:rsidRPr="009E1920">
              <w:rPr>
                <w:rFonts w:ascii="Arial" w:hAnsi="Arial" w:cs="Arial"/>
                <w:sz w:val="18"/>
                <w:szCs w:val="18"/>
              </w:rPr>
              <w:t xml:space="preserve"> fotografía.</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C33D1D">
            <w:pPr>
              <w:pStyle w:val="TableParagraph"/>
              <w:numPr>
                <w:ilvl w:val="0"/>
                <w:numId w:val="78"/>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C33D1D">
            <w:pPr>
              <w:pStyle w:val="TableParagraph"/>
              <w:numPr>
                <w:ilvl w:val="0"/>
                <w:numId w:val="78"/>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C33D1D">
            <w:pPr>
              <w:pStyle w:val="TableParagraph"/>
              <w:numPr>
                <w:ilvl w:val="0"/>
                <w:numId w:val="78"/>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C33D1D">
            <w:pPr>
              <w:pStyle w:val="TableParagraph"/>
              <w:numPr>
                <w:ilvl w:val="0"/>
                <w:numId w:val="78"/>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C33D1D">
      <w:pPr>
        <w:pStyle w:val="Prrafodelista"/>
        <w:numPr>
          <w:ilvl w:val="0"/>
          <w:numId w:val="81"/>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C33D1D">
      <w:pPr>
        <w:pStyle w:val="Prrafodelista"/>
        <w:numPr>
          <w:ilvl w:val="0"/>
          <w:numId w:val="81"/>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C33D1D">
      <w:pPr>
        <w:pStyle w:val="Prrafodelista"/>
        <w:numPr>
          <w:ilvl w:val="0"/>
          <w:numId w:val="81"/>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153" w:name="_Toc494211644"/>
      <w:bookmarkStart w:id="1154" w:name="_Toc505757205"/>
      <w:bookmarkStart w:id="1155" w:name="_Toc505869802"/>
      <w:bookmarkStart w:id="1156" w:name="_Toc527963352"/>
      <w:bookmarkStart w:id="1157" w:name="_Toc528680740"/>
      <w:bookmarkStart w:id="1158" w:name="_Toc1644647"/>
      <w:bookmarkStart w:id="1159" w:name="_Toc1644753"/>
      <w:bookmarkStart w:id="1160"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153"/>
      <w:bookmarkEnd w:id="1154"/>
      <w:bookmarkEnd w:id="1155"/>
      <w:bookmarkEnd w:id="1156"/>
      <w:bookmarkEnd w:id="1157"/>
      <w:bookmarkEnd w:id="1158"/>
      <w:bookmarkEnd w:id="1159"/>
      <w:bookmarkEnd w:id="1160"/>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C33D1D">
      <w:pPr>
        <w:pStyle w:val="Prrafodelista"/>
        <w:numPr>
          <w:ilvl w:val="0"/>
          <w:numId w:val="81"/>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C33D1D">
      <w:pPr>
        <w:pStyle w:val="Prrafodelista"/>
        <w:numPr>
          <w:ilvl w:val="1"/>
          <w:numId w:val="81"/>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C33D1D">
      <w:pPr>
        <w:pStyle w:val="Prrafodelista"/>
        <w:numPr>
          <w:ilvl w:val="1"/>
          <w:numId w:val="81"/>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C33D1D">
      <w:pPr>
        <w:pStyle w:val="Prrafodelista"/>
        <w:numPr>
          <w:ilvl w:val="1"/>
          <w:numId w:val="81"/>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C33D1D">
      <w:pPr>
        <w:pStyle w:val="Prrafodelista"/>
        <w:numPr>
          <w:ilvl w:val="1"/>
          <w:numId w:val="81"/>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 xml:space="preserve">los contratos que, según </w:t>
      </w:r>
      <w:r w:rsidRPr="009E1920">
        <w:rPr>
          <w:rFonts w:ascii="Arial" w:hAnsi="Arial" w:cs="Arial"/>
          <w:sz w:val="18"/>
          <w:szCs w:val="18"/>
        </w:rPr>
        <w:lastRenderedPageBreak/>
        <w:t>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C33D1D">
      <w:pPr>
        <w:pStyle w:val="Prrafodelista"/>
        <w:numPr>
          <w:ilvl w:val="1"/>
          <w:numId w:val="81"/>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C33D1D">
      <w:pPr>
        <w:pStyle w:val="Prrafodelista"/>
        <w:numPr>
          <w:ilvl w:val="0"/>
          <w:numId w:val="81"/>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C33D1D">
      <w:pPr>
        <w:pStyle w:val="Prrafodelista"/>
        <w:numPr>
          <w:ilvl w:val="0"/>
          <w:numId w:val="81"/>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C33D1D">
      <w:pPr>
        <w:pStyle w:val="Prrafodelista"/>
        <w:numPr>
          <w:ilvl w:val="0"/>
          <w:numId w:val="81"/>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C33D1D">
      <w:pPr>
        <w:pStyle w:val="Prrafodelista"/>
        <w:numPr>
          <w:ilvl w:val="0"/>
          <w:numId w:val="81"/>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C33D1D">
      <w:pPr>
        <w:pStyle w:val="Prrafodelista"/>
        <w:numPr>
          <w:ilvl w:val="0"/>
          <w:numId w:val="81"/>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C33D1D">
      <w:pPr>
        <w:pStyle w:val="Prrafodelista"/>
        <w:numPr>
          <w:ilvl w:val="1"/>
          <w:numId w:val="81"/>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C33D1D">
      <w:pPr>
        <w:pStyle w:val="Prrafodelista"/>
        <w:numPr>
          <w:ilvl w:val="1"/>
          <w:numId w:val="81"/>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161" w:name="_Toc494211645"/>
      <w:bookmarkStart w:id="1162" w:name="_Toc505757206"/>
      <w:bookmarkStart w:id="1163" w:name="_Toc505869803"/>
      <w:bookmarkStart w:id="1164" w:name="_Toc527963353"/>
      <w:bookmarkStart w:id="1165" w:name="_Toc528680741"/>
      <w:bookmarkStart w:id="1166" w:name="_Toc1644648"/>
      <w:bookmarkStart w:id="1167" w:name="_Toc1644754"/>
      <w:bookmarkStart w:id="1168"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161"/>
      <w:bookmarkEnd w:id="1162"/>
      <w:bookmarkEnd w:id="1163"/>
      <w:bookmarkEnd w:id="1164"/>
      <w:bookmarkEnd w:id="1165"/>
      <w:bookmarkEnd w:id="1166"/>
      <w:bookmarkEnd w:id="1167"/>
      <w:bookmarkEnd w:id="1168"/>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C33D1D">
      <w:pPr>
        <w:pStyle w:val="Prrafodelista"/>
        <w:numPr>
          <w:ilvl w:val="0"/>
          <w:numId w:val="81"/>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C33D1D">
      <w:pPr>
        <w:pStyle w:val="Prrafodelista"/>
        <w:numPr>
          <w:ilvl w:val="0"/>
          <w:numId w:val="81"/>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C33D1D">
      <w:pPr>
        <w:pStyle w:val="Prrafodelista"/>
        <w:numPr>
          <w:ilvl w:val="0"/>
          <w:numId w:val="81"/>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C33D1D">
      <w:pPr>
        <w:pStyle w:val="Prrafodelista"/>
        <w:numPr>
          <w:ilvl w:val="0"/>
          <w:numId w:val="81"/>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C33D1D">
      <w:pPr>
        <w:pStyle w:val="Prrafodelista"/>
        <w:numPr>
          <w:ilvl w:val="0"/>
          <w:numId w:val="81"/>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C33D1D">
      <w:pPr>
        <w:pStyle w:val="Prrafodelista"/>
        <w:numPr>
          <w:ilvl w:val="1"/>
          <w:numId w:val="81"/>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C33D1D">
      <w:pPr>
        <w:pStyle w:val="Prrafodelista"/>
        <w:numPr>
          <w:ilvl w:val="1"/>
          <w:numId w:val="81"/>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 xml:space="preserve">el mismo se podrá suspender de manera fundada y </w:t>
      </w:r>
      <w:r w:rsidRPr="009E1920">
        <w:rPr>
          <w:rFonts w:cs="Arial"/>
          <w:sz w:val="18"/>
          <w:szCs w:val="18"/>
        </w:rPr>
        <w:lastRenderedPageBreak/>
        <w:t>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C33D1D">
      <w:pPr>
        <w:pStyle w:val="Prrafodelista"/>
        <w:numPr>
          <w:ilvl w:val="0"/>
          <w:numId w:val="77"/>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C33D1D">
      <w:pPr>
        <w:pStyle w:val="Prrafodelista"/>
        <w:numPr>
          <w:ilvl w:val="0"/>
          <w:numId w:val="77"/>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C33D1D">
      <w:pPr>
        <w:pStyle w:val="Prrafodelista"/>
        <w:numPr>
          <w:ilvl w:val="0"/>
          <w:numId w:val="77"/>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C33D1D">
      <w:pPr>
        <w:pStyle w:val="Prrafodelista"/>
        <w:numPr>
          <w:ilvl w:val="0"/>
          <w:numId w:val="77"/>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C33D1D">
      <w:pPr>
        <w:pStyle w:val="Prrafodelista"/>
        <w:numPr>
          <w:ilvl w:val="1"/>
          <w:numId w:val="77"/>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C33D1D">
      <w:pPr>
        <w:pStyle w:val="Prrafodelista"/>
        <w:numPr>
          <w:ilvl w:val="1"/>
          <w:numId w:val="77"/>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C33D1D">
      <w:pPr>
        <w:pStyle w:val="Prrafodelista"/>
        <w:numPr>
          <w:ilvl w:val="1"/>
          <w:numId w:val="77"/>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C33D1D">
      <w:pPr>
        <w:pStyle w:val="Prrafodelista"/>
        <w:numPr>
          <w:ilvl w:val="1"/>
          <w:numId w:val="77"/>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C33D1D">
      <w:pPr>
        <w:pStyle w:val="Prrafodelista"/>
        <w:numPr>
          <w:ilvl w:val="0"/>
          <w:numId w:val="77"/>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C33D1D">
      <w:pPr>
        <w:pStyle w:val="Prrafodelista"/>
        <w:numPr>
          <w:ilvl w:val="0"/>
          <w:numId w:val="77"/>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C33D1D">
      <w:pPr>
        <w:pStyle w:val="Prrafodelista"/>
        <w:numPr>
          <w:ilvl w:val="0"/>
          <w:numId w:val="77"/>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169" w:name="_Toc494211646"/>
      <w:bookmarkStart w:id="1170" w:name="_Toc505757207"/>
      <w:bookmarkStart w:id="1171" w:name="_Toc505869804"/>
      <w:bookmarkStart w:id="1172" w:name="_Toc527963354"/>
      <w:bookmarkStart w:id="1173" w:name="_Toc528680742"/>
      <w:bookmarkStart w:id="1174" w:name="_Toc1644649"/>
      <w:bookmarkStart w:id="1175" w:name="_Toc1644755"/>
      <w:bookmarkStart w:id="1176" w:name="_Toc52822233"/>
      <w:r w:rsidRPr="009E1920">
        <w:rPr>
          <w:rFonts w:cs="Arial"/>
          <w:sz w:val="18"/>
          <w:szCs w:val="18"/>
        </w:rPr>
        <w:t>TRANSITORIO</w:t>
      </w:r>
      <w:bookmarkEnd w:id="1169"/>
      <w:bookmarkEnd w:id="1170"/>
      <w:bookmarkEnd w:id="1171"/>
      <w:bookmarkEnd w:id="1172"/>
      <w:bookmarkEnd w:id="1173"/>
      <w:bookmarkEnd w:id="1174"/>
      <w:bookmarkEnd w:id="1175"/>
      <w:bookmarkEnd w:id="1176"/>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C52B39">
      <w:pPr>
        <w:jc w:val="both"/>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27"/>
      <w:footerReference w:type="default" r:id="rId28"/>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AD8A" w14:textId="77777777" w:rsidR="0085623E" w:rsidRDefault="0085623E">
      <w:r>
        <w:separator/>
      </w:r>
    </w:p>
  </w:endnote>
  <w:endnote w:type="continuationSeparator" w:id="0">
    <w:p w14:paraId="13832C8D" w14:textId="77777777" w:rsidR="0085623E" w:rsidRDefault="0085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777D" w14:textId="6DB39E53" w:rsidR="00AE7618" w:rsidRPr="00B36DD1" w:rsidRDefault="00AE7618" w:rsidP="006E4618">
    <w:pPr>
      <w:pStyle w:val="Piedepgina"/>
      <w:tabs>
        <w:tab w:val="clear" w:pos="8504"/>
        <w:tab w:val="right" w:pos="9214"/>
      </w:tabs>
      <w:jc w:val="right"/>
      <w:rPr>
        <w:sz w:val="18"/>
        <w:szCs w:val="18"/>
      </w:rPr>
    </w:pPr>
    <w:r w:rsidRPr="00B36DD1">
      <w:rPr>
        <w:rFonts w:ascii="Arial" w:hAnsi="Arial" w:cs="Arial"/>
        <w:sz w:val="18"/>
        <w:szCs w:val="18"/>
      </w:rPr>
      <w:t xml:space="preserve">Página </w:t>
    </w:r>
    <w:r w:rsidRPr="00B36DD1">
      <w:rPr>
        <w:rFonts w:ascii="Arial" w:hAnsi="Arial" w:cs="Arial"/>
        <w:b/>
        <w:sz w:val="18"/>
        <w:szCs w:val="18"/>
      </w:rPr>
      <w:fldChar w:fldCharType="begin"/>
    </w:r>
    <w:r w:rsidRPr="00B36DD1">
      <w:rPr>
        <w:rFonts w:ascii="Arial" w:hAnsi="Arial" w:cs="Arial"/>
        <w:b/>
        <w:sz w:val="18"/>
        <w:szCs w:val="18"/>
      </w:rPr>
      <w:instrText>PAGE</w:instrText>
    </w:r>
    <w:r w:rsidRPr="00B36DD1">
      <w:rPr>
        <w:rFonts w:ascii="Arial" w:hAnsi="Arial" w:cs="Arial"/>
        <w:b/>
        <w:sz w:val="18"/>
        <w:szCs w:val="18"/>
      </w:rPr>
      <w:fldChar w:fldCharType="separate"/>
    </w:r>
    <w:r w:rsidRPr="00B36DD1">
      <w:rPr>
        <w:rFonts w:ascii="Arial" w:hAnsi="Arial" w:cs="Arial"/>
        <w:b/>
        <w:noProof/>
        <w:sz w:val="18"/>
        <w:szCs w:val="18"/>
      </w:rPr>
      <w:t>2</w:t>
    </w:r>
    <w:r w:rsidRPr="00B36DD1">
      <w:rPr>
        <w:rFonts w:ascii="Arial" w:hAnsi="Arial" w:cs="Arial"/>
        <w:b/>
        <w:sz w:val="18"/>
        <w:szCs w:val="18"/>
      </w:rPr>
      <w:fldChar w:fldCharType="end"/>
    </w:r>
    <w:r w:rsidRPr="00B36DD1">
      <w:rPr>
        <w:rFonts w:ascii="Arial" w:hAnsi="Arial" w:cs="Arial"/>
        <w:sz w:val="18"/>
        <w:szCs w:val="18"/>
      </w:rPr>
      <w:t xml:space="preserve"> de </w:t>
    </w:r>
    <w:r w:rsidR="00A8439B" w:rsidRPr="00B36DD1">
      <w:rPr>
        <w:rFonts w:ascii="Arial" w:hAnsi="Arial" w:cs="Arial"/>
        <w:b/>
        <w:sz w:val="18"/>
        <w:szCs w:val="18"/>
      </w:rPr>
      <w:t>8</w:t>
    </w:r>
    <w:r w:rsidR="00AB7358">
      <w:rPr>
        <w:rFonts w:ascii="Arial" w:hAnsi="Arial" w:cs="Arial"/>
        <w:b/>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F832" w14:textId="77777777" w:rsidR="00AE7618" w:rsidRPr="00672A2F" w:rsidRDefault="00AE7618"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AE7618" w:rsidRDefault="00AE76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EDC1" w14:textId="62C46BFE" w:rsidR="00AE7618" w:rsidRDefault="00AE7618"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74</w:t>
    </w:r>
    <w:r w:rsidRPr="009F25D8">
      <w:rPr>
        <w:rFonts w:ascii="Arial" w:hAnsi="Arial" w:cs="Arial"/>
        <w:b/>
        <w:sz w:val="24"/>
        <w:szCs w:val="24"/>
      </w:rPr>
      <w:fldChar w:fldCharType="end"/>
    </w:r>
    <w:r w:rsidRPr="009F25D8">
      <w:rPr>
        <w:rFonts w:ascii="Arial" w:hAnsi="Arial" w:cs="Arial"/>
      </w:rPr>
      <w:t xml:space="preserve"> de </w:t>
    </w:r>
    <w:r w:rsidR="00A8439B">
      <w:rPr>
        <w:rFonts w:ascii="Arial" w:hAnsi="Arial" w:cs="Arial"/>
        <w:b/>
      </w:rPr>
      <w:t>8</w:t>
    </w:r>
    <w:r w:rsidR="00AB7358">
      <w:rPr>
        <w:rFonts w:ascii="Arial" w:hAnsi="Arial" w:cs="Arial"/>
        <w:b/>
      </w:rPr>
      <w:t>3</w:t>
    </w:r>
  </w:p>
  <w:p w14:paraId="77B322A2" w14:textId="77777777" w:rsidR="00AE7618" w:rsidRPr="009F25D8" w:rsidRDefault="00AE7618" w:rsidP="007B7A63">
    <w:pPr>
      <w:pStyle w:val="Piedepgina"/>
      <w:tabs>
        <w:tab w:val="clear" w:pos="8504"/>
        <w:tab w:val="right" w:pos="9214"/>
      </w:tabs>
      <w:rPr>
        <w:rFonts w:ascii="Arial" w:hAnsi="Arial" w:cs="Arial"/>
      </w:rPr>
    </w:pPr>
  </w:p>
  <w:p w14:paraId="0CE9CA6D" w14:textId="77777777" w:rsidR="00AE7618" w:rsidRPr="007B7A63" w:rsidRDefault="00AE7618"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C0FA" w14:textId="77777777" w:rsidR="0085623E" w:rsidRDefault="0085623E">
      <w:r>
        <w:separator/>
      </w:r>
    </w:p>
  </w:footnote>
  <w:footnote w:type="continuationSeparator" w:id="0">
    <w:p w14:paraId="0CCC8F74" w14:textId="77777777" w:rsidR="0085623E" w:rsidRDefault="0085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9" w:type="dxa"/>
      <w:tblLook w:val="04A0" w:firstRow="1" w:lastRow="0" w:firstColumn="1" w:lastColumn="0" w:noHBand="0" w:noVBand="1"/>
    </w:tblPr>
    <w:tblGrid>
      <w:gridCol w:w="5104"/>
      <w:gridCol w:w="4819"/>
    </w:tblGrid>
    <w:tr w:rsidR="00AE7618" w:rsidRPr="005B2294" w14:paraId="67109653" w14:textId="77777777" w:rsidTr="008917A5">
      <w:tc>
        <w:tcPr>
          <w:tcW w:w="5104" w:type="dxa"/>
          <w:shd w:val="clear" w:color="auto" w:fill="auto"/>
        </w:tcPr>
        <w:p w14:paraId="0F24DBD2" w14:textId="77777777" w:rsidR="00AE7618" w:rsidRPr="005B2294" w:rsidRDefault="00AE7618"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4"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4819" w:type="dxa"/>
          <w:shd w:val="clear" w:color="auto" w:fill="auto"/>
        </w:tcPr>
        <w:p w14:paraId="1411D272" w14:textId="77777777" w:rsidR="00AE7618" w:rsidRPr="005B2294" w:rsidRDefault="00AE7618"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AE7618" w:rsidRPr="005B2294" w:rsidRDefault="00AE7618"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69708E95" w:rsidR="00AE7618" w:rsidRPr="005B2294" w:rsidRDefault="00AE7618"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47CEE413" w14:textId="6C930C68" w:rsidR="00AE7618" w:rsidRPr="005B2294" w:rsidRDefault="00AE7618"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9860E4">
            <w:rPr>
              <w:rFonts w:ascii="Arial" w:hAnsi="Arial" w:cs="Arial"/>
              <w:color w:val="808080"/>
              <w:szCs w:val="22"/>
            </w:rPr>
            <w:t>-004</w:t>
          </w:r>
          <w:r>
            <w:rPr>
              <w:rFonts w:ascii="Arial" w:hAnsi="Arial" w:cs="Arial"/>
              <w:color w:val="808080"/>
              <w:szCs w:val="22"/>
            </w:rPr>
            <w:t>/2021</w:t>
          </w:r>
        </w:p>
      </w:tc>
    </w:tr>
  </w:tbl>
  <w:p w14:paraId="0263DDCD" w14:textId="77777777" w:rsidR="00AE7618" w:rsidRDefault="00AE7618"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0FBE" w14:textId="77777777" w:rsidR="00AE7618" w:rsidRPr="00424AED" w:rsidRDefault="00AE7618"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5" name="Imagen 5"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AE7618" w:rsidRDefault="00AE7618"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AE7618" w:rsidRDefault="00AE7618"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AE7618" w:rsidRDefault="00AE7618" w:rsidP="00A535CD">
    <w:pPr>
      <w:pStyle w:val="Encabezado"/>
      <w:jc w:val="right"/>
      <w:rPr>
        <w:rFonts w:ascii="Arial" w:hAnsi="Arial" w:cs="Arial"/>
        <w:color w:val="808080"/>
        <w:szCs w:val="22"/>
      </w:rPr>
    </w:pPr>
  </w:p>
  <w:p w14:paraId="6D134E9C" w14:textId="77777777" w:rsidR="00AE7618" w:rsidRPr="00A535CD" w:rsidRDefault="00AE7618"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445" w14:textId="77777777" w:rsidR="00AE7618" w:rsidRPr="00424AED" w:rsidRDefault="00AE7618"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AE7618" w:rsidRDefault="00AE7618"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AE7618" w:rsidRDefault="00AE7618"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4D5E7D42" w:rsidR="00AE7618" w:rsidRPr="005B2294" w:rsidRDefault="00AE7618" w:rsidP="001312B5">
    <w:pPr>
      <w:pStyle w:val="Encabezado"/>
      <w:jc w:val="right"/>
      <w:rPr>
        <w:rFonts w:ascii="Arial" w:hAnsi="Arial" w:cs="Arial"/>
        <w:color w:val="808080"/>
        <w:szCs w:val="22"/>
      </w:rPr>
    </w:pPr>
    <w:r>
      <w:rPr>
        <w:rFonts w:ascii="Arial" w:hAnsi="Arial" w:cs="Arial"/>
        <w:color w:val="808080"/>
        <w:szCs w:val="22"/>
      </w:rPr>
      <w:t>Nacional Electrónica</w:t>
    </w:r>
  </w:p>
  <w:p w14:paraId="1D8FBBA0" w14:textId="334A0ED9" w:rsidR="00AE7618" w:rsidRDefault="00AE7618"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1B6D0C">
      <w:rPr>
        <w:rFonts w:ascii="Arial" w:hAnsi="Arial" w:cs="Arial"/>
        <w:color w:val="808080"/>
        <w:szCs w:val="22"/>
      </w:rPr>
      <w:t>-004/</w:t>
    </w:r>
    <w:r>
      <w:rPr>
        <w:rFonts w:ascii="Arial" w:hAnsi="Arial" w:cs="Arial"/>
        <w:color w:val="808080"/>
        <w:szCs w:val="22"/>
      </w:rPr>
      <w:t>202</w:t>
    </w:r>
    <w:r w:rsidR="00C52B39">
      <w:rPr>
        <w:rFonts w:ascii="Arial" w:hAnsi="Arial" w:cs="Arial"/>
        <w:color w:val="808080"/>
        <w:szCs w:val="22"/>
      </w:rPr>
      <w:t>1</w:t>
    </w:r>
  </w:p>
  <w:p w14:paraId="2E1DB272" w14:textId="77777777" w:rsidR="00AE7618" w:rsidRDefault="00AE7618"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DC27C5A"/>
    <w:multiLevelType w:val="hybridMultilevel"/>
    <w:tmpl w:val="C366D8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9" w15:restartNumberingAfterBreak="0">
    <w:nsid w:val="1887340E"/>
    <w:multiLevelType w:val="hybridMultilevel"/>
    <w:tmpl w:val="543C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2" w15:restartNumberingAfterBreak="0">
    <w:nsid w:val="1ACB268D"/>
    <w:multiLevelType w:val="hybridMultilevel"/>
    <w:tmpl w:val="447CA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5" w15:restartNumberingAfterBreak="0">
    <w:nsid w:val="1E92743E"/>
    <w:multiLevelType w:val="hybridMultilevel"/>
    <w:tmpl w:val="7F289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871696"/>
    <w:multiLevelType w:val="hybridMultilevel"/>
    <w:tmpl w:val="658C2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2"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6" w15:restartNumberingAfterBreak="0">
    <w:nsid w:val="2D2A4E1F"/>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8"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6E0947"/>
    <w:multiLevelType w:val="hybridMultilevel"/>
    <w:tmpl w:val="12D4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2"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3"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4"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7" w15:restartNumberingAfterBreak="0">
    <w:nsid w:val="3B141CF0"/>
    <w:multiLevelType w:val="hybridMultilevel"/>
    <w:tmpl w:val="D954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9"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0"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1" w15:restartNumberingAfterBreak="0">
    <w:nsid w:val="3EE473D5"/>
    <w:multiLevelType w:val="hybridMultilevel"/>
    <w:tmpl w:val="F09E8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05840E2"/>
    <w:multiLevelType w:val="hybridMultilevel"/>
    <w:tmpl w:val="48565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4"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15:restartNumberingAfterBreak="0">
    <w:nsid w:val="45FD4DDF"/>
    <w:multiLevelType w:val="hybridMultilevel"/>
    <w:tmpl w:val="65FAB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0"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1"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2"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73" w15:restartNumberingAfterBreak="0">
    <w:nsid w:val="4CA35E56"/>
    <w:multiLevelType w:val="hybridMultilevel"/>
    <w:tmpl w:val="8CBC7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5"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6"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7"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9"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0" w15:restartNumberingAfterBreak="0">
    <w:nsid w:val="55E15366"/>
    <w:multiLevelType w:val="hybridMultilevel"/>
    <w:tmpl w:val="7342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2"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3"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4"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6"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7" w15:restartNumberingAfterBreak="0">
    <w:nsid w:val="5E6926DF"/>
    <w:multiLevelType w:val="hybridMultilevel"/>
    <w:tmpl w:val="425C523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1"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9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3" w15:restartNumberingAfterBreak="0">
    <w:nsid w:val="66150521"/>
    <w:multiLevelType w:val="hybridMultilevel"/>
    <w:tmpl w:val="3ACAA77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341465BC">
      <w:start w:val="1"/>
      <w:numFmt w:val="bullet"/>
      <w:lvlText w:val="-"/>
      <w:lvlJc w:val="left"/>
      <w:pPr>
        <w:ind w:left="5760" w:hanging="360"/>
      </w:pPr>
      <w:rPr>
        <w:rFonts w:ascii="Arial" w:eastAsia="Times New Roman" w:hAnsi="Arial" w:cs="Arial" w:hint="default"/>
        <w:b/>
      </w:rPr>
    </w:lvl>
    <w:lvl w:ilvl="8" w:tplc="080A0005" w:tentative="1">
      <w:start w:val="1"/>
      <w:numFmt w:val="lowerRoman"/>
      <w:lvlText w:val="%9."/>
      <w:lvlJc w:val="right"/>
      <w:pPr>
        <w:tabs>
          <w:tab w:val="num" w:pos="6480"/>
        </w:tabs>
        <w:ind w:left="6480" w:hanging="180"/>
      </w:pPr>
    </w:lvl>
  </w:abstractNum>
  <w:abstractNum w:abstractNumId="94"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6"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7" w15:restartNumberingAfterBreak="0">
    <w:nsid w:val="6A476FB9"/>
    <w:multiLevelType w:val="hybridMultilevel"/>
    <w:tmpl w:val="92EE4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6A3581"/>
    <w:multiLevelType w:val="hybridMultilevel"/>
    <w:tmpl w:val="8DF20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1" w15:restartNumberingAfterBreak="0">
    <w:nsid w:val="6CCE606C"/>
    <w:multiLevelType w:val="hybridMultilevel"/>
    <w:tmpl w:val="BDEA6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3" w15:restartNumberingAfterBreak="0">
    <w:nsid w:val="710D53A5"/>
    <w:multiLevelType w:val="hybridMultilevel"/>
    <w:tmpl w:val="876A97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8" w15:restartNumberingAfterBreak="0">
    <w:nsid w:val="777F1EAA"/>
    <w:multiLevelType w:val="multilevel"/>
    <w:tmpl w:val="3D3C94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780D68F3"/>
    <w:multiLevelType w:val="hybridMultilevel"/>
    <w:tmpl w:val="088C3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1" w15:restartNumberingAfterBreak="0">
    <w:nsid w:val="7C215630"/>
    <w:multiLevelType w:val="hybridMultilevel"/>
    <w:tmpl w:val="54967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3"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4" w15:restartNumberingAfterBreak="0">
    <w:nsid w:val="7DD94818"/>
    <w:multiLevelType w:val="hybridMultilevel"/>
    <w:tmpl w:val="1AC4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4"/>
  </w:num>
  <w:num w:numId="2">
    <w:abstractNumId w:val="81"/>
  </w:num>
  <w:num w:numId="3">
    <w:abstractNumId w:val="39"/>
  </w:num>
  <w:num w:numId="4">
    <w:abstractNumId w:val="113"/>
  </w:num>
  <w:num w:numId="5">
    <w:abstractNumId w:val="112"/>
  </w:num>
  <w:num w:numId="6">
    <w:abstractNumId w:val="58"/>
  </w:num>
  <w:num w:numId="7">
    <w:abstractNumId w:val="82"/>
  </w:num>
  <w:num w:numId="8">
    <w:abstractNumId w:val="84"/>
  </w:num>
  <w:num w:numId="9">
    <w:abstractNumId w:val="99"/>
  </w:num>
  <w:num w:numId="10">
    <w:abstractNumId w:val="55"/>
  </w:num>
  <w:num w:numId="11">
    <w:abstractNumId w:val="37"/>
  </w:num>
  <w:num w:numId="12">
    <w:abstractNumId w:val="21"/>
  </w:num>
  <w:num w:numId="13">
    <w:abstractNumId w:val="6"/>
  </w:num>
  <w:num w:numId="14">
    <w:abstractNumId w:val="28"/>
  </w:num>
  <w:num w:numId="15">
    <w:abstractNumId w:val="27"/>
  </w:num>
  <w:num w:numId="16">
    <w:abstractNumId w:val="8"/>
  </w:num>
  <w:num w:numId="17">
    <w:abstractNumId w:val="75"/>
  </w:num>
  <w:num w:numId="18">
    <w:abstractNumId w:val="17"/>
  </w:num>
  <w:num w:numId="19">
    <w:abstractNumId w:val="72"/>
  </w:num>
  <w:num w:numId="20">
    <w:abstractNumId w:val="66"/>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51"/>
  </w:num>
  <w:num w:numId="29">
    <w:abstractNumId w:val="74"/>
  </w:num>
  <w:num w:numId="30">
    <w:abstractNumId w:val="88"/>
  </w:num>
  <w:num w:numId="31">
    <w:abstractNumId w:val="95"/>
  </w:num>
  <w:num w:numId="32">
    <w:abstractNumId w:val="77"/>
  </w:num>
  <w:num w:numId="33">
    <w:abstractNumId w:val="89"/>
  </w:num>
  <w:num w:numId="34">
    <w:abstractNumId w:val="106"/>
  </w:num>
  <w:num w:numId="35">
    <w:abstractNumId w:val="12"/>
  </w:num>
  <w:num w:numId="36">
    <w:abstractNumId w:val="70"/>
  </w:num>
  <w:num w:numId="37">
    <w:abstractNumId w:val="90"/>
  </w:num>
  <w:num w:numId="38">
    <w:abstractNumId w:val="78"/>
  </w:num>
  <w:num w:numId="39">
    <w:abstractNumId w:val="56"/>
  </w:num>
  <w:num w:numId="40">
    <w:abstractNumId w:val="67"/>
  </w:num>
  <w:num w:numId="41">
    <w:abstractNumId w:val="60"/>
  </w:num>
  <w:num w:numId="42">
    <w:abstractNumId w:val="26"/>
  </w:num>
  <w:num w:numId="43">
    <w:abstractNumId w:val="20"/>
  </w:num>
  <w:num w:numId="44">
    <w:abstractNumId w:val="86"/>
  </w:num>
  <w:num w:numId="45">
    <w:abstractNumId w:val="59"/>
  </w:num>
  <w:num w:numId="46">
    <w:abstractNumId w:val="34"/>
  </w:num>
  <w:num w:numId="47">
    <w:abstractNumId w:val="15"/>
  </w:num>
  <w:num w:numId="48">
    <w:abstractNumId w:val="22"/>
  </w:num>
  <w:num w:numId="49">
    <w:abstractNumId w:val="83"/>
  </w:num>
  <w:num w:numId="50">
    <w:abstractNumId w:val="63"/>
  </w:num>
  <w:num w:numId="51">
    <w:abstractNumId w:val="41"/>
  </w:num>
  <w:num w:numId="52">
    <w:abstractNumId w:val="102"/>
  </w:num>
  <w:num w:numId="53">
    <w:abstractNumId w:val="105"/>
  </w:num>
  <w:num w:numId="54">
    <w:abstractNumId w:val="42"/>
  </w:num>
  <w:num w:numId="55">
    <w:abstractNumId w:val="49"/>
  </w:num>
  <w:num w:numId="56">
    <w:abstractNumId w:val="92"/>
  </w:num>
  <w:num w:numId="57">
    <w:abstractNumId w:val="24"/>
  </w:num>
  <w:num w:numId="58">
    <w:abstractNumId w:val="48"/>
  </w:num>
  <w:num w:numId="59">
    <w:abstractNumId w:val="100"/>
  </w:num>
  <w:num w:numId="60">
    <w:abstractNumId w:val="13"/>
  </w:num>
  <w:num w:numId="61">
    <w:abstractNumId w:val="54"/>
  </w:num>
  <w:num w:numId="62">
    <w:abstractNumId w:val="64"/>
  </w:num>
  <w:num w:numId="63">
    <w:abstractNumId w:val="52"/>
  </w:num>
  <w:num w:numId="64">
    <w:abstractNumId w:val="33"/>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num>
  <w:num w:numId="67">
    <w:abstractNumId w:val="93"/>
  </w:num>
  <w:num w:numId="68">
    <w:abstractNumId w:val="19"/>
  </w:num>
  <w:num w:numId="69">
    <w:abstractNumId w:val="96"/>
  </w:num>
  <w:num w:numId="70">
    <w:abstractNumId w:val="47"/>
  </w:num>
  <w:num w:numId="71">
    <w:abstractNumId w:val="79"/>
  </w:num>
  <w:num w:numId="72">
    <w:abstractNumId w:val="36"/>
  </w:num>
  <w:num w:numId="73">
    <w:abstractNumId w:val="85"/>
  </w:num>
  <w:num w:numId="74">
    <w:abstractNumId w:val="76"/>
  </w:num>
  <w:num w:numId="75">
    <w:abstractNumId w:val="30"/>
  </w:num>
  <w:num w:numId="76">
    <w:abstractNumId w:val="91"/>
  </w:num>
  <w:num w:numId="77">
    <w:abstractNumId w:val="16"/>
  </w:num>
  <w:num w:numId="78">
    <w:abstractNumId w:val="110"/>
  </w:num>
  <w:num w:numId="79">
    <w:abstractNumId w:val="31"/>
  </w:num>
  <w:num w:numId="80">
    <w:abstractNumId w:val="25"/>
  </w:num>
  <w:num w:numId="81">
    <w:abstractNumId w:val="14"/>
  </w:num>
  <w:num w:numId="82">
    <w:abstractNumId w:val="65"/>
  </w:num>
  <w:num w:numId="83">
    <w:abstractNumId w:val="23"/>
  </w:num>
  <w:num w:numId="84">
    <w:abstractNumId w:val="104"/>
  </w:num>
  <w:num w:numId="85">
    <w:abstractNumId w:val="98"/>
  </w:num>
  <w:num w:numId="86">
    <w:abstractNumId w:val="18"/>
  </w:num>
  <w:num w:numId="87">
    <w:abstractNumId w:val="40"/>
  </w:num>
  <w:num w:numId="88">
    <w:abstractNumId w:val="114"/>
  </w:num>
  <w:num w:numId="89">
    <w:abstractNumId w:val="87"/>
  </w:num>
  <w:num w:numId="90">
    <w:abstractNumId w:val="103"/>
  </w:num>
  <w:num w:numId="91">
    <w:abstractNumId w:val="57"/>
  </w:num>
  <w:num w:numId="92">
    <w:abstractNumId w:val="61"/>
  </w:num>
  <w:num w:numId="93">
    <w:abstractNumId w:val="50"/>
  </w:num>
  <w:num w:numId="94">
    <w:abstractNumId w:val="80"/>
  </w:num>
  <w:num w:numId="95">
    <w:abstractNumId w:val="109"/>
  </w:num>
  <w:num w:numId="96">
    <w:abstractNumId w:val="35"/>
  </w:num>
  <w:num w:numId="97">
    <w:abstractNumId w:val="101"/>
  </w:num>
  <w:num w:numId="98">
    <w:abstractNumId w:val="32"/>
  </w:num>
  <w:num w:numId="99">
    <w:abstractNumId w:val="45"/>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1">
    <w:abstractNumId w:val="9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1"/>
  </w:num>
  <w:num w:numId="103">
    <w:abstractNumId w:val="115"/>
  </w:num>
  <w:num w:numId="104">
    <w:abstractNumId w:val="69"/>
  </w:num>
  <w:num w:numId="105">
    <w:abstractNumId w:val="68"/>
  </w:num>
  <w:num w:numId="106">
    <w:abstractNumId w:val="73"/>
  </w:num>
  <w:num w:numId="107">
    <w:abstractNumId w:val="62"/>
  </w:num>
  <w:num w:numId="108">
    <w:abstractNumId w:val="97"/>
  </w:num>
  <w:num w:numId="109">
    <w:abstractNumId w:val="29"/>
  </w:num>
  <w:num w:numId="110">
    <w:abstractNumId w:val="108"/>
  </w:num>
  <w:num w:numId="111">
    <w:abstractNumId w:val="53"/>
  </w:num>
  <w:num w:numId="112">
    <w:abstractNumId w:val="4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07"/>
    <w:rsid w:val="00006B9A"/>
    <w:rsid w:val="00006C8F"/>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0C11"/>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47BF"/>
    <w:rsid w:val="00064FDF"/>
    <w:rsid w:val="00065268"/>
    <w:rsid w:val="00065CC6"/>
    <w:rsid w:val="00065E12"/>
    <w:rsid w:val="0006601E"/>
    <w:rsid w:val="00066637"/>
    <w:rsid w:val="00066712"/>
    <w:rsid w:val="000667FF"/>
    <w:rsid w:val="00067B91"/>
    <w:rsid w:val="00067C13"/>
    <w:rsid w:val="00067F32"/>
    <w:rsid w:val="0007066A"/>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8A5"/>
    <w:rsid w:val="000858B7"/>
    <w:rsid w:val="00085EBE"/>
    <w:rsid w:val="00086C71"/>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00"/>
    <w:rsid w:val="000A4357"/>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12E"/>
    <w:rsid w:val="000B46FD"/>
    <w:rsid w:val="000B4725"/>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1BA"/>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2274"/>
    <w:rsid w:val="000F24A4"/>
    <w:rsid w:val="000F2817"/>
    <w:rsid w:val="000F3001"/>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5DC"/>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6F0B"/>
    <w:rsid w:val="001970A9"/>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6D0C"/>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61F4"/>
    <w:rsid w:val="001C654D"/>
    <w:rsid w:val="001C65D1"/>
    <w:rsid w:val="001C6AED"/>
    <w:rsid w:val="001C738B"/>
    <w:rsid w:val="001C7E72"/>
    <w:rsid w:val="001D003A"/>
    <w:rsid w:val="001D025A"/>
    <w:rsid w:val="001D07CA"/>
    <w:rsid w:val="001D0AC5"/>
    <w:rsid w:val="001D0B43"/>
    <w:rsid w:val="001D116A"/>
    <w:rsid w:val="001D1309"/>
    <w:rsid w:val="001D1836"/>
    <w:rsid w:val="001D2511"/>
    <w:rsid w:val="001D2BC7"/>
    <w:rsid w:val="001D2CFB"/>
    <w:rsid w:val="001D2E59"/>
    <w:rsid w:val="001D373F"/>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5B0"/>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A5A"/>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2B2"/>
    <w:rsid w:val="00254398"/>
    <w:rsid w:val="00254B47"/>
    <w:rsid w:val="00254FAD"/>
    <w:rsid w:val="00255218"/>
    <w:rsid w:val="002557BA"/>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84F"/>
    <w:rsid w:val="002A6D19"/>
    <w:rsid w:val="002A7350"/>
    <w:rsid w:val="002A74C9"/>
    <w:rsid w:val="002A7FF2"/>
    <w:rsid w:val="002B017A"/>
    <w:rsid w:val="002B0BC7"/>
    <w:rsid w:val="002B1937"/>
    <w:rsid w:val="002B2121"/>
    <w:rsid w:val="002B2478"/>
    <w:rsid w:val="002B28F5"/>
    <w:rsid w:val="002B3059"/>
    <w:rsid w:val="002B38A9"/>
    <w:rsid w:val="002B3FFA"/>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2CA"/>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FA5"/>
    <w:rsid w:val="00317955"/>
    <w:rsid w:val="00317BB0"/>
    <w:rsid w:val="00317CEE"/>
    <w:rsid w:val="00320E8E"/>
    <w:rsid w:val="00320F5C"/>
    <w:rsid w:val="00321804"/>
    <w:rsid w:val="00321B7F"/>
    <w:rsid w:val="00321F1F"/>
    <w:rsid w:val="0032222B"/>
    <w:rsid w:val="00322667"/>
    <w:rsid w:val="003234BF"/>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4EC"/>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5885"/>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3D77"/>
    <w:rsid w:val="003945DB"/>
    <w:rsid w:val="003953AA"/>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386"/>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1DA"/>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5E0E"/>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B3D"/>
    <w:rsid w:val="003D3530"/>
    <w:rsid w:val="003D3F56"/>
    <w:rsid w:val="003D4077"/>
    <w:rsid w:val="003D44DC"/>
    <w:rsid w:val="003D4707"/>
    <w:rsid w:val="003D4FBD"/>
    <w:rsid w:val="003D548D"/>
    <w:rsid w:val="003D57CF"/>
    <w:rsid w:val="003D58CB"/>
    <w:rsid w:val="003D592B"/>
    <w:rsid w:val="003D5C2F"/>
    <w:rsid w:val="003D5DA1"/>
    <w:rsid w:val="003D6A25"/>
    <w:rsid w:val="003D6DA4"/>
    <w:rsid w:val="003D6EE0"/>
    <w:rsid w:val="003D704E"/>
    <w:rsid w:val="003D7185"/>
    <w:rsid w:val="003D7247"/>
    <w:rsid w:val="003D76DA"/>
    <w:rsid w:val="003D7888"/>
    <w:rsid w:val="003D79A0"/>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6557"/>
    <w:rsid w:val="003F6D96"/>
    <w:rsid w:val="003F7088"/>
    <w:rsid w:val="003F7B15"/>
    <w:rsid w:val="003F7DB5"/>
    <w:rsid w:val="003F7F1F"/>
    <w:rsid w:val="00400603"/>
    <w:rsid w:val="0040076D"/>
    <w:rsid w:val="00400C0D"/>
    <w:rsid w:val="00401097"/>
    <w:rsid w:val="0040123F"/>
    <w:rsid w:val="00401B09"/>
    <w:rsid w:val="004020F2"/>
    <w:rsid w:val="0040298C"/>
    <w:rsid w:val="00402DC5"/>
    <w:rsid w:val="00402F42"/>
    <w:rsid w:val="00403133"/>
    <w:rsid w:val="00404116"/>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35"/>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B02"/>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B6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912"/>
    <w:rsid w:val="004A1F0A"/>
    <w:rsid w:val="004A1F25"/>
    <w:rsid w:val="004A2078"/>
    <w:rsid w:val="004A249D"/>
    <w:rsid w:val="004A25CE"/>
    <w:rsid w:val="004A26CA"/>
    <w:rsid w:val="004A2EFD"/>
    <w:rsid w:val="004A30D5"/>
    <w:rsid w:val="004A431B"/>
    <w:rsid w:val="004A4537"/>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B4"/>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497"/>
    <w:rsid w:val="004D4D7D"/>
    <w:rsid w:val="004D4E1E"/>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390"/>
    <w:rsid w:val="004E4781"/>
    <w:rsid w:val="004E4890"/>
    <w:rsid w:val="004E57EE"/>
    <w:rsid w:val="004E58EE"/>
    <w:rsid w:val="004E596D"/>
    <w:rsid w:val="004E5E46"/>
    <w:rsid w:val="004E62E2"/>
    <w:rsid w:val="004E62E7"/>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3408"/>
    <w:rsid w:val="005239F7"/>
    <w:rsid w:val="005242CD"/>
    <w:rsid w:val="005247D9"/>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E6B"/>
    <w:rsid w:val="00536F2C"/>
    <w:rsid w:val="005376CD"/>
    <w:rsid w:val="0054010F"/>
    <w:rsid w:val="005401D2"/>
    <w:rsid w:val="005408CE"/>
    <w:rsid w:val="00540C13"/>
    <w:rsid w:val="00540F31"/>
    <w:rsid w:val="00540F7D"/>
    <w:rsid w:val="005417AB"/>
    <w:rsid w:val="00541BFE"/>
    <w:rsid w:val="00541D40"/>
    <w:rsid w:val="00541FB9"/>
    <w:rsid w:val="0054223D"/>
    <w:rsid w:val="005424A2"/>
    <w:rsid w:val="005428A5"/>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1A67"/>
    <w:rsid w:val="00571E64"/>
    <w:rsid w:val="005724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7AE5"/>
    <w:rsid w:val="00577F49"/>
    <w:rsid w:val="005800A7"/>
    <w:rsid w:val="005800C9"/>
    <w:rsid w:val="00580232"/>
    <w:rsid w:val="00580253"/>
    <w:rsid w:val="005803D9"/>
    <w:rsid w:val="00581025"/>
    <w:rsid w:val="00581CB7"/>
    <w:rsid w:val="005821F4"/>
    <w:rsid w:val="0058244A"/>
    <w:rsid w:val="00582490"/>
    <w:rsid w:val="00582856"/>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5C2"/>
    <w:rsid w:val="005A5FE6"/>
    <w:rsid w:val="005A6238"/>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1E"/>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C75"/>
    <w:rsid w:val="00602E8C"/>
    <w:rsid w:val="00602EC7"/>
    <w:rsid w:val="00603104"/>
    <w:rsid w:val="0060332B"/>
    <w:rsid w:val="0060348E"/>
    <w:rsid w:val="00603569"/>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9D1"/>
    <w:rsid w:val="00610B16"/>
    <w:rsid w:val="00610D17"/>
    <w:rsid w:val="00611100"/>
    <w:rsid w:val="006111EE"/>
    <w:rsid w:val="00611201"/>
    <w:rsid w:val="00611B59"/>
    <w:rsid w:val="00611E96"/>
    <w:rsid w:val="0061269E"/>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AB7"/>
    <w:rsid w:val="0063219B"/>
    <w:rsid w:val="00632527"/>
    <w:rsid w:val="006326D9"/>
    <w:rsid w:val="00632E46"/>
    <w:rsid w:val="006338BE"/>
    <w:rsid w:val="00633B1B"/>
    <w:rsid w:val="0063459E"/>
    <w:rsid w:val="006347C0"/>
    <w:rsid w:val="00634A37"/>
    <w:rsid w:val="00634C82"/>
    <w:rsid w:val="0063514B"/>
    <w:rsid w:val="0063515B"/>
    <w:rsid w:val="0063520F"/>
    <w:rsid w:val="006352A9"/>
    <w:rsid w:val="00635392"/>
    <w:rsid w:val="006358F4"/>
    <w:rsid w:val="00635AB0"/>
    <w:rsid w:val="00635C26"/>
    <w:rsid w:val="00636180"/>
    <w:rsid w:val="006364E8"/>
    <w:rsid w:val="00636534"/>
    <w:rsid w:val="006369B6"/>
    <w:rsid w:val="00637544"/>
    <w:rsid w:val="006378A0"/>
    <w:rsid w:val="006378E7"/>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CA"/>
    <w:rsid w:val="00684D8A"/>
    <w:rsid w:val="006864B5"/>
    <w:rsid w:val="00687512"/>
    <w:rsid w:val="00687774"/>
    <w:rsid w:val="00687D4F"/>
    <w:rsid w:val="0069025E"/>
    <w:rsid w:val="006904A2"/>
    <w:rsid w:val="006914D1"/>
    <w:rsid w:val="00691B20"/>
    <w:rsid w:val="00691B46"/>
    <w:rsid w:val="00692DD9"/>
    <w:rsid w:val="00693464"/>
    <w:rsid w:val="00693BFB"/>
    <w:rsid w:val="00693C02"/>
    <w:rsid w:val="006940CD"/>
    <w:rsid w:val="00694360"/>
    <w:rsid w:val="006944E5"/>
    <w:rsid w:val="006950CB"/>
    <w:rsid w:val="0069622A"/>
    <w:rsid w:val="006A126D"/>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A0"/>
    <w:rsid w:val="006D13CE"/>
    <w:rsid w:val="006D1614"/>
    <w:rsid w:val="006D1C4B"/>
    <w:rsid w:val="006D1D7C"/>
    <w:rsid w:val="006D272F"/>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637"/>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557"/>
    <w:rsid w:val="007039BB"/>
    <w:rsid w:val="00703DAB"/>
    <w:rsid w:val="0070470C"/>
    <w:rsid w:val="0070495B"/>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E1A"/>
    <w:rsid w:val="0071307B"/>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F30"/>
    <w:rsid w:val="00725387"/>
    <w:rsid w:val="00725848"/>
    <w:rsid w:val="00725FB1"/>
    <w:rsid w:val="00725FD3"/>
    <w:rsid w:val="00726774"/>
    <w:rsid w:val="00726DAB"/>
    <w:rsid w:val="00727543"/>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086"/>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DF3"/>
    <w:rsid w:val="00765F72"/>
    <w:rsid w:val="00765FD8"/>
    <w:rsid w:val="0076607E"/>
    <w:rsid w:val="0076705F"/>
    <w:rsid w:val="007670E8"/>
    <w:rsid w:val="007672B1"/>
    <w:rsid w:val="00767477"/>
    <w:rsid w:val="00767A70"/>
    <w:rsid w:val="00767F4F"/>
    <w:rsid w:val="007700F1"/>
    <w:rsid w:val="00770706"/>
    <w:rsid w:val="00770896"/>
    <w:rsid w:val="007712B6"/>
    <w:rsid w:val="00771950"/>
    <w:rsid w:val="00771C9D"/>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F0"/>
    <w:rsid w:val="007B1616"/>
    <w:rsid w:val="007B22F8"/>
    <w:rsid w:val="007B24D9"/>
    <w:rsid w:val="007B27E0"/>
    <w:rsid w:val="007B31B1"/>
    <w:rsid w:val="007B3514"/>
    <w:rsid w:val="007B3A4F"/>
    <w:rsid w:val="007B3BCA"/>
    <w:rsid w:val="007B3CAD"/>
    <w:rsid w:val="007B3CCE"/>
    <w:rsid w:val="007B40C0"/>
    <w:rsid w:val="007B4465"/>
    <w:rsid w:val="007B4E07"/>
    <w:rsid w:val="007B5071"/>
    <w:rsid w:val="007B53DA"/>
    <w:rsid w:val="007B5495"/>
    <w:rsid w:val="007B57F1"/>
    <w:rsid w:val="007B5B9E"/>
    <w:rsid w:val="007B676D"/>
    <w:rsid w:val="007B6D68"/>
    <w:rsid w:val="007B6EA2"/>
    <w:rsid w:val="007B7308"/>
    <w:rsid w:val="007B736F"/>
    <w:rsid w:val="007B74E3"/>
    <w:rsid w:val="007B787B"/>
    <w:rsid w:val="007B7A63"/>
    <w:rsid w:val="007C056A"/>
    <w:rsid w:val="007C05BC"/>
    <w:rsid w:val="007C0637"/>
    <w:rsid w:val="007C0E25"/>
    <w:rsid w:val="007C151D"/>
    <w:rsid w:val="007C171C"/>
    <w:rsid w:val="007C2257"/>
    <w:rsid w:val="007C34C2"/>
    <w:rsid w:val="007C37A2"/>
    <w:rsid w:val="007C3821"/>
    <w:rsid w:val="007C3D0F"/>
    <w:rsid w:val="007C3F93"/>
    <w:rsid w:val="007C40D4"/>
    <w:rsid w:val="007C430E"/>
    <w:rsid w:val="007C44F1"/>
    <w:rsid w:val="007C4CF8"/>
    <w:rsid w:val="007C50A2"/>
    <w:rsid w:val="007C5BAE"/>
    <w:rsid w:val="007C5D4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13C"/>
    <w:rsid w:val="007D4B06"/>
    <w:rsid w:val="007D4EE4"/>
    <w:rsid w:val="007D52CB"/>
    <w:rsid w:val="007D58AD"/>
    <w:rsid w:val="007D59D9"/>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53E3"/>
    <w:rsid w:val="007E555C"/>
    <w:rsid w:val="007E560C"/>
    <w:rsid w:val="007E5C9E"/>
    <w:rsid w:val="007E5CEF"/>
    <w:rsid w:val="007E61F4"/>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2959"/>
    <w:rsid w:val="007F2F25"/>
    <w:rsid w:val="007F3DA7"/>
    <w:rsid w:val="007F4152"/>
    <w:rsid w:val="007F4691"/>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54F"/>
    <w:rsid w:val="00814D36"/>
    <w:rsid w:val="00814F26"/>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D6F"/>
    <w:rsid w:val="00836FF4"/>
    <w:rsid w:val="008371A3"/>
    <w:rsid w:val="0083727A"/>
    <w:rsid w:val="008373AE"/>
    <w:rsid w:val="008373D7"/>
    <w:rsid w:val="0083742C"/>
    <w:rsid w:val="008375E2"/>
    <w:rsid w:val="008377B1"/>
    <w:rsid w:val="00837939"/>
    <w:rsid w:val="00837EAA"/>
    <w:rsid w:val="008401FC"/>
    <w:rsid w:val="008404F0"/>
    <w:rsid w:val="008405EF"/>
    <w:rsid w:val="00840F83"/>
    <w:rsid w:val="008416B9"/>
    <w:rsid w:val="008416C8"/>
    <w:rsid w:val="00841B98"/>
    <w:rsid w:val="0084232B"/>
    <w:rsid w:val="00842BC0"/>
    <w:rsid w:val="00843121"/>
    <w:rsid w:val="00843159"/>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23E"/>
    <w:rsid w:val="008564CF"/>
    <w:rsid w:val="00856748"/>
    <w:rsid w:val="00856F22"/>
    <w:rsid w:val="00856F39"/>
    <w:rsid w:val="00857433"/>
    <w:rsid w:val="00857D6C"/>
    <w:rsid w:val="00860198"/>
    <w:rsid w:val="0086023F"/>
    <w:rsid w:val="0086033B"/>
    <w:rsid w:val="00860700"/>
    <w:rsid w:val="00860CBF"/>
    <w:rsid w:val="00860F0D"/>
    <w:rsid w:val="00861083"/>
    <w:rsid w:val="00861563"/>
    <w:rsid w:val="00861DBF"/>
    <w:rsid w:val="00862707"/>
    <w:rsid w:val="00862761"/>
    <w:rsid w:val="00863399"/>
    <w:rsid w:val="00863B14"/>
    <w:rsid w:val="00863F61"/>
    <w:rsid w:val="008640C1"/>
    <w:rsid w:val="0086458C"/>
    <w:rsid w:val="00864B67"/>
    <w:rsid w:val="00864D47"/>
    <w:rsid w:val="00864E55"/>
    <w:rsid w:val="00864E95"/>
    <w:rsid w:val="008658AF"/>
    <w:rsid w:val="00865D31"/>
    <w:rsid w:val="00866010"/>
    <w:rsid w:val="008663F4"/>
    <w:rsid w:val="00866C3E"/>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21A9"/>
    <w:rsid w:val="008A3012"/>
    <w:rsid w:val="008A316C"/>
    <w:rsid w:val="008A3284"/>
    <w:rsid w:val="008A38AF"/>
    <w:rsid w:val="008A390B"/>
    <w:rsid w:val="008A392B"/>
    <w:rsid w:val="008A4954"/>
    <w:rsid w:val="008A5830"/>
    <w:rsid w:val="008A6820"/>
    <w:rsid w:val="008A6CB1"/>
    <w:rsid w:val="008A6D36"/>
    <w:rsid w:val="008A708B"/>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CA8"/>
    <w:rsid w:val="008D404F"/>
    <w:rsid w:val="008D4092"/>
    <w:rsid w:val="008D40FC"/>
    <w:rsid w:val="008D4582"/>
    <w:rsid w:val="008D46C2"/>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306F"/>
    <w:rsid w:val="008E3130"/>
    <w:rsid w:val="008E405C"/>
    <w:rsid w:val="008E4A3C"/>
    <w:rsid w:val="008E4DB2"/>
    <w:rsid w:val="008E5677"/>
    <w:rsid w:val="008E579D"/>
    <w:rsid w:val="008E6504"/>
    <w:rsid w:val="008E6764"/>
    <w:rsid w:val="008E6781"/>
    <w:rsid w:val="008E6797"/>
    <w:rsid w:val="008E67C1"/>
    <w:rsid w:val="008E6863"/>
    <w:rsid w:val="008E7468"/>
    <w:rsid w:val="008E7A23"/>
    <w:rsid w:val="008E7F65"/>
    <w:rsid w:val="008F0F35"/>
    <w:rsid w:val="008F11A1"/>
    <w:rsid w:val="008F133A"/>
    <w:rsid w:val="008F159D"/>
    <w:rsid w:val="008F2386"/>
    <w:rsid w:val="008F2406"/>
    <w:rsid w:val="008F2732"/>
    <w:rsid w:val="008F291A"/>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0D7"/>
    <w:rsid w:val="009101D7"/>
    <w:rsid w:val="009102FE"/>
    <w:rsid w:val="00910690"/>
    <w:rsid w:val="0091082A"/>
    <w:rsid w:val="00910D60"/>
    <w:rsid w:val="009111A7"/>
    <w:rsid w:val="009113D2"/>
    <w:rsid w:val="00912671"/>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2028F"/>
    <w:rsid w:val="00920A18"/>
    <w:rsid w:val="00920AB4"/>
    <w:rsid w:val="009211AD"/>
    <w:rsid w:val="009219D7"/>
    <w:rsid w:val="00921C8D"/>
    <w:rsid w:val="00923034"/>
    <w:rsid w:val="00923582"/>
    <w:rsid w:val="00923859"/>
    <w:rsid w:val="009239AC"/>
    <w:rsid w:val="00923F4A"/>
    <w:rsid w:val="00924626"/>
    <w:rsid w:val="00924D24"/>
    <w:rsid w:val="00925062"/>
    <w:rsid w:val="00925AC6"/>
    <w:rsid w:val="00925AEA"/>
    <w:rsid w:val="00925C3E"/>
    <w:rsid w:val="00925EB6"/>
    <w:rsid w:val="009260EF"/>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1C4"/>
    <w:rsid w:val="00960331"/>
    <w:rsid w:val="009608F9"/>
    <w:rsid w:val="00961214"/>
    <w:rsid w:val="00961811"/>
    <w:rsid w:val="009619A1"/>
    <w:rsid w:val="00961DFE"/>
    <w:rsid w:val="00962388"/>
    <w:rsid w:val="009623A8"/>
    <w:rsid w:val="009634D8"/>
    <w:rsid w:val="009640CE"/>
    <w:rsid w:val="00964899"/>
    <w:rsid w:val="00964D91"/>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8FB"/>
    <w:rsid w:val="00977AA2"/>
    <w:rsid w:val="00977D98"/>
    <w:rsid w:val="00977F6E"/>
    <w:rsid w:val="00981002"/>
    <w:rsid w:val="0098171B"/>
    <w:rsid w:val="0098179C"/>
    <w:rsid w:val="00982268"/>
    <w:rsid w:val="00982AE7"/>
    <w:rsid w:val="00982FA2"/>
    <w:rsid w:val="00982FEF"/>
    <w:rsid w:val="00983006"/>
    <w:rsid w:val="009834BC"/>
    <w:rsid w:val="00983D18"/>
    <w:rsid w:val="00983D74"/>
    <w:rsid w:val="0098443E"/>
    <w:rsid w:val="009845BF"/>
    <w:rsid w:val="009849FB"/>
    <w:rsid w:val="00984C4F"/>
    <w:rsid w:val="009850DC"/>
    <w:rsid w:val="00985A4C"/>
    <w:rsid w:val="00985C98"/>
    <w:rsid w:val="00985D81"/>
    <w:rsid w:val="009860E4"/>
    <w:rsid w:val="00986915"/>
    <w:rsid w:val="009874A6"/>
    <w:rsid w:val="009876FB"/>
    <w:rsid w:val="00987EBA"/>
    <w:rsid w:val="00991F42"/>
    <w:rsid w:val="00992082"/>
    <w:rsid w:val="00992372"/>
    <w:rsid w:val="00992397"/>
    <w:rsid w:val="00992585"/>
    <w:rsid w:val="00992B3B"/>
    <w:rsid w:val="009933EA"/>
    <w:rsid w:val="00993C7F"/>
    <w:rsid w:val="00993CDE"/>
    <w:rsid w:val="009940F6"/>
    <w:rsid w:val="00994245"/>
    <w:rsid w:val="0099494A"/>
    <w:rsid w:val="00994B6F"/>
    <w:rsid w:val="00994EAD"/>
    <w:rsid w:val="0099539D"/>
    <w:rsid w:val="009957E5"/>
    <w:rsid w:val="00995AF1"/>
    <w:rsid w:val="00995C21"/>
    <w:rsid w:val="00995ED4"/>
    <w:rsid w:val="009976F6"/>
    <w:rsid w:val="00997951"/>
    <w:rsid w:val="00997C32"/>
    <w:rsid w:val="009A040A"/>
    <w:rsid w:val="009A05F1"/>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DE1"/>
    <w:rsid w:val="009B3E53"/>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9FC"/>
    <w:rsid w:val="009C1F1E"/>
    <w:rsid w:val="009C1F85"/>
    <w:rsid w:val="009C25CE"/>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A1D"/>
    <w:rsid w:val="009F5A38"/>
    <w:rsid w:val="009F5BF9"/>
    <w:rsid w:val="009F6061"/>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93"/>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03"/>
    <w:rsid w:val="00A80C4B"/>
    <w:rsid w:val="00A811D3"/>
    <w:rsid w:val="00A816D7"/>
    <w:rsid w:val="00A82523"/>
    <w:rsid w:val="00A8291D"/>
    <w:rsid w:val="00A83609"/>
    <w:rsid w:val="00A83745"/>
    <w:rsid w:val="00A83CFC"/>
    <w:rsid w:val="00A8439B"/>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697"/>
    <w:rsid w:val="00A94706"/>
    <w:rsid w:val="00A94BF5"/>
    <w:rsid w:val="00A94E45"/>
    <w:rsid w:val="00A94FE8"/>
    <w:rsid w:val="00A9585B"/>
    <w:rsid w:val="00A958D0"/>
    <w:rsid w:val="00A95A25"/>
    <w:rsid w:val="00A95A33"/>
    <w:rsid w:val="00A95F09"/>
    <w:rsid w:val="00A963C7"/>
    <w:rsid w:val="00A9673F"/>
    <w:rsid w:val="00A97062"/>
    <w:rsid w:val="00A97232"/>
    <w:rsid w:val="00A972BA"/>
    <w:rsid w:val="00A97851"/>
    <w:rsid w:val="00AA1563"/>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358"/>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40D"/>
    <w:rsid w:val="00AD462E"/>
    <w:rsid w:val="00AD4AAF"/>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18"/>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6DD1"/>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594"/>
    <w:rsid w:val="00B44CB1"/>
    <w:rsid w:val="00B450A3"/>
    <w:rsid w:val="00B45191"/>
    <w:rsid w:val="00B45332"/>
    <w:rsid w:val="00B459E4"/>
    <w:rsid w:val="00B45C57"/>
    <w:rsid w:val="00B45CDB"/>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893"/>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2D9"/>
    <w:rsid w:val="00B96331"/>
    <w:rsid w:val="00B964CC"/>
    <w:rsid w:val="00B96CB1"/>
    <w:rsid w:val="00B97474"/>
    <w:rsid w:val="00B97610"/>
    <w:rsid w:val="00B979CB"/>
    <w:rsid w:val="00B97B16"/>
    <w:rsid w:val="00B97E68"/>
    <w:rsid w:val="00BA0721"/>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B7C2C"/>
    <w:rsid w:val="00BC04B8"/>
    <w:rsid w:val="00BC06C2"/>
    <w:rsid w:val="00BC0BB3"/>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D7F9D"/>
    <w:rsid w:val="00BE0409"/>
    <w:rsid w:val="00BE0559"/>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0C3"/>
    <w:rsid w:val="00C074B8"/>
    <w:rsid w:val="00C074DB"/>
    <w:rsid w:val="00C0773E"/>
    <w:rsid w:val="00C107E8"/>
    <w:rsid w:val="00C10C15"/>
    <w:rsid w:val="00C1106D"/>
    <w:rsid w:val="00C11078"/>
    <w:rsid w:val="00C112CE"/>
    <w:rsid w:val="00C1143A"/>
    <w:rsid w:val="00C114E9"/>
    <w:rsid w:val="00C118F2"/>
    <w:rsid w:val="00C11B91"/>
    <w:rsid w:val="00C12943"/>
    <w:rsid w:val="00C12D3C"/>
    <w:rsid w:val="00C132AE"/>
    <w:rsid w:val="00C1334D"/>
    <w:rsid w:val="00C13548"/>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0F"/>
    <w:rsid w:val="00C20243"/>
    <w:rsid w:val="00C2076C"/>
    <w:rsid w:val="00C20D63"/>
    <w:rsid w:val="00C21180"/>
    <w:rsid w:val="00C211DC"/>
    <w:rsid w:val="00C21F37"/>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CE1"/>
    <w:rsid w:val="00C5131F"/>
    <w:rsid w:val="00C519AC"/>
    <w:rsid w:val="00C51B65"/>
    <w:rsid w:val="00C51EB5"/>
    <w:rsid w:val="00C52346"/>
    <w:rsid w:val="00C52480"/>
    <w:rsid w:val="00C52489"/>
    <w:rsid w:val="00C52937"/>
    <w:rsid w:val="00C52B39"/>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E37"/>
    <w:rsid w:val="00C61DE0"/>
    <w:rsid w:val="00C61FDC"/>
    <w:rsid w:val="00C62207"/>
    <w:rsid w:val="00C628D6"/>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1816"/>
    <w:rsid w:val="00C9262D"/>
    <w:rsid w:val="00C928BA"/>
    <w:rsid w:val="00C92CE0"/>
    <w:rsid w:val="00C92D85"/>
    <w:rsid w:val="00C930C6"/>
    <w:rsid w:val="00C932A8"/>
    <w:rsid w:val="00C93726"/>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649"/>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F5C"/>
    <w:rsid w:val="00CA60EE"/>
    <w:rsid w:val="00CA6594"/>
    <w:rsid w:val="00CA67D6"/>
    <w:rsid w:val="00CA6D8D"/>
    <w:rsid w:val="00CA7C2C"/>
    <w:rsid w:val="00CA7DEA"/>
    <w:rsid w:val="00CB0179"/>
    <w:rsid w:val="00CB08A1"/>
    <w:rsid w:val="00CB0A41"/>
    <w:rsid w:val="00CB0C45"/>
    <w:rsid w:val="00CB119C"/>
    <w:rsid w:val="00CB16CC"/>
    <w:rsid w:val="00CB1CC0"/>
    <w:rsid w:val="00CB1DF0"/>
    <w:rsid w:val="00CB1F06"/>
    <w:rsid w:val="00CB212C"/>
    <w:rsid w:val="00CB2362"/>
    <w:rsid w:val="00CB245D"/>
    <w:rsid w:val="00CB249A"/>
    <w:rsid w:val="00CB2AAF"/>
    <w:rsid w:val="00CB2B86"/>
    <w:rsid w:val="00CB2CBA"/>
    <w:rsid w:val="00CB3A2E"/>
    <w:rsid w:val="00CB3AC0"/>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400E"/>
    <w:rsid w:val="00D24924"/>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5F25"/>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C98"/>
    <w:rsid w:val="00D71EE8"/>
    <w:rsid w:val="00D72984"/>
    <w:rsid w:val="00D730AB"/>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4DE9"/>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6517"/>
    <w:rsid w:val="00DB7A72"/>
    <w:rsid w:val="00DB7AD5"/>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EA3"/>
    <w:rsid w:val="00DC7EDB"/>
    <w:rsid w:val="00DC7FF4"/>
    <w:rsid w:val="00DD0287"/>
    <w:rsid w:val="00DD0905"/>
    <w:rsid w:val="00DD0957"/>
    <w:rsid w:val="00DD0F56"/>
    <w:rsid w:val="00DD0F6C"/>
    <w:rsid w:val="00DD104A"/>
    <w:rsid w:val="00DD1B14"/>
    <w:rsid w:val="00DD1C7E"/>
    <w:rsid w:val="00DD201B"/>
    <w:rsid w:val="00DD21BC"/>
    <w:rsid w:val="00DD2613"/>
    <w:rsid w:val="00DD270A"/>
    <w:rsid w:val="00DD2A65"/>
    <w:rsid w:val="00DD2C4D"/>
    <w:rsid w:val="00DD327D"/>
    <w:rsid w:val="00DD342D"/>
    <w:rsid w:val="00DD36EB"/>
    <w:rsid w:val="00DD4097"/>
    <w:rsid w:val="00DD4222"/>
    <w:rsid w:val="00DD4CD0"/>
    <w:rsid w:val="00DD54D9"/>
    <w:rsid w:val="00DD602D"/>
    <w:rsid w:val="00DD6363"/>
    <w:rsid w:val="00DD68F9"/>
    <w:rsid w:val="00DD6BC4"/>
    <w:rsid w:val="00DD6E02"/>
    <w:rsid w:val="00DD70F3"/>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0B2F"/>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331"/>
    <w:rsid w:val="00E07BD9"/>
    <w:rsid w:val="00E10235"/>
    <w:rsid w:val="00E102A0"/>
    <w:rsid w:val="00E1053E"/>
    <w:rsid w:val="00E1069D"/>
    <w:rsid w:val="00E10BD6"/>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AE4"/>
    <w:rsid w:val="00E17D4F"/>
    <w:rsid w:val="00E17EF9"/>
    <w:rsid w:val="00E205E8"/>
    <w:rsid w:val="00E20B7B"/>
    <w:rsid w:val="00E215B7"/>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468"/>
    <w:rsid w:val="00E2550A"/>
    <w:rsid w:val="00E25854"/>
    <w:rsid w:val="00E25CBB"/>
    <w:rsid w:val="00E25CD8"/>
    <w:rsid w:val="00E25DF2"/>
    <w:rsid w:val="00E26109"/>
    <w:rsid w:val="00E2639F"/>
    <w:rsid w:val="00E264DC"/>
    <w:rsid w:val="00E266F3"/>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C69"/>
    <w:rsid w:val="00E55D06"/>
    <w:rsid w:val="00E55E12"/>
    <w:rsid w:val="00E560DE"/>
    <w:rsid w:val="00E5615C"/>
    <w:rsid w:val="00E568F2"/>
    <w:rsid w:val="00E5697F"/>
    <w:rsid w:val="00E56D20"/>
    <w:rsid w:val="00E56FAC"/>
    <w:rsid w:val="00E577CE"/>
    <w:rsid w:val="00E57B96"/>
    <w:rsid w:val="00E57F23"/>
    <w:rsid w:val="00E60C24"/>
    <w:rsid w:val="00E60CAF"/>
    <w:rsid w:val="00E61113"/>
    <w:rsid w:val="00E61DE1"/>
    <w:rsid w:val="00E61FA8"/>
    <w:rsid w:val="00E62126"/>
    <w:rsid w:val="00E62955"/>
    <w:rsid w:val="00E63031"/>
    <w:rsid w:val="00E63331"/>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90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9C9"/>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AE7"/>
    <w:rsid w:val="00EC54F3"/>
    <w:rsid w:val="00EC57F1"/>
    <w:rsid w:val="00EC5F43"/>
    <w:rsid w:val="00EC6B21"/>
    <w:rsid w:val="00EC6F16"/>
    <w:rsid w:val="00EC75A6"/>
    <w:rsid w:val="00EC7CB2"/>
    <w:rsid w:val="00EC7EB5"/>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1"/>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4F09"/>
    <w:rsid w:val="00F2538C"/>
    <w:rsid w:val="00F256D3"/>
    <w:rsid w:val="00F25B66"/>
    <w:rsid w:val="00F25BE2"/>
    <w:rsid w:val="00F27141"/>
    <w:rsid w:val="00F271B2"/>
    <w:rsid w:val="00F27237"/>
    <w:rsid w:val="00F2739D"/>
    <w:rsid w:val="00F278CB"/>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78A"/>
    <w:rsid w:val="00F508AB"/>
    <w:rsid w:val="00F51462"/>
    <w:rsid w:val="00F5160F"/>
    <w:rsid w:val="00F518FD"/>
    <w:rsid w:val="00F51A80"/>
    <w:rsid w:val="00F5258A"/>
    <w:rsid w:val="00F52755"/>
    <w:rsid w:val="00F5307F"/>
    <w:rsid w:val="00F532D3"/>
    <w:rsid w:val="00F5358C"/>
    <w:rsid w:val="00F53A50"/>
    <w:rsid w:val="00F54B70"/>
    <w:rsid w:val="00F54DCD"/>
    <w:rsid w:val="00F554FF"/>
    <w:rsid w:val="00F557FF"/>
    <w:rsid w:val="00F558C1"/>
    <w:rsid w:val="00F55A3A"/>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3EB"/>
    <w:rsid w:val="00F828A6"/>
    <w:rsid w:val="00F82B60"/>
    <w:rsid w:val="00F82DDA"/>
    <w:rsid w:val="00F82E55"/>
    <w:rsid w:val="00F8308F"/>
    <w:rsid w:val="00F83135"/>
    <w:rsid w:val="00F833ED"/>
    <w:rsid w:val="00F83688"/>
    <w:rsid w:val="00F8383A"/>
    <w:rsid w:val="00F83D3D"/>
    <w:rsid w:val="00F84364"/>
    <w:rsid w:val="00F848BC"/>
    <w:rsid w:val="00F84A11"/>
    <w:rsid w:val="00F84AAD"/>
    <w:rsid w:val="00F8547B"/>
    <w:rsid w:val="00F85A06"/>
    <w:rsid w:val="00F864A3"/>
    <w:rsid w:val="00F86FC2"/>
    <w:rsid w:val="00F87A76"/>
    <w:rsid w:val="00F87AFE"/>
    <w:rsid w:val="00F87CE9"/>
    <w:rsid w:val="00F90197"/>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FCF"/>
    <w:rsid w:val="00FE63C1"/>
    <w:rsid w:val="00FE6C72"/>
    <w:rsid w:val="00FE74A5"/>
    <w:rsid w:val="00FF0080"/>
    <w:rsid w:val="00FF05DB"/>
    <w:rsid w:val="00FF0EA6"/>
    <w:rsid w:val="00FF1407"/>
    <w:rsid w:val="00FF1F0E"/>
    <w:rsid w:val="00FF2581"/>
    <w:rsid w:val="00FF2D75"/>
    <w:rsid w:val="00FF3067"/>
    <w:rsid w:val="00FF3475"/>
    <w:rsid w:val="00FF47EC"/>
    <w:rsid w:val="00FF4BFA"/>
    <w:rsid w:val="00FF4D71"/>
    <w:rsid w:val="00FF545D"/>
    <w:rsid w:val="00FF5496"/>
    <w:rsid w:val="00FF5CE5"/>
    <w:rsid w:val="00FF6141"/>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8"/>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72"/>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4"/>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numbering" w:customStyle="1" w:styleId="Sinlista20">
    <w:name w:val="Sin lista20"/>
    <w:next w:val="Sinlista"/>
    <w:uiPriority w:val="99"/>
    <w:semiHidden/>
    <w:unhideWhenUsed/>
    <w:rsid w:val="00297506"/>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styleId="Mencinsinresolver">
    <w:name w:val="Unresolved Mention"/>
    <w:basedOn w:val="Fuentedeprrafopredeter"/>
    <w:uiPriority w:val="99"/>
    <w:semiHidden/>
    <w:unhideWhenUsed/>
    <w:rsid w:val="004A6871"/>
    <w:rPr>
      <w:color w:val="605E5C"/>
      <w:shd w:val="clear" w:color="auto" w:fill="E1DFDD"/>
    </w:rPr>
  </w:style>
  <w:style w:type="numbering" w:customStyle="1" w:styleId="Sinlista21">
    <w:name w:val="Sin lista21"/>
    <w:next w:val="Sinlista"/>
    <w:uiPriority w:val="99"/>
    <w:semiHidden/>
    <w:unhideWhenUsed/>
    <w:rsid w:val="00DF0B2F"/>
  </w:style>
  <w:style w:type="table" w:customStyle="1" w:styleId="Tablaconcuadrcula8">
    <w:name w:val="Tabla con cuadrícula8"/>
    <w:basedOn w:val="Tablanormal"/>
    <w:next w:val="Tablaconcuadrcula"/>
    <w:rsid w:val="00DF0B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2">
    <w:name w:val="Tabla normal 22"/>
    <w:basedOn w:val="Tablanormal"/>
    <w:next w:val="Tablanormal2"/>
    <w:uiPriority w:val="42"/>
    <w:rsid w:val="00DF0B2F"/>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ticia.tzintzun@ine.mx" TargetMode="External"/><Relationship Id="rId18" Type="http://schemas.openxmlformats.org/officeDocument/2006/relationships/hyperlink" Target="mailto:alonso.rodriguez@ine.mx" TargetMode="External"/><Relationship Id="rId26" Type="http://schemas.openxmlformats.org/officeDocument/2006/relationships/hyperlink" Target="mailto:_______@ine.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ssac.arteaga@ine.mx" TargetMode="External"/><Relationship Id="rId17" Type="http://schemas.openxmlformats.org/officeDocument/2006/relationships/hyperlink" Target="mailto:claudia.mayorga@ine.mx" TargetMode="External"/><Relationship Id="rId25" Type="http://schemas.openxmlformats.org/officeDocument/2006/relationships/hyperlink" Target="mailto:complementodepago.scp@ine.mx" TargetMode="External"/><Relationship Id="rId2" Type="http://schemas.openxmlformats.org/officeDocument/2006/relationships/numbering" Target="numbering.xml"/><Relationship Id="rId16" Type="http://schemas.openxmlformats.org/officeDocument/2006/relationships/hyperlink" Target="mailto:ruben.alvarez@ine.mx" TargetMode="External"/><Relationship Id="rId20" Type="http://schemas.openxmlformats.org/officeDocument/2006/relationships/hyperlink" Target="https://bit.ly/2VrrcZ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en.alvarez@ine.m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ife.org.mx" TargetMode="External"/><Relationship Id="rId19" Type="http://schemas.openxmlformats.org/officeDocument/2006/relationships/hyperlink" Target="https://bit.ly/2AKNj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c.grau@ine.mx"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0221-1F8A-440E-A563-C90A9E98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38642</Words>
  <Characters>212532</Characters>
  <Application>Microsoft Office Word</Application>
  <DocSecurity>0</DocSecurity>
  <Lines>1771</Lines>
  <Paragraphs>501</Paragraphs>
  <ScaleCrop>false</ScaleCrop>
  <HeadingPairs>
    <vt:vector size="4" baseType="variant">
      <vt:variant>
        <vt:lpstr>Título</vt:lpstr>
      </vt:variant>
      <vt:variant>
        <vt:i4>1</vt:i4>
      </vt:variant>
      <vt:variant>
        <vt:lpstr>Títulos</vt:lpstr>
      </vt:variant>
      <vt:variant>
        <vt:i4>54</vt:i4>
      </vt:variant>
    </vt:vector>
  </HeadingPairs>
  <TitlesOfParts>
    <vt:vector size="55" baseType="lpstr">
      <vt:lpstr>INSTITUTO FEDERAL ELECTORAL</vt:lpstr>
      <vt:lpstr>Convocatoria a la invitación a cuando</vt:lpstr>
      <vt:lpstr>menos tres personas Nacional ELECTRÓNICA</vt:lpstr>
      <vt:lpstr>No. IA3-INE-004/2021</vt:lpstr>
      <vt:lpstr>C O N V O C A T O R I A</vt:lpstr>
      <vt:lpstr/>
      <vt:lpstr/>
      <vt:lpstr/>
      <vt:lpstr>Criterio de 	</vt:lpstr>
      <vt:lpstr>Evaluación:	Puntos y Porcentajes</vt:lpstr>
      <vt:lpstr>Calendario del Procedimiento</vt:lpstr>
      <vt:lpstr>ACTO DE JUNTA DE ACLARACIONES:</vt:lpstr>
      <vt:lpstr>Glosario</vt:lpstr>
      <vt:lpstr>Criterio de Evaluación</vt:lpstr>
      <vt:lpstr>Índice</vt:lpstr>
      <vt:lpstr>INFORMACIÓN GENÉRICA Y ALCANCE DE LA CONTRATACIÓN.</vt:lpstr>
      <vt:lpstr>Objeto de la contratación.</vt:lpstr>
      <vt:lpstr>Tipo de contratación.</vt:lpstr>
      <vt:lpstr>Vigencia del contrato.</vt:lpstr>
      <vt:lpstr>Plazo, lugar y condiciones para la prestación del servicio.</vt:lpstr>
      <vt:lpstr>Plazo para la prestación del servicio.</vt:lpstr>
      <vt:lpstr>Lugar para la presentación de los entregables.</vt:lpstr>
      <vt:lpstr>Condiciones de la prestación del servicio.</vt:lpstr>
      <vt:lpstr>Idioma de la presentación de las proposiciones.</vt:lpstr>
      <vt:lpstr>Normas aplicables.</vt:lpstr>
      <vt:lpstr>Administración y vigilancia del contrato.</vt:lpstr>
      <vt:lpstr>Moneda en que se deberá cotizar y efectuar el pago respectivo.</vt:lpstr>
      <vt:lpstr>Condiciones de pago.</vt:lpstr>
      <vt:lpstr>Anticipos.</vt:lpstr>
      <vt:lpstr>Requisitos para la presentación del CFDI y trámite de pago.</vt:lpstr>
      <vt:lpstr>Impuestos y derechos.</vt:lpstr>
      <vt:lpstr>Transferencia de derechos.</vt:lpstr>
      <vt:lpstr>Derechos de Autor y Propiedad intelectual.</vt:lpstr>
      <vt:lpstr>Transparencia y Acceso a la Información Pública.</vt:lpstr>
      <vt:lpstr>Responsabilidad laboral.</vt:lpstr>
      <vt:lpstr>INSTRUCCIONES PARA ELABORAR LA OFERTA TÉCNICA Y LA OFERTA ECONÓMICA.</vt:lpstr>
      <vt:lpstr>PARTICIPACIÓN EN EL PROCEDIMIENTO Y PRESENTACIÓN DE PROPOSICIONES.</vt:lpstr>
      <vt:lpstr>Condiciones establecidas para la participación en los actos del procedimiento.</vt:lpstr>
      <vt:lpstr>Material de ayuda a PROVEEDORES:</vt:lpstr>
      <vt:lpstr>Licitantes que no podrán participar en el presente procedimiento.</vt:lpstr>
      <vt:lpstr>Para el caso de presentación de proposiciones conjuntas.</vt:lpstr>
      <vt:lpstr>CONTENIDO DE LAS PROPOSICIONES.</vt:lpstr>
      <vt:lpstr>Documentación distinta a la oferta técnica y la oferta económica.</vt:lpstr>
      <vt:lpstr>Contenido de la oferta técnica.</vt:lpstr>
      <vt:lpstr>Contenido de la oferta económica.</vt:lpstr>
      <vt:lpstr>CRITERIOS DE EVALUACIÓN Y ADJUDICACIÓN DEL CONTRATO.</vt:lpstr>
      <vt:lpstr>Criterios de evaluación técnica.</vt:lpstr>
      <vt:lpstr>Criterios de evaluación económica</vt:lpstr>
      <vt:lpstr>Criterios para la adjudicación del contrato.</vt:lpstr>
      <vt:lpstr>ACTOS QUE SE EFECTUARÁN DURANTE EL DESARROLLO DEL PROCEDIMIENTO.</vt:lpstr>
      <vt:lpstr>De las actas de los Actos que se efectúen:</vt:lpstr>
      <vt:lpstr>Acto de Junta de Aclaraciones.</vt:lpstr>
      <vt:lpstr>Lugar, fecha y hora </vt:lpstr>
      <vt:lpstr>Solicitud de aclaraciones:</vt:lpstr>
      <vt:lpstr>6.1.3	Desarrollo de la Junta de Aclaraciones: </vt:lpstr>
    </vt:vector>
  </TitlesOfParts>
  <Company>IFE</Company>
  <LinksUpToDate>false</LinksUpToDate>
  <CharactersWithSpaces>250673</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Roberto Alejandro Medina</cp:lastModifiedBy>
  <cp:revision>34</cp:revision>
  <cp:lastPrinted>2021-05-18T02:24:00Z</cp:lastPrinted>
  <dcterms:created xsi:type="dcterms:W3CDTF">2021-05-17T20:05:00Z</dcterms:created>
  <dcterms:modified xsi:type="dcterms:W3CDTF">2021-05-18T02:24:00Z</dcterms:modified>
</cp:coreProperties>
</file>