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B3A1A" w14:textId="77777777" w:rsidR="008D62F7" w:rsidRPr="008D62F7" w:rsidRDefault="00935CFE" w:rsidP="008D62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ACTA</w:t>
      </w:r>
      <w:r w:rsidR="008D62F7" w:rsidRPr="008D62F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</w:t>
      </w:r>
      <w:r w:rsidR="008D62F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TRANSFERENCIA SECUNDARIA</w:t>
      </w:r>
    </w:p>
    <w:p w14:paraId="6600D28E" w14:textId="77777777" w:rsidR="008D62F7" w:rsidRDefault="008D62F7" w:rsidP="008D62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8D62F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NÚM. </w:t>
      </w:r>
      <w:r w:rsidR="00935CFE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TS</w:t>
      </w:r>
      <w:r w:rsidRPr="008D62F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/</w:t>
      </w:r>
      <w:r w:rsidR="00DF6E68" w:rsidRPr="00DF6E68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t>XX</w:t>
      </w:r>
      <w:r w:rsidR="00DF6E6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/</w:t>
      </w:r>
      <w:r w:rsidR="00DF6E68" w:rsidRPr="00DF6E68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t>XX</w:t>
      </w:r>
      <w:r w:rsidRPr="008D62F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/20</w:t>
      </w:r>
      <w:r w:rsidR="00DF6E68" w:rsidRPr="00DF6E68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t>XX</w:t>
      </w:r>
    </w:p>
    <w:p w14:paraId="1AEEAD7A" w14:textId="77777777" w:rsidR="00935CFE" w:rsidRPr="008D62F7" w:rsidRDefault="00935CFE" w:rsidP="00935CF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14:paraId="5181D7A5" w14:textId="77777777" w:rsidR="00935CFE" w:rsidRP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b/>
          <w:lang w:val="es-ES" w:eastAsia="es-ES"/>
        </w:rPr>
      </w:pPr>
      <w:r w:rsidRPr="00935CFE">
        <w:rPr>
          <w:rFonts w:ascii="Arial" w:eastAsia="Times New Roman" w:hAnsi="Arial" w:cs="Arial"/>
          <w:caps/>
          <w:lang w:val="es-ES" w:eastAsia="es-ES"/>
        </w:rPr>
        <w:t>V</w:t>
      </w:r>
      <w:r w:rsidRPr="00935CFE">
        <w:rPr>
          <w:rFonts w:ascii="Arial" w:eastAsia="Times New Roman" w:hAnsi="Arial" w:cs="Arial"/>
          <w:lang w:val="es-ES" w:eastAsia="es-ES"/>
        </w:rPr>
        <w:t xml:space="preserve">isto el inventario </w:t>
      </w:r>
      <w:r w:rsidR="007B312C">
        <w:rPr>
          <w:rFonts w:ascii="Arial" w:eastAsia="Times New Roman" w:hAnsi="Arial" w:cs="Arial"/>
          <w:lang w:val="es-ES" w:eastAsia="es-ES"/>
        </w:rPr>
        <w:t>de transferencia secundaria</w:t>
      </w:r>
      <w:r w:rsidRPr="00935CFE">
        <w:rPr>
          <w:rFonts w:ascii="Arial" w:eastAsia="Times New Roman" w:hAnsi="Arial" w:cs="Arial"/>
          <w:lang w:val="es-ES" w:eastAsia="es-ES"/>
        </w:rPr>
        <w:t xml:space="preserve"> de los </w:t>
      </w:r>
      <w:r w:rsidRPr="00DF6E68">
        <w:rPr>
          <w:rFonts w:ascii="Arial" w:eastAsia="Times New Roman" w:hAnsi="Arial" w:cs="Arial"/>
          <w:b/>
          <w:lang w:val="es-ES" w:eastAsia="es-ES"/>
        </w:rPr>
        <w:t xml:space="preserve">años </w:t>
      </w:r>
      <w:r w:rsidRPr="00DF6E68">
        <w:rPr>
          <w:rFonts w:ascii="Arial" w:eastAsia="Times New Roman" w:hAnsi="Arial" w:cs="Arial"/>
          <w:b/>
          <w:color w:val="FF0000"/>
          <w:lang w:val="es-ES" w:eastAsia="es-ES"/>
        </w:rPr>
        <w:t>2007-2007</w:t>
      </w:r>
      <w:r w:rsidRPr="00935CFE">
        <w:rPr>
          <w:rFonts w:ascii="Arial" w:eastAsia="Times New Roman" w:hAnsi="Arial" w:cs="Arial"/>
          <w:lang w:val="es-ES" w:eastAsia="es-ES"/>
        </w:rPr>
        <w:t xml:space="preserve"> que </w:t>
      </w:r>
      <w:r>
        <w:rPr>
          <w:rFonts w:ascii="Arial" w:eastAsia="Times New Roman" w:hAnsi="Arial" w:cs="Arial"/>
          <w:lang w:val="es-ES" w:eastAsia="es-ES"/>
        </w:rPr>
        <w:t>se integra por documentación con valor histórico</w:t>
      </w:r>
      <w:r w:rsidRPr="00935CFE">
        <w:rPr>
          <w:rFonts w:ascii="Arial" w:eastAsia="Times New Roman" w:hAnsi="Arial" w:cs="Arial"/>
          <w:lang w:val="es-ES" w:eastAsia="es-ES"/>
        </w:rPr>
        <w:t xml:space="preserve"> correspondiente al Fondo </w:t>
      </w:r>
      <w:r w:rsidRPr="009F6230">
        <w:rPr>
          <w:rFonts w:ascii="Arial" w:eastAsia="Times New Roman" w:hAnsi="Arial" w:cs="Arial"/>
          <w:color w:val="FF0000"/>
          <w:lang w:val="es-ES" w:eastAsia="es-ES"/>
        </w:rPr>
        <w:t>Instituto Federal Electoral</w:t>
      </w:r>
      <w:r w:rsidRPr="00935CFE">
        <w:rPr>
          <w:rFonts w:ascii="Arial" w:eastAsia="Times New Roman" w:hAnsi="Arial" w:cs="Arial"/>
          <w:lang w:val="es-ES" w:eastAsia="es-ES"/>
        </w:rPr>
        <w:t xml:space="preserve">, generado por la </w:t>
      </w:r>
      <w:r w:rsidR="00DF6E68" w:rsidRPr="00DF6E68">
        <w:rPr>
          <w:rFonts w:ascii="Arial" w:eastAsia="Times New Roman" w:hAnsi="Arial" w:cs="Arial"/>
          <w:b/>
          <w:color w:val="FF0000"/>
          <w:lang w:eastAsia="es-ES"/>
        </w:rPr>
        <w:t>Unidad administrativa productora</w:t>
      </w:r>
      <w:r w:rsidRPr="00935CFE">
        <w:rPr>
          <w:rFonts w:ascii="Arial" w:eastAsia="Times New Roman" w:hAnsi="Arial" w:cs="Arial"/>
          <w:b/>
          <w:lang w:val="es-ES" w:eastAsia="es-ES"/>
        </w:rPr>
        <w:t>.</w:t>
      </w:r>
    </w:p>
    <w:p w14:paraId="4D86F4E4" w14:textId="77777777" w:rsidR="00935CFE" w:rsidRP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D6DAB5D" w14:textId="3719DCE0" w:rsidR="00935CFE" w:rsidRDefault="00935CFE" w:rsidP="00935CFE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val="es-ES" w:eastAsia="es-ES"/>
        </w:rPr>
      </w:pPr>
      <w:r w:rsidRPr="00935CFE">
        <w:rPr>
          <w:rFonts w:ascii="Arial" w:eastAsia="Times New Roman" w:hAnsi="Arial" w:cs="Arial"/>
          <w:b/>
          <w:caps/>
          <w:lang w:val="es-ES" w:eastAsia="es-ES"/>
        </w:rPr>
        <w:t>CONSIDERANDO</w:t>
      </w:r>
      <w:r w:rsidR="00F32153">
        <w:rPr>
          <w:rFonts w:ascii="Arial" w:eastAsia="Times New Roman" w:hAnsi="Arial" w:cs="Arial"/>
          <w:b/>
          <w:caps/>
          <w:lang w:val="es-ES" w:eastAsia="es-ES"/>
        </w:rPr>
        <w:t>S</w:t>
      </w:r>
    </w:p>
    <w:p w14:paraId="763B3BF0" w14:textId="77777777" w:rsidR="00074C0B" w:rsidRPr="00935CFE" w:rsidRDefault="00074C0B" w:rsidP="00935CFE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val="es-ES" w:eastAsia="es-ES"/>
        </w:rPr>
      </w:pPr>
    </w:p>
    <w:p w14:paraId="303EB519" w14:textId="0474666B" w:rsidR="00074C0B" w:rsidRPr="001E6A2E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es-ES"/>
        </w:rPr>
      </w:pPr>
      <w:r w:rsidRPr="007F6C24">
        <w:rPr>
          <w:rFonts w:ascii="Arial" w:eastAsia="Calibri" w:hAnsi="Arial" w:cs="Arial"/>
        </w:rPr>
        <w:t xml:space="preserve">Que con base en el Dictamen </w:t>
      </w:r>
      <w:r w:rsidRPr="007F6C24">
        <w:rPr>
          <w:rFonts w:ascii="Arial" w:eastAsia="Calibri" w:hAnsi="Arial" w:cs="Arial"/>
          <w:b/>
          <w:color w:val="FF0000"/>
        </w:rPr>
        <w:t>D/XX/XX/</w:t>
      </w:r>
      <w:r w:rsidRPr="007B5CFA">
        <w:rPr>
          <w:rFonts w:ascii="Arial" w:eastAsia="Calibri" w:hAnsi="Arial" w:cs="Arial"/>
          <w:b/>
          <w:color w:val="FF0000"/>
        </w:rPr>
        <w:t>20XX</w:t>
      </w:r>
      <w:r w:rsidR="002554D0" w:rsidRPr="007B5CFA">
        <w:rPr>
          <w:rFonts w:ascii="Arial" w:eastAsia="Times New Roman" w:hAnsi="Arial" w:cs="Arial"/>
          <w:lang w:val="es-ES" w:eastAsia="es-ES"/>
        </w:rPr>
        <w:t xml:space="preserve"> </w:t>
      </w:r>
      <w:r w:rsidR="002554D0" w:rsidRPr="007B5CFA">
        <w:rPr>
          <w:rFonts w:ascii="Arial" w:eastAsia="Calibri" w:hAnsi="Arial" w:cs="Arial"/>
          <w:lang w:val="es-ES"/>
        </w:rPr>
        <w:t xml:space="preserve">de fecha </w:t>
      </w:r>
      <w:r w:rsidR="002554D0" w:rsidRPr="007B5CFA">
        <w:rPr>
          <w:rFonts w:ascii="Arial" w:eastAsia="Calibri" w:hAnsi="Arial" w:cs="Arial"/>
          <w:color w:val="FF0000"/>
          <w:lang w:val="es-ES"/>
        </w:rPr>
        <w:t>24 de enero de 2021</w:t>
      </w:r>
      <w:r w:rsidRPr="007B5CFA">
        <w:rPr>
          <w:rFonts w:ascii="Arial" w:eastAsia="Calibri" w:hAnsi="Arial" w:cs="Arial"/>
        </w:rPr>
        <w:t xml:space="preserve">, en el cual se determinó el destino final de los expedientes </w:t>
      </w:r>
      <w:r w:rsidR="002554D0" w:rsidRPr="007B5CFA">
        <w:rPr>
          <w:rFonts w:ascii="Arial" w:eastAsia="Calibri" w:hAnsi="Arial" w:cs="Arial"/>
          <w:lang w:val="es-ES"/>
        </w:rPr>
        <w:t>generado por la</w:t>
      </w:r>
      <w:r w:rsidR="002554D0" w:rsidRPr="001E6A2E">
        <w:rPr>
          <w:rFonts w:ascii="Arial" w:eastAsia="Calibri" w:hAnsi="Arial" w:cs="Arial"/>
          <w:lang w:val="es-ES"/>
        </w:rPr>
        <w:t xml:space="preserve"> </w:t>
      </w:r>
      <w:r w:rsidR="002554D0" w:rsidRPr="001E6A2E">
        <w:rPr>
          <w:rFonts w:ascii="Arial" w:eastAsia="Calibri" w:hAnsi="Arial" w:cs="Arial"/>
          <w:b/>
        </w:rPr>
        <w:t>Unidad administrativa productora</w:t>
      </w:r>
      <w:r w:rsidR="002554D0" w:rsidRPr="001E6A2E">
        <w:rPr>
          <w:rFonts w:ascii="Arial" w:eastAsia="Calibri" w:hAnsi="Arial" w:cs="Arial"/>
        </w:rPr>
        <w:t xml:space="preserve">, </w:t>
      </w:r>
      <w:r w:rsidRPr="001E6A2E">
        <w:rPr>
          <w:rFonts w:ascii="Arial" w:eastAsia="Calibri" w:hAnsi="Arial" w:cs="Arial"/>
        </w:rPr>
        <w:t xml:space="preserve">cuyos plazos de conservación se cumplieron y se identificaron para transferencia secundaria un total de </w:t>
      </w:r>
      <w:r w:rsidRPr="001E6A2E">
        <w:rPr>
          <w:rFonts w:ascii="Arial" w:eastAsia="Calibri" w:hAnsi="Arial" w:cs="Arial"/>
          <w:b/>
          <w:color w:val="FF0000"/>
        </w:rPr>
        <w:t>(Número de expedientes)</w:t>
      </w:r>
      <w:r w:rsidRPr="001E6A2E">
        <w:rPr>
          <w:rFonts w:ascii="Arial" w:eastAsia="Calibri" w:hAnsi="Arial" w:cs="Arial"/>
          <w:color w:val="FF0000"/>
        </w:rPr>
        <w:t xml:space="preserve">, </w:t>
      </w:r>
      <w:r w:rsidRPr="001E6A2E">
        <w:rPr>
          <w:rFonts w:ascii="Arial" w:eastAsia="Calibri" w:hAnsi="Arial" w:cs="Arial"/>
        </w:rPr>
        <w:t>correspondientes a las siguientes secciones y series documentales, conforme al Cuadro General de Clasificación Archivística correspondiente:</w:t>
      </w:r>
    </w:p>
    <w:p w14:paraId="70B648AF" w14:textId="77777777" w:rsidR="00074C0B" w:rsidRPr="00074C0B" w:rsidRDefault="00074C0B" w:rsidP="00074C0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tbl>
      <w:tblPr>
        <w:tblStyle w:val="Tablaconcuadrcula"/>
        <w:tblW w:w="0" w:type="auto"/>
        <w:jc w:val="center"/>
        <w:tblInd w:w="0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37"/>
        <w:gridCol w:w="2122"/>
        <w:gridCol w:w="2159"/>
        <w:gridCol w:w="1748"/>
      </w:tblGrid>
      <w:tr w:rsidR="00074C0B" w:rsidRPr="00074C0B" w14:paraId="1EBE6803" w14:textId="77777777" w:rsidTr="00537CFB">
        <w:trPr>
          <w:trHeight w:val="13"/>
          <w:jc w:val="center"/>
        </w:trPr>
        <w:tc>
          <w:tcPr>
            <w:tcW w:w="2237" w:type="dxa"/>
            <w:shd w:val="clear" w:color="auto" w:fill="FF3399"/>
            <w:vAlign w:val="center"/>
          </w:tcPr>
          <w:p w14:paraId="1C0F6227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Número consecutivo</w:t>
            </w:r>
          </w:p>
        </w:tc>
        <w:tc>
          <w:tcPr>
            <w:tcW w:w="2122" w:type="dxa"/>
            <w:shd w:val="clear" w:color="auto" w:fill="FF3399"/>
            <w:vAlign w:val="center"/>
          </w:tcPr>
          <w:p w14:paraId="15354052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Sección y serie documental</w:t>
            </w:r>
          </w:p>
        </w:tc>
        <w:tc>
          <w:tcPr>
            <w:tcW w:w="2159" w:type="dxa"/>
            <w:shd w:val="clear" w:color="auto" w:fill="FF3399"/>
            <w:vAlign w:val="center"/>
          </w:tcPr>
          <w:p w14:paraId="36F14E93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Expedientes</w:t>
            </w:r>
          </w:p>
        </w:tc>
        <w:tc>
          <w:tcPr>
            <w:tcW w:w="1748" w:type="dxa"/>
            <w:shd w:val="clear" w:color="auto" w:fill="FF3399"/>
            <w:vAlign w:val="center"/>
          </w:tcPr>
          <w:p w14:paraId="62602D80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Cajas</w:t>
            </w:r>
          </w:p>
        </w:tc>
      </w:tr>
      <w:tr w:rsidR="00074C0B" w:rsidRPr="00074C0B" w14:paraId="0EC73939" w14:textId="77777777" w:rsidTr="00537CFB">
        <w:trPr>
          <w:trHeight w:val="161"/>
          <w:jc w:val="center"/>
        </w:trPr>
        <w:tc>
          <w:tcPr>
            <w:tcW w:w="2237" w:type="dxa"/>
            <w:vAlign w:val="center"/>
          </w:tcPr>
          <w:p w14:paraId="09A8ECC5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22" w:type="dxa"/>
            <w:vAlign w:val="center"/>
          </w:tcPr>
          <w:p w14:paraId="30900574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(clave de clasificación)</w:t>
            </w:r>
          </w:p>
        </w:tc>
        <w:tc>
          <w:tcPr>
            <w:tcW w:w="2159" w:type="dxa"/>
            <w:vAlign w:val="center"/>
          </w:tcPr>
          <w:p w14:paraId="202DFC59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(total de expedientes)</w:t>
            </w:r>
          </w:p>
        </w:tc>
        <w:tc>
          <w:tcPr>
            <w:tcW w:w="1748" w:type="dxa"/>
          </w:tcPr>
          <w:p w14:paraId="1F36A791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(total de cajas)</w:t>
            </w:r>
          </w:p>
        </w:tc>
      </w:tr>
      <w:tr w:rsidR="00074C0B" w:rsidRPr="00074C0B" w14:paraId="41469A78" w14:textId="77777777" w:rsidTr="00537CFB">
        <w:trPr>
          <w:trHeight w:val="13"/>
          <w:jc w:val="center"/>
        </w:trPr>
        <w:tc>
          <w:tcPr>
            <w:tcW w:w="4359" w:type="dxa"/>
            <w:gridSpan w:val="2"/>
            <w:vAlign w:val="center"/>
          </w:tcPr>
          <w:p w14:paraId="0BEB077E" w14:textId="77777777" w:rsidR="00074C0B" w:rsidRPr="00074C0B" w:rsidRDefault="00074C0B" w:rsidP="00074C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159" w:type="dxa"/>
            <w:vAlign w:val="center"/>
          </w:tcPr>
          <w:p w14:paraId="528B20B3" w14:textId="77777777" w:rsidR="00074C0B" w:rsidRPr="00074C0B" w:rsidRDefault="00074C0B" w:rsidP="00074C0B">
            <w:pPr>
              <w:autoSpaceDE w:val="0"/>
              <w:autoSpaceDN w:val="0"/>
              <w:adjustRightInd w:val="0"/>
              <w:ind w:left="-124"/>
              <w:contextualSpacing/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(total de expedientes)</w:t>
            </w:r>
          </w:p>
        </w:tc>
        <w:tc>
          <w:tcPr>
            <w:tcW w:w="1748" w:type="dxa"/>
          </w:tcPr>
          <w:p w14:paraId="3E724825" w14:textId="77777777" w:rsidR="00074C0B" w:rsidRPr="00074C0B" w:rsidRDefault="00074C0B" w:rsidP="00074C0B">
            <w:pPr>
              <w:autoSpaceDE w:val="0"/>
              <w:autoSpaceDN w:val="0"/>
              <w:adjustRightInd w:val="0"/>
              <w:ind w:left="-124"/>
              <w:contextualSpacing/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074C0B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(total de cajas)</w:t>
            </w:r>
          </w:p>
        </w:tc>
      </w:tr>
    </w:tbl>
    <w:p w14:paraId="4CA0BE11" w14:textId="77777777" w:rsidR="00074C0B" w:rsidRPr="00074C0B" w:rsidRDefault="00074C0B" w:rsidP="00074C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4DA86F29" w14:textId="77A7EDC2" w:rsidR="00074C0B" w:rsidRPr="00074C0B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</w:rPr>
      </w:pPr>
      <w:r w:rsidRPr="00074C0B">
        <w:rPr>
          <w:rFonts w:ascii="Arial" w:eastAsia="Calibri" w:hAnsi="Arial" w:cs="Arial"/>
        </w:rPr>
        <w:t xml:space="preserve">El inventario de </w:t>
      </w:r>
      <w:r>
        <w:rPr>
          <w:rFonts w:ascii="Arial" w:eastAsia="Calibri" w:hAnsi="Arial" w:cs="Arial"/>
        </w:rPr>
        <w:t>transferencia secundaria</w:t>
      </w:r>
      <w:r w:rsidRPr="00074C0B">
        <w:rPr>
          <w:rFonts w:ascii="Arial" w:eastAsia="Calibri" w:hAnsi="Arial" w:cs="Arial"/>
        </w:rPr>
        <w:t xml:space="preserve"> </w:t>
      </w:r>
      <w:r w:rsidRPr="007B5CFA">
        <w:rPr>
          <w:rFonts w:ascii="Arial" w:eastAsia="Calibri" w:hAnsi="Arial" w:cs="Arial"/>
        </w:rPr>
        <w:t>de</w:t>
      </w:r>
      <w:r w:rsidR="007F6C24" w:rsidRPr="007B5CFA">
        <w:rPr>
          <w:rFonts w:ascii="Arial" w:eastAsia="Calibri" w:hAnsi="Arial" w:cs="Arial"/>
        </w:rPr>
        <w:t>rivado de</w:t>
      </w:r>
      <w:r w:rsidRPr="00074C0B">
        <w:rPr>
          <w:rFonts w:ascii="Arial" w:eastAsia="Calibri" w:hAnsi="Arial" w:cs="Arial"/>
        </w:rPr>
        <w:t xml:space="preserve"> la transferencia primaria número </w:t>
      </w:r>
      <w:r w:rsidRPr="00074C0B">
        <w:rPr>
          <w:rFonts w:ascii="Arial" w:eastAsia="Calibri" w:hAnsi="Arial" w:cs="Arial"/>
          <w:b/>
          <w:color w:val="FF0000"/>
        </w:rPr>
        <w:t>(Número de transferencia</w:t>
      </w:r>
      <w:r w:rsidR="007F6C24">
        <w:rPr>
          <w:rFonts w:ascii="Arial" w:eastAsia="Calibri" w:hAnsi="Arial" w:cs="Arial"/>
          <w:b/>
          <w:color w:val="FF0000"/>
        </w:rPr>
        <w:t xml:space="preserve"> primaria</w:t>
      </w:r>
      <w:r w:rsidRPr="00074C0B">
        <w:rPr>
          <w:rFonts w:ascii="Arial" w:eastAsia="Calibri" w:hAnsi="Arial" w:cs="Arial"/>
          <w:b/>
          <w:color w:val="FF0000"/>
        </w:rPr>
        <w:t>),</w:t>
      </w:r>
      <w:r w:rsidRPr="00074C0B">
        <w:rPr>
          <w:rFonts w:ascii="Arial" w:eastAsia="Calibri" w:hAnsi="Arial" w:cs="Arial"/>
          <w:color w:val="FF0000"/>
        </w:rPr>
        <w:t xml:space="preserve"> </w:t>
      </w:r>
      <w:r w:rsidRPr="00074C0B">
        <w:rPr>
          <w:rFonts w:ascii="Arial" w:eastAsia="Calibri" w:hAnsi="Arial" w:cs="Arial"/>
        </w:rPr>
        <w:t xml:space="preserve">mismo que se adjunta, respalda los archivos </w:t>
      </w:r>
      <w:r w:rsidR="007F6C24" w:rsidRPr="007B5CFA">
        <w:rPr>
          <w:rFonts w:ascii="Arial" w:eastAsia="Calibri" w:hAnsi="Arial" w:cs="Arial"/>
        </w:rPr>
        <w:t>de</w:t>
      </w:r>
      <w:bookmarkStart w:id="0" w:name="_GoBack"/>
      <w:bookmarkEnd w:id="0"/>
      <w:r w:rsidR="007F6C2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transferencia secundaria</w:t>
      </w:r>
      <w:r w:rsidR="007F6C24">
        <w:rPr>
          <w:rFonts w:ascii="Arial" w:eastAsia="Calibri" w:hAnsi="Arial" w:cs="Arial"/>
        </w:rPr>
        <w:t xml:space="preserve"> que</w:t>
      </w:r>
      <w:r w:rsidRPr="00074C0B">
        <w:rPr>
          <w:rFonts w:ascii="Arial" w:eastAsia="Calibri" w:hAnsi="Arial" w:cs="Arial"/>
        </w:rPr>
        <w:t xml:space="preserve"> se promueve y que consta de </w:t>
      </w:r>
      <w:r w:rsidRPr="00074C0B">
        <w:rPr>
          <w:rFonts w:ascii="Arial" w:eastAsia="Calibri" w:hAnsi="Arial" w:cs="Arial"/>
          <w:b/>
          <w:color w:val="FF0000"/>
        </w:rPr>
        <w:t>(Número fojas)</w:t>
      </w:r>
      <w:r w:rsidR="007F6C24">
        <w:rPr>
          <w:rFonts w:ascii="Arial" w:eastAsia="Calibri" w:hAnsi="Arial" w:cs="Arial"/>
          <w:b/>
          <w:color w:val="FF0000"/>
        </w:rPr>
        <w:t>,</w:t>
      </w:r>
      <w:r w:rsidRPr="00074C0B">
        <w:rPr>
          <w:rFonts w:ascii="Arial" w:eastAsia="Calibri" w:hAnsi="Arial" w:cs="Arial"/>
          <w:b/>
          <w:color w:val="FF0000"/>
        </w:rPr>
        <w:t xml:space="preserve"> </w:t>
      </w:r>
      <w:r w:rsidRPr="00074C0B">
        <w:rPr>
          <w:rFonts w:ascii="Arial" w:eastAsia="Calibri" w:hAnsi="Arial" w:cs="Arial"/>
        </w:rPr>
        <w:t xml:space="preserve">que ampara los expedientes procedentes de la </w:t>
      </w:r>
      <w:r w:rsidRPr="00074C0B">
        <w:rPr>
          <w:rFonts w:ascii="Arial" w:eastAsia="Calibri" w:hAnsi="Arial" w:cs="Arial"/>
          <w:b/>
          <w:color w:val="FF0000"/>
        </w:rPr>
        <w:t xml:space="preserve">(área generadora), </w:t>
      </w:r>
      <w:r w:rsidRPr="00074C0B">
        <w:rPr>
          <w:rFonts w:ascii="Arial" w:eastAsia="Calibri" w:hAnsi="Arial" w:cs="Arial"/>
        </w:rPr>
        <w:t xml:space="preserve">adscrita a la </w:t>
      </w:r>
      <w:r w:rsidRPr="00074C0B">
        <w:rPr>
          <w:rFonts w:ascii="Arial" w:eastAsia="Calibri" w:hAnsi="Arial" w:cs="Arial"/>
          <w:b/>
          <w:color w:val="FF0000"/>
        </w:rPr>
        <w:t>(Unidad administrativa productora)</w:t>
      </w:r>
      <w:r w:rsidRPr="00074C0B">
        <w:rPr>
          <w:rFonts w:ascii="Arial" w:eastAsia="Calibri" w:hAnsi="Arial" w:cs="Arial"/>
          <w:color w:val="FF0000"/>
        </w:rPr>
        <w:t>.</w:t>
      </w:r>
    </w:p>
    <w:p w14:paraId="13E8A336" w14:textId="77777777" w:rsidR="00074C0B" w:rsidRDefault="00074C0B" w:rsidP="00D702B6">
      <w:pPr>
        <w:spacing w:after="0" w:line="240" w:lineRule="auto"/>
        <w:jc w:val="both"/>
        <w:rPr>
          <w:rFonts w:ascii="Arial" w:eastAsia="Times New Roman" w:hAnsi="Arial" w:cs="Arial"/>
          <w:bCs/>
          <w:lang w:eastAsia="es-ES"/>
        </w:rPr>
      </w:pPr>
    </w:p>
    <w:p w14:paraId="46F01E33" w14:textId="19244E38" w:rsidR="00D702B6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aps/>
          <w:lang w:val="es-ES" w:eastAsia="es-ES"/>
        </w:rPr>
      </w:pPr>
      <w:r w:rsidRPr="00537CFB">
        <w:rPr>
          <w:rFonts w:ascii="Arial" w:eastAsia="Times New Roman" w:hAnsi="Arial" w:cs="Arial"/>
          <w:b/>
          <w:lang w:eastAsia="es-ES"/>
        </w:rPr>
        <w:t>II.</w:t>
      </w:r>
      <w:r>
        <w:rPr>
          <w:rFonts w:ascii="Arial" w:eastAsia="Times New Roman" w:hAnsi="Arial" w:cs="Arial"/>
          <w:bCs/>
          <w:lang w:eastAsia="es-ES"/>
        </w:rPr>
        <w:t xml:space="preserve"> </w:t>
      </w:r>
      <w:r w:rsidR="00D702B6">
        <w:rPr>
          <w:rFonts w:ascii="Arial" w:eastAsia="Times New Roman" w:hAnsi="Arial" w:cs="Arial"/>
          <w:bCs/>
          <w:lang w:eastAsia="es-ES"/>
        </w:rPr>
        <w:t xml:space="preserve">Que la documentación </w:t>
      </w:r>
      <w:r w:rsidR="00DF6E68">
        <w:rPr>
          <w:rFonts w:ascii="Arial" w:eastAsia="Times New Roman" w:hAnsi="Arial" w:cs="Arial"/>
          <w:bCs/>
          <w:lang w:eastAsia="es-ES"/>
        </w:rPr>
        <w:t xml:space="preserve">es </w:t>
      </w:r>
      <w:r w:rsidR="00D702B6">
        <w:rPr>
          <w:rFonts w:ascii="Arial" w:eastAsia="Times New Roman" w:hAnsi="Arial" w:cs="Arial"/>
          <w:bCs/>
          <w:lang w:eastAsia="es-ES"/>
        </w:rPr>
        <w:t>susceptible de transferencia secundaria, en virtud de que posee valores evidenciales, testimoniales e informativos, en términos del Catálogo de Disposición Documental aplicable</w:t>
      </w:r>
      <w:r w:rsidR="00D42BE8">
        <w:rPr>
          <w:rFonts w:ascii="Arial" w:eastAsia="Times New Roman" w:hAnsi="Arial" w:cs="Arial"/>
          <w:bCs/>
          <w:lang w:eastAsia="es-ES"/>
        </w:rPr>
        <w:t>;</w:t>
      </w:r>
      <w:r w:rsidR="00D702B6">
        <w:rPr>
          <w:rFonts w:ascii="Arial" w:eastAsia="Times New Roman" w:hAnsi="Arial" w:cs="Arial"/>
          <w:bCs/>
          <w:lang w:eastAsia="es-ES"/>
        </w:rPr>
        <w:t xml:space="preserve"> por aportar información que da cuent</w:t>
      </w:r>
      <w:r w:rsidR="00D42BE8">
        <w:rPr>
          <w:rFonts w:ascii="Arial" w:eastAsia="Times New Roman" w:hAnsi="Arial" w:cs="Arial"/>
          <w:bCs/>
          <w:lang w:eastAsia="es-ES"/>
        </w:rPr>
        <w:t>a de la evolución del Instituto,</w:t>
      </w:r>
      <w:r w:rsidR="00D702B6">
        <w:rPr>
          <w:rFonts w:ascii="Arial" w:eastAsia="Times New Roman" w:hAnsi="Arial" w:cs="Arial"/>
          <w:bCs/>
          <w:lang w:eastAsia="es-ES"/>
        </w:rPr>
        <w:t xml:space="preserve"> será considerada patrimonio documental del Instituto y de la Nación.</w:t>
      </w:r>
    </w:p>
    <w:p w14:paraId="04C3663F" w14:textId="77777777" w:rsidR="00D702B6" w:rsidRDefault="00D702B6" w:rsidP="00935CFE">
      <w:pPr>
        <w:spacing w:after="0" w:line="240" w:lineRule="auto"/>
        <w:jc w:val="both"/>
        <w:rPr>
          <w:rFonts w:ascii="Arial" w:eastAsia="Times New Roman" w:hAnsi="Arial" w:cs="Arial"/>
          <w:b/>
          <w:caps/>
          <w:lang w:val="es-ES" w:eastAsia="es-ES"/>
        </w:rPr>
      </w:pPr>
    </w:p>
    <w:p w14:paraId="57362F97" w14:textId="19F4648B" w:rsidR="00D702B6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aps/>
          <w:lang w:val="es-ES" w:eastAsia="es-ES"/>
        </w:rPr>
      </w:pPr>
      <w:r>
        <w:rPr>
          <w:rFonts w:ascii="Arial" w:eastAsia="Times New Roman" w:hAnsi="Arial" w:cs="Arial"/>
          <w:b/>
          <w:bCs/>
          <w:lang w:eastAsia="es-ES"/>
        </w:rPr>
        <w:t>III.</w:t>
      </w:r>
      <w:r w:rsidR="00D702B6">
        <w:rPr>
          <w:rFonts w:ascii="Arial" w:eastAsia="Times New Roman" w:hAnsi="Arial" w:cs="Arial"/>
          <w:bCs/>
          <w:lang w:eastAsia="es-ES"/>
        </w:rPr>
        <w:t xml:space="preserve"> Que la documentación con valor histórico tiene un carácter público y de promoción del conocimiento, por lo que deberá conservarse de manera permanente y procurarse su difusión, preferentemente por medios digitales o electrónicos.   </w:t>
      </w:r>
    </w:p>
    <w:p w14:paraId="54CC903E" w14:textId="77777777" w:rsidR="00935CFE" w:rsidRP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6C672F0" w14:textId="105D6746" w:rsidR="00935CFE" w:rsidRPr="00935CFE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b/>
          <w:lang w:val="es-ES" w:eastAsia="es-ES"/>
        </w:rPr>
        <w:t>IV</w:t>
      </w:r>
      <w:r w:rsidR="00935CFE" w:rsidRPr="00935CFE">
        <w:rPr>
          <w:rFonts w:ascii="Arial" w:eastAsia="Times New Roman" w:hAnsi="Arial" w:cs="Arial"/>
          <w:lang w:val="es-ES" w:eastAsia="es-ES"/>
        </w:rPr>
        <w:t>. Que los expedientes valorados,</w:t>
      </w:r>
      <w:r w:rsidR="00D702B6">
        <w:rPr>
          <w:rFonts w:ascii="Arial" w:eastAsia="Times New Roman" w:hAnsi="Arial" w:cs="Arial"/>
          <w:lang w:val="es-ES" w:eastAsia="es-ES"/>
        </w:rPr>
        <w:t xml:space="preserve"> en </w:t>
      </w:r>
      <w:r w:rsidR="007B312C">
        <w:rPr>
          <w:rFonts w:ascii="Arial" w:eastAsia="Times New Roman" w:hAnsi="Arial" w:cs="Arial"/>
          <w:lang w:val="es-ES" w:eastAsia="es-ES"/>
        </w:rPr>
        <w:t>tanto</w:t>
      </w:r>
      <w:r w:rsidR="00D702B6">
        <w:rPr>
          <w:rFonts w:ascii="Arial" w:eastAsia="Times New Roman" w:hAnsi="Arial" w:cs="Arial"/>
          <w:lang w:val="es-ES" w:eastAsia="es-ES"/>
        </w:rPr>
        <w:t xml:space="preserve"> que son considerados patrimonio documental</w:t>
      </w:r>
      <w:r w:rsidR="006E7F8B">
        <w:rPr>
          <w:rFonts w:ascii="Arial" w:eastAsia="Times New Roman" w:hAnsi="Arial" w:cs="Arial"/>
          <w:lang w:val="es-ES" w:eastAsia="es-ES"/>
        </w:rPr>
        <w:t xml:space="preserve"> del Instituto y de la Nación</w:t>
      </w:r>
      <w:r w:rsidR="00DF6E68">
        <w:rPr>
          <w:rFonts w:ascii="Arial" w:eastAsia="Times New Roman" w:hAnsi="Arial" w:cs="Arial"/>
          <w:lang w:val="es-ES" w:eastAsia="es-ES"/>
        </w:rPr>
        <w:t>,</w:t>
      </w:r>
      <w:r w:rsidR="00D702B6">
        <w:rPr>
          <w:rFonts w:ascii="Arial" w:eastAsia="Times New Roman" w:hAnsi="Arial" w:cs="Arial"/>
          <w:lang w:val="es-ES" w:eastAsia="es-ES"/>
        </w:rPr>
        <w:t xml:space="preserve"> deberán ser digitalizados para la mejor conservación física de los expedientes y favorecer su difusi</w:t>
      </w:r>
      <w:r w:rsidR="00F14643">
        <w:rPr>
          <w:rFonts w:ascii="Arial" w:eastAsia="Times New Roman" w:hAnsi="Arial" w:cs="Arial"/>
          <w:lang w:val="es-ES" w:eastAsia="es-ES"/>
        </w:rPr>
        <w:t>ón en medios digitales</w:t>
      </w:r>
      <w:r w:rsidR="00935CFE" w:rsidRPr="00935CFE">
        <w:rPr>
          <w:rFonts w:ascii="Arial" w:eastAsia="Times New Roman" w:hAnsi="Arial" w:cs="Arial"/>
          <w:lang w:val="es-ES" w:eastAsia="es-ES"/>
        </w:rPr>
        <w:t>.</w:t>
      </w:r>
    </w:p>
    <w:p w14:paraId="48F33590" w14:textId="7483B0BA" w:rsidR="00935CFE" w:rsidRP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55ABD9D" w14:textId="12546C1C" w:rsidR="00935CFE" w:rsidRPr="00935CFE" w:rsidRDefault="00074C0B" w:rsidP="001E6A2E">
      <w:pPr>
        <w:pStyle w:val="Prrafodelista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b/>
          <w:caps/>
          <w:lang w:val="es-ES" w:eastAsia="es-ES"/>
        </w:rPr>
        <w:t>vI</w:t>
      </w:r>
      <w:r w:rsidR="00935CFE" w:rsidRPr="00935CFE">
        <w:rPr>
          <w:rFonts w:ascii="Arial" w:eastAsia="Times New Roman" w:hAnsi="Arial" w:cs="Arial"/>
          <w:b/>
          <w:caps/>
          <w:lang w:val="es-ES" w:eastAsia="es-ES"/>
        </w:rPr>
        <w:t xml:space="preserve">.  </w:t>
      </w:r>
      <w:r w:rsidR="00935CFE" w:rsidRPr="00935CFE">
        <w:rPr>
          <w:rFonts w:ascii="Arial" w:eastAsia="Times New Roman" w:hAnsi="Arial" w:cs="Arial"/>
          <w:lang w:val="es-ES" w:eastAsia="es-ES"/>
        </w:rPr>
        <w:t xml:space="preserve">Que es responsabilidad del área generadora, la veracidad y coincidencia del contenido de las cajas con el </w:t>
      </w:r>
      <w:r w:rsidR="00805DFC">
        <w:rPr>
          <w:rFonts w:ascii="Arial" w:eastAsia="Times New Roman" w:hAnsi="Arial" w:cs="Arial"/>
          <w:lang w:val="es-ES" w:eastAsia="es-ES"/>
        </w:rPr>
        <w:t>inventario de transferencia secundaria</w:t>
      </w:r>
      <w:r w:rsidR="00935CFE" w:rsidRPr="00935CFE">
        <w:rPr>
          <w:rFonts w:ascii="Arial" w:eastAsia="Times New Roman" w:hAnsi="Arial" w:cs="Arial"/>
          <w:lang w:val="es-ES" w:eastAsia="es-ES"/>
        </w:rPr>
        <w:t>.</w:t>
      </w:r>
    </w:p>
    <w:p w14:paraId="752903E1" w14:textId="77777777" w:rsidR="007860AA" w:rsidRDefault="007860AA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186B265" w14:textId="77777777" w:rsidR="00935CFE" w:rsidRPr="00935CFE" w:rsidRDefault="007860AA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C</w:t>
      </w:r>
      <w:r w:rsidR="00935CFE" w:rsidRPr="00935CFE">
        <w:rPr>
          <w:rFonts w:ascii="Arial" w:eastAsia="Times New Roman" w:hAnsi="Arial" w:cs="Arial"/>
          <w:lang w:val="es-ES" w:eastAsia="es-ES"/>
        </w:rPr>
        <w:t xml:space="preserve">on base </w:t>
      </w:r>
      <w:r w:rsidR="009F6230">
        <w:rPr>
          <w:rFonts w:ascii="Arial" w:eastAsia="Times New Roman" w:hAnsi="Arial" w:cs="Arial"/>
          <w:lang w:val="es-ES" w:eastAsia="es-ES"/>
        </w:rPr>
        <w:t xml:space="preserve">en </w:t>
      </w:r>
      <w:r w:rsidR="00935CFE" w:rsidRPr="00935CFE">
        <w:rPr>
          <w:rFonts w:ascii="Arial" w:eastAsia="Times New Roman" w:hAnsi="Arial" w:cs="Arial"/>
          <w:lang w:val="es-ES" w:eastAsia="es-ES"/>
        </w:rPr>
        <w:t>la normatividad vigente</w:t>
      </w:r>
      <w:r>
        <w:rPr>
          <w:rFonts w:ascii="Arial" w:eastAsia="Times New Roman" w:hAnsi="Arial" w:cs="Arial"/>
          <w:lang w:val="es-ES" w:eastAsia="es-ES"/>
        </w:rPr>
        <w:t xml:space="preserve"> se emite</w:t>
      </w:r>
      <w:r w:rsidR="00935CFE" w:rsidRPr="00935CFE">
        <w:rPr>
          <w:rFonts w:ascii="Arial" w:eastAsia="Times New Roman" w:hAnsi="Arial" w:cs="Arial"/>
          <w:lang w:val="es-ES" w:eastAsia="es-ES"/>
        </w:rPr>
        <w:t xml:space="preserve"> la siguiente: </w:t>
      </w:r>
    </w:p>
    <w:p w14:paraId="677696A5" w14:textId="77777777" w:rsidR="00935CFE" w:rsidRDefault="00935CFE" w:rsidP="007860A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7E1C7F" w14:textId="77777777" w:rsidR="00935CFE" w:rsidRPr="00935CFE" w:rsidRDefault="00935CFE" w:rsidP="00935CFE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  <w:r w:rsidRPr="00935CFE">
        <w:rPr>
          <w:rFonts w:ascii="Arial" w:eastAsia="Times New Roman" w:hAnsi="Arial" w:cs="Arial"/>
          <w:b/>
          <w:lang w:val="es-ES" w:eastAsia="es-ES"/>
        </w:rPr>
        <w:t>DECLARATORIA</w:t>
      </w:r>
    </w:p>
    <w:p w14:paraId="747E5144" w14:textId="77777777" w:rsidR="00935CFE" w:rsidRPr="00935CFE" w:rsidRDefault="00935CFE" w:rsidP="001E6A2E">
      <w:pPr>
        <w:spacing w:after="0" w:line="240" w:lineRule="auto"/>
        <w:rPr>
          <w:rFonts w:ascii="Arial" w:eastAsia="Times New Roman" w:hAnsi="Arial" w:cs="Arial"/>
          <w:b/>
          <w:lang w:val="es-ES" w:eastAsia="es-ES"/>
        </w:rPr>
      </w:pPr>
    </w:p>
    <w:p w14:paraId="2D00A181" w14:textId="79D4B307" w:rsid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935CFE">
        <w:rPr>
          <w:rFonts w:ascii="Arial" w:eastAsia="Times New Roman" w:hAnsi="Arial" w:cs="Arial"/>
          <w:b/>
          <w:caps/>
          <w:lang w:val="es-ES" w:eastAsia="es-ES"/>
        </w:rPr>
        <w:t>A</w:t>
      </w:r>
      <w:r w:rsidRPr="00935CFE">
        <w:rPr>
          <w:rFonts w:ascii="Arial" w:eastAsia="Times New Roman" w:hAnsi="Arial" w:cs="Arial"/>
          <w:b/>
          <w:lang w:val="es-ES" w:eastAsia="es-ES"/>
        </w:rPr>
        <w:t>rtículo 1.</w:t>
      </w:r>
      <w:r w:rsidRPr="00935CFE">
        <w:rPr>
          <w:rFonts w:ascii="Arial" w:eastAsia="Times New Roman" w:hAnsi="Arial" w:cs="Arial"/>
          <w:lang w:val="es-ES" w:eastAsia="es-ES"/>
        </w:rPr>
        <w:t xml:space="preserve"> Con las formalidades de rigor, se </w:t>
      </w:r>
      <w:r w:rsidR="007860AA">
        <w:rPr>
          <w:rFonts w:ascii="Arial" w:eastAsia="Times New Roman" w:hAnsi="Arial" w:cs="Arial"/>
          <w:lang w:val="es-ES" w:eastAsia="es-ES"/>
        </w:rPr>
        <w:t>realice la transferencia secundaria de documentación con valor histórico generada</w:t>
      </w:r>
      <w:r w:rsidR="007860AA" w:rsidRPr="00935CFE">
        <w:rPr>
          <w:rFonts w:ascii="Arial" w:eastAsia="Times New Roman" w:hAnsi="Arial" w:cs="Arial"/>
          <w:lang w:val="es-ES" w:eastAsia="es-ES"/>
        </w:rPr>
        <w:t xml:space="preserve"> por la </w:t>
      </w:r>
      <w:r w:rsidR="009F6230" w:rsidRPr="00DF6E68">
        <w:rPr>
          <w:rFonts w:ascii="Arial" w:eastAsia="Times New Roman" w:hAnsi="Arial" w:cs="Arial"/>
          <w:b/>
          <w:color w:val="FF0000"/>
          <w:lang w:eastAsia="es-ES"/>
        </w:rPr>
        <w:t>Unidad administrativa productora</w:t>
      </w:r>
      <w:r w:rsidR="009F6230" w:rsidRPr="00935CFE">
        <w:rPr>
          <w:rFonts w:ascii="Arial" w:eastAsia="Times New Roman" w:hAnsi="Arial" w:cs="Arial"/>
          <w:highlight w:val="yellow"/>
          <w:lang w:val="es-ES" w:eastAsia="es-ES"/>
        </w:rPr>
        <w:t xml:space="preserve"> </w:t>
      </w:r>
      <w:r w:rsidR="00F32153" w:rsidRPr="00F32153">
        <w:rPr>
          <w:rFonts w:ascii="Arial" w:eastAsia="Times New Roman" w:hAnsi="Arial" w:cs="Arial"/>
          <w:color w:val="FF0000"/>
          <w:lang w:val="es-ES" w:eastAsia="es-ES"/>
        </w:rPr>
        <w:t>(</w:t>
      </w:r>
      <w:r w:rsidR="007860AA" w:rsidRPr="00F32153">
        <w:rPr>
          <w:rFonts w:ascii="Arial" w:eastAsia="Times New Roman" w:hAnsi="Arial" w:cs="Arial"/>
          <w:color w:val="FF0000"/>
          <w:lang w:val="es-ES" w:eastAsia="es-ES"/>
        </w:rPr>
        <w:t xml:space="preserve">Vocalía del Registro Federal de Electores </w:t>
      </w:r>
      <w:r w:rsidR="007860AA" w:rsidRPr="00F32153">
        <w:rPr>
          <w:rFonts w:ascii="Arial" w:eastAsia="Times New Roman" w:hAnsi="Arial" w:cs="Arial"/>
          <w:b/>
          <w:color w:val="FF0000"/>
          <w:lang w:val="es-ES" w:eastAsia="es-ES"/>
        </w:rPr>
        <w:t>de la Junta Distrital Ejecutiva 02 en el estado de Tabasco</w:t>
      </w:r>
      <w:r w:rsidR="00F32153" w:rsidRPr="00F32153">
        <w:rPr>
          <w:rFonts w:ascii="Arial" w:eastAsia="Times New Roman" w:hAnsi="Arial" w:cs="Arial"/>
          <w:color w:val="FF0000"/>
          <w:lang w:val="es-ES" w:eastAsia="es-ES"/>
        </w:rPr>
        <w:t>)</w:t>
      </w:r>
      <w:r w:rsidR="00F32153">
        <w:rPr>
          <w:rFonts w:ascii="Arial" w:eastAsia="Times New Roman" w:hAnsi="Arial" w:cs="Arial"/>
          <w:lang w:val="es-ES" w:eastAsia="es-ES"/>
        </w:rPr>
        <w:t>,</w:t>
      </w:r>
      <w:r w:rsidR="007860AA" w:rsidRPr="00935CFE">
        <w:rPr>
          <w:rFonts w:ascii="Arial" w:eastAsia="Times New Roman" w:hAnsi="Arial" w:cs="Arial"/>
          <w:lang w:val="es-ES" w:eastAsia="es-ES"/>
        </w:rPr>
        <w:t xml:space="preserve"> i</w:t>
      </w:r>
      <w:r w:rsidR="007860AA">
        <w:rPr>
          <w:rFonts w:ascii="Arial" w:eastAsia="Times New Roman" w:hAnsi="Arial" w:cs="Arial"/>
          <w:lang w:val="es-ES" w:eastAsia="es-ES"/>
        </w:rPr>
        <w:t>ntegrada</w:t>
      </w:r>
      <w:r w:rsidR="007860AA" w:rsidRPr="00935CFE">
        <w:rPr>
          <w:rFonts w:ascii="Arial" w:eastAsia="Times New Roman" w:hAnsi="Arial" w:cs="Arial"/>
          <w:lang w:val="es-ES" w:eastAsia="es-ES"/>
        </w:rPr>
        <w:t xml:space="preserve"> por un total de </w:t>
      </w:r>
      <w:r w:rsidR="007860AA" w:rsidRPr="009F6230">
        <w:rPr>
          <w:rFonts w:ascii="Arial" w:eastAsia="Times New Roman" w:hAnsi="Arial" w:cs="Arial"/>
          <w:color w:val="FF0000"/>
          <w:lang w:val="es-ES" w:eastAsia="es-ES"/>
        </w:rPr>
        <w:t>8</w:t>
      </w:r>
      <w:r w:rsidR="007860AA" w:rsidRPr="00935CFE">
        <w:rPr>
          <w:rFonts w:ascii="Arial" w:eastAsia="Times New Roman" w:hAnsi="Arial" w:cs="Arial"/>
          <w:lang w:val="es-ES" w:eastAsia="es-ES"/>
        </w:rPr>
        <w:t xml:space="preserve"> expedientes, contenidos en </w:t>
      </w:r>
      <w:r w:rsidR="007860AA" w:rsidRPr="009F6230">
        <w:rPr>
          <w:rFonts w:ascii="Arial" w:eastAsia="Times New Roman" w:hAnsi="Arial" w:cs="Arial"/>
          <w:color w:val="FF0000"/>
          <w:lang w:val="es-ES" w:eastAsia="es-ES"/>
        </w:rPr>
        <w:t>3</w:t>
      </w:r>
      <w:r w:rsidR="007860AA" w:rsidRPr="00935CFE">
        <w:rPr>
          <w:rFonts w:ascii="Arial" w:eastAsia="Times New Roman" w:hAnsi="Arial" w:cs="Arial"/>
          <w:lang w:val="es-ES" w:eastAsia="es-ES"/>
        </w:rPr>
        <w:t xml:space="preserve"> cajas, con un peso aproximado de </w:t>
      </w:r>
      <w:r w:rsidR="007860AA" w:rsidRPr="009F6230">
        <w:rPr>
          <w:rFonts w:ascii="Arial" w:eastAsia="Times New Roman" w:hAnsi="Arial" w:cs="Arial"/>
          <w:color w:val="FF0000"/>
          <w:lang w:val="es-ES" w:eastAsia="es-ES"/>
        </w:rPr>
        <w:t>120</w:t>
      </w:r>
      <w:r w:rsidR="007860AA" w:rsidRPr="009F6230">
        <w:rPr>
          <w:rFonts w:ascii="Arial" w:eastAsia="Times New Roman" w:hAnsi="Arial" w:cs="Arial"/>
          <w:lang w:val="es-ES" w:eastAsia="es-ES"/>
        </w:rPr>
        <w:t xml:space="preserve"> kilogramos</w:t>
      </w:r>
      <w:r w:rsidR="007860AA">
        <w:rPr>
          <w:rFonts w:ascii="Arial" w:eastAsia="Times New Roman" w:hAnsi="Arial" w:cs="Arial"/>
          <w:lang w:val="es-ES" w:eastAsia="es-ES"/>
        </w:rPr>
        <w:t xml:space="preserve">. Para que se conserve permanente en el espacio de archivo histórico correspondiente. </w:t>
      </w:r>
      <w:r w:rsidRPr="00935CFE">
        <w:rPr>
          <w:rFonts w:ascii="Arial" w:eastAsia="Times New Roman" w:hAnsi="Arial" w:cs="Arial"/>
          <w:lang w:val="es-ES" w:eastAsia="es-ES"/>
        </w:rPr>
        <w:t xml:space="preserve"> </w:t>
      </w:r>
    </w:p>
    <w:p w14:paraId="0C4098D3" w14:textId="77777777" w:rsidR="007860AA" w:rsidRPr="00935CFE" w:rsidRDefault="007860AA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25338AA8" w14:textId="77777777" w:rsidR="00935CFE" w:rsidRPr="00935CFE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935CFE">
        <w:rPr>
          <w:rFonts w:ascii="Arial" w:eastAsia="Times New Roman" w:hAnsi="Arial" w:cs="Arial"/>
          <w:b/>
          <w:caps/>
          <w:lang w:val="es-ES" w:eastAsia="es-ES"/>
        </w:rPr>
        <w:t>A</w:t>
      </w:r>
      <w:r w:rsidRPr="00935CFE">
        <w:rPr>
          <w:rFonts w:ascii="Arial" w:eastAsia="Times New Roman" w:hAnsi="Arial" w:cs="Arial"/>
          <w:b/>
          <w:lang w:val="es-ES" w:eastAsia="es-ES"/>
        </w:rPr>
        <w:t>rtículo 2.</w:t>
      </w:r>
      <w:r w:rsidRPr="00935CFE">
        <w:rPr>
          <w:rFonts w:ascii="Arial" w:eastAsia="Times New Roman" w:hAnsi="Arial" w:cs="Arial"/>
          <w:lang w:val="es-ES" w:eastAsia="es-ES"/>
        </w:rPr>
        <w:t xml:space="preserve"> </w:t>
      </w:r>
      <w:r w:rsidR="007860AA">
        <w:rPr>
          <w:rFonts w:ascii="Arial" w:eastAsia="Times New Roman" w:hAnsi="Arial" w:cs="Arial"/>
          <w:lang w:val="es-ES" w:eastAsia="es-ES"/>
        </w:rPr>
        <w:t>El área generadora de la documentación con valor histórico se compromete a la preservación, conservación, organización</w:t>
      </w:r>
      <w:r w:rsidR="00B00E1E">
        <w:rPr>
          <w:rFonts w:ascii="Arial" w:eastAsia="Times New Roman" w:hAnsi="Arial" w:cs="Arial"/>
          <w:lang w:val="es-ES" w:eastAsia="es-ES"/>
        </w:rPr>
        <w:t>. A</w:t>
      </w:r>
      <w:r w:rsidR="007860AA">
        <w:rPr>
          <w:rFonts w:ascii="Arial" w:eastAsia="Times New Roman" w:hAnsi="Arial" w:cs="Arial"/>
          <w:lang w:val="es-ES" w:eastAsia="es-ES"/>
        </w:rPr>
        <w:t xml:space="preserve">sí como a la difusión de la documentación transferida, </w:t>
      </w:r>
      <w:r w:rsidR="00B00E1E">
        <w:rPr>
          <w:rFonts w:ascii="Arial" w:eastAsia="Times New Roman" w:hAnsi="Arial" w:cs="Arial"/>
          <w:lang w:val="es-ES" w:eastAsia="es-ES"/>
        </w:rPr>
        <w:t xml:space="preserve">ésta última </w:t>
      </w:r>
      <w:r w:rsidR="007860AA">
        <w:rPr>
          <w:rFonts w:ascii="Arial" w:eastAsia="Times New Roman" w:hAnsi="Arial" w:cs="Arial"/>
          <w:lang w:val="es-ES" w:eastAsia="es-ES"/>
        </w:rPr>
        <w:t xml:space="preserve">en coordinación con el Departamento de Acervo Histórico central. </w:t>
      </w:r>
    </w:p>
    <w:p w14:paraId="455B04C1" w14:textId="77777777" w:rsidR="00B00E1E" w:rsidRPr="00935CFE" w:rsidRDefault="00B00E1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FD24305" w14:textId="77777777" w:rsidR="00606B62" w:rsidRDefault="00935CFE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935CFE">
        <w:rPr>
          <w:rFonts w:ascii="Arial" w:eastAsia="Times New Roman" w:hAnsi="Arial" w:cs="Arial"/>
          <w:lang w:val="es-ES" w:eastAsia="es-ES"/>
        </w:rPr>
        <w:t xml:space="preserve">Dada </w:t>
      </w:r>
      <w:r w:rsidR="00606B62" w:rsidRPr="00935CFE">
        <w:rPr>
          <w:rFonts w:ascii="Arial" w:eastAsia="Times New Roman" w:hAnsi="Arial" w:cs="Arial"/>
          <w:lang w:val="es-ES" w:eastAsia="es-ES"/>
        </w:rPr>
        <w:t xml:space="preserve">en las oficinas de la </w:t>
      </w:r>
      <w:r w:rsidR="00606B62" w:rsidRPr="00537CFB">
        <w:rPr>
          <w:rFonts w:ascii="Arial" w:eastAsia="Times New Roman" w:hAnsi="Arial" w:cs="Arial"/>
          <w:color w:val="FF0000"/>
          <w:lang w:val="es-ES" w:eastAsia="es-ES"/>
        </w:rPr>
        <w:t xml:space="preserve">Subdirección del Archivo Institucional </w:t>
      </w:r>
      <w:r w:rsidR="00606B62" w:rsidRPr="00935CFE">
        <w:rPr>
          <w:rFonts w:ascii="Arial" w:eastAsia="Times New Roman" w:hAnsi="Arial" w:cs="Arial"/>
          <w:lang w:val="es-ES" w:eastAsia="es-ES"/>
        </w:rPr>
        <w:t xml:space="preserve">con domicilio en </w:t>
      </w:r>
      <w:r w:rsidR="00606B62" w:rsidRPr="00926098">
        <w:rPr>
          <w:rFonts w:ascii="Arial" w:eastAsia="Times New Roman" w:hAnsi="Arial" w:cs="Arial"/>
          <w:color w:val="FF0000"/>
          <w:lang w:val="es-ES" w:eastAsia="es-ES"/>
        </w:rPr>
        <w:t>Av. Tláhuac, Núm. 5502, Col. Granjas Estrella, Alcaldía de Iztapalapa, C.P. 09880, Ciudad de México</w:t>
      </w:r>
      <w:r w:rsidR="00606B62">
        <w:rPr>
          <w:rFonts w:ascii="Arial" w:eastAsia="Times New Roman" w:hAnsi="Arial" w:cs="Arial"/>
          <w:lang w:val="es-ES" w:eastAsia="es-ES"/>
        </w:rPr>
        <w:t>, a los</w:t>
      </w:r>
      <w:r w:rsidR="009F6230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="009F6230">
        <w:rPr>
          <w:rFonts w:ascii="Arial" w:eastAsia="Times New Roman" w:hAnsi="Arial" w:cs="Arial"/>
          <w:color w:val="FF0000"/>
          <w:lang w:val="es-ES" w:eastAsia="es-ES"/>
        </w:rPr>
        <w:t>dd</w:t>
      </w:r>
      <w:proofErr w:type="spellEnd"/>
      <w:r w:rsidR="00606B62">
        <w:rPr>
          <w:rFonts w:ascii="Arial" w:eastAsia="Times New Roman" w:hAnsi="Arial" w:cs="Arial"/>
          <w:lang w:val="es-ES" w:eastAsia="es-ES"/>
        </w:rPr>
        <w:t xml:space="preserve"> días de </w:t>
      </w:r>
      <w:r w:rsidR="009F6230" w:rsidRPr="009F6230">
        <w:rPr>
          <w:rFonts w:ascii="Arial" w:eastAsia="Times New Roman" w:hAnsi="Arial" w:cs="Arial"/>
          <w:color w:val="FF0000"/>
          <w:lang w:val="es-ES" w:eastAsia="es-ES"/>
        </w:rPr>
        <w:t>mes</w:t>
      </w:r>
      <w:r w:rsidR="00606B62">
        <w:rPr>
          <w:rFonts w:ascii="Arial" w:eastAsia="Times New Roman" w:hAnsi="Arial" w:cs="Arial"/>
          <w:lang w:val="es-ES" w:eastAsia="es-ES"/>
        </w:rPr>
        <w:t xml:space="preserve"> de 20</w:t>
      </w:r>
      <w:r w:rsidR="009F6230" w:rsidRPr="009F6230">
        <w:rPr>
          <w:rFonts w:ascii="Arial" w:eastAsia="Times New Roman" w:hAnsi="Arial" w:cs="Arial"/>
          <w:color w:val="FF0000"/>
          <w:lang w:val="es-ES" w:eastAsia="es-ES"/>
        </w:rPr>
        <w:t>XX</w:t>
      </w:r>
      <w:r w:rsidR="00606B62">
        <w:rPr>
          <w:rFonts w:ascii="Arial" w:eastAsia="Times New Roman" w:hAnsi="Arial" w:cs="Arial"/>
          <w:lang w:val="es-ES" w:eastAsia="es-ES"/>
        </w:rPr>
        <w:t>.</w:t>
      </w:r>
    </w:p>
    <w:p w14:paraId="23F1EB70" w14:textId="77777777" w:rsidR="00E95C2A" w:rsidRDefault="00E95C2A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474"/>
        <w:gridCol w:w="4364"/>
      </w:tblGrid>
      <w:tr w:rsidR="00E95C2A" w:rsidRPr="00E95C2A" w14:paraId="50D17F70" w14:textId="77777777" w:rsidTr="00CB7A7F">
        <w:trPr>
          <w:jc w:val="center"/>
        </w:trPr>
        <w:tc>
          <w:tcPr>
            <w:tcW w:w="447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BF7A618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  <w:b/>
                <w:bCs/>
              </w:rPr>
              <w:t>Por el área generadora</w:t>
            </w:r>
          </w:p>
          <w:p w14:paraId="16ABD76A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476D78CE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4DC0443D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406A3F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</w:rPr>
              <w:t>______________________________</w:t>
            </w:r>
          </w:p>
          <w:p w14:paraId="6DCDF3DA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E95C2A">
              <w:rPr>
                <w:rFonts w:ascii="Arial" w:eastAsia="Calibri" w:hAnsi="Arial" w:cs="Arial"/>
                <w:b/>
                <w:bCs/>
                <w:color w:val="FF0000"/>
              </w:rPr>
              <w:t>Nombre</w:t>
            </w:r>
          </w:p>
          <w:p w14:paraId="1110F553" w14:textId="108D178B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  <w:bCs/>
                <w:color w:val="FF0000"/>
              </w:rPr>
              <w:t>Cargo y firma de la persona servidora pública</w:t>
            </w:r>
            <w:r w:rsidR="00074C0B">
              <w:rPr>
                <w:rFonts w:ascii="Arial" w:eastAsia="Calibri" w:hAnsi="Arial" w:cs="Arial"/>
                <w:bCs/>
                <w:color w:val="FF0000"/>
              </w:rPr>
              <w:t xml:space="preserve"> Titular del área generadora</w:t>
            </w:r>
          </w:p>
          <w:p w14:paraId="52A01FD5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14:paraId="58392586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14:paraId="2361601F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36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9B141F4" w14:textId="6392569C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  <w:b/>
                <w:bCs/>
              </w:rPr>
              <w:t xml:space="preserve">Por el Archivo </w:t>
            </w:r>
            <w:r>
              <w:rPr>
                <w:rFonts w:ascii="Arial" w:eastAsia="Calibri" w:hAnsi="Arial" w:cs="Arial"/>
                <w:b/>
                <w:bCs/>
              </w:rPr>
              <w:t>Histórico</w:t>
            </w:r>
          </w:p>
          <w:p w14:paraId="503C0C6D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068883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53F2663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32B06D78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</w:rPr>
              <w:t>______________________________</w:t>
            </w:r>
          </w:p>
          <w:p w14:paraId="356475B4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E95C2A">
              <w:rPr>
                <w:rFonts w:ascii="Arial" w:eastAsia="Calibri" w:hAnsi="Arial" w:cs="Arial"/>
                <w:b/>
                <w:bCs/>
                <w:color w:val="FF0000"/>
              </w:rPr>
              <w:t>Nombre</w:t>
            </w:r>
          </w:p>
          <w:p w14:paraId="6A043D73" w14:textId="65D0467F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  <w:bCs/>
                <w:color w:val="FF0000"/>
              </w:rPr>
              <w:t>Cargo y firma de la persona servidora pública</w:t>
            </w:r>
            <w:r w:rsidR="006E7F8B">
              <w:rPr>
                <w:rFonts w:ascii="Arial" w:eastAsia="Calibri" w:hAnsi="Arial" w:cs="Arial"/>
                <w:bCs/>
                <w:color w:val="FF0000"/>
              </w:rPr>
              <w:t xml:space="preserve"> responsable del Archivo Histórico</w:t>
            </w:r>
          </w:p>
          <w:p w14:paraId="3FB6546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95C2A" w:rsidRPr="00E95C2A" w14:paraId="726AB8D7" w14:textId="77777777" w:rsidTr="00CB7A7F">
        <w:trPr>
          <w:jc w:val="center"/>
        </w:trPr>
        <w:tc>
          <w:tcPr>
            <w:tcW w:w="447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012BB1D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  <w:b/>
                <w:bCs/>
              </w:rPr>
              <w:t>Por la Subdirección del Archivo Institucional</w:t>
            </w:r>
            <w:r w:rsidRPr="00E95C2A">
              <w:rPr>
                <w:rFonts w:ascii="Calibri" w:eastAsia="Calibri" w:hAnsi="Calibri" w:cs="Calibri"/>
                <w:shd w:val="clear" w:color="auto" w:fill="FAF9F8"/>
              </w:rPr>
              <w:t xml:space="preserve"> /</w:t>
            </w:r>
            <w:r w:rsidRPr="00E95C2A">
              <w:rPr>
                <w:rFonts w:ascii="Arial" w:eastAsia="Calibri" w:hAnsi="Arial" w:cs="Arial"/>
                <w:b/>
                <w:bCs/>
              </w:rPr>
              <w:t xml:space="preserve"> Titular de la Vocalía Ejecutiva Local</w:t>
            </w:r>
          </w:p>
          <w:p w14:paraId="39A10FB1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2E3D011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502BF2B2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410A82D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</w:rPr>
              <w:t>______________________________</w:t>
            </w:r>
          </w:p>
          <w:p w14:paraId="4B4B16DA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E95C2A">
              <w:rPr>
                <w:rFonts w:ascii="Arial" w:eastAsia="Calibri" w:hAnsi="Arial" w:cs="Arial"/>
                <w:b/>
                <w:bCs/>
                <w:color w:val="FF0000"/>
              </w:rPr>
              <w:t>Nombre</w:t>
            </w:r>
          </w:p>
          <w:p w14:paraId="1AB87660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5C2A">
              <w:rPr>
                <w:rFonts w:ascii="Arial" w:eastAsia="Calibri" w:hAnsi="Arial" w:cs="Arial"/>
                <w:bCs/>
                <w:color w:val="FF0000"/>
              </w:rPr>
              <w:t>Cargo y firma de la persona servidora pública</w:t>
            </w:r>
          </w:p>
          <w:p w14:paraId="31A1F7C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364" w:type="dxa"/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DAC2C6B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  <w:b/>
                <w:bCs/>
              </w:rPr>
              <w:t>Por el Órgano Interno de Control</w:t>
            </w:r>
          </w:p>
          <w:p w14:paraId="4130E082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0B21BAB0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31494A06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3A98C23" w14:textId="22B2DFA4" w:rsid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433A5EBC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A721140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</w:rPr>
              <w:t>______________________________</w:t>
            </w:r>
          </w:p>
          <w:p w14:paraId="050CABBB" w14:textId="77777777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E95C2A">
              <w:rPr>
                <w:rFonts w:ascii="Arial" w:eastAsia="Calibri" w:hAnsi="Arial" w:cs="Arial"/>
                <w:b/>
                <w:bCs/>
                <w:color w:val="FF0000"/>
              </w:rPr>
              <w:t>Nombre</w:t>
            </w:r>
          </w:p>
          <w:p w14:paraId="69AECFE7" w14:textId="05D848C5" w:rsidR="00E95C2A" w:rsidRPr="00E95C2A" w:rsidRDefault="00E95C2A" w:rsidP="00E9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95C2A">
              <w:rPr>
                <w:rFonts w:ascii="Arial" w:eastAsia="Calibri" w:hAnsi="Arial" w:cs="Arial"/>
                <w:bCs/>
                <w:color w:val="FF0000"/>
              </w:rPr>
              <w:t>Cargo de la persona servidora pública del Órgano Interno de Control</w:t>
            </w:r>
          </w:p>
        </w:tc>
      </w:tr>
    </w:tbl>
    <w:p w14:paraId="65BCE5E6" w14:textId="3CEF832B" w:rsidR="00926098" w:rsidRDefault="00926098" w:rsidP="00935CFE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8C27B32" w14:textId="0E2AD3FD" w:rsidR="003E4066" w:rsidRDefault="003E4066" w:rsidP="001E6A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E4066">
        <w:rPr>
          <w:rFonts w:ascii="Arial" w:eastAsia="Calibri" w:hAnsi="Arial" w:cs="Arial"/>
          <w:i/>
          <w:lang w:eastAsia="es-ES"/>
        </w:rPr>
        <w:t xml:space="preserve">La presente hoja de firmas forma parte del </w:t>
      </w:r>
      <w:r w:rsidR="006E7F8B">
        <w:rPr>
          <w:rFonts w:ascii="Arial" w:eastAsia="Calibri" w:hAnsi="Arial" w:cs="Arial"/>
          <w:i/>
          <w:lang w:eastAsia="es-ES"/>
        </w:rPr>
        <w:t>a</w:t>
      </w:r>
      <w:r w:rsidRPr="003E4066">
        <w:rPr>
          <w:rFonts w:ascii="Arial" w:eastAsia="Calibri" w:hAnsi="Arial" w:cs="Arial"/>
          <w:i/>
          <w:lang w:eastAsia="es-ES"/>
        </w:rPr>
        <w:t xml:space="preserve">cta de </w:t>
      </w:r>
      <w:r w:rsidR="006E7F8B">
        <w:rPr>
          <w:rFonts w:ascii="Arial" w:eastAsia="Calibri" w:hAnsi="Arial" w:cs="Arial"/>
          <w:i/>
          <w:lang w:eastAsia="es-ES"/>
        </w:rPr>
        <w:t>transferencia secundaria</w:t>
      </w:r>
      <w:r w:rsidR="006E7F8B" w:rsidRPr="003E4066">
        <w:rPr>
          <w:rFonts w:ascii="Arial" w:eastAsia="Calibri" w:hAnsi="Arial" w:cs="Arial"/>
          <w:i/>
          <w:lang w:eastAsia="es-ES"/>
        </w:rPr>
        <w:t xml:space="preserve"> </w:t>
      </w:r>
      <w:r w:rsidRPr="003E4066">
        <w:rPr>
          <w:rFonts w:ascii="Arial" w:eastAsia="Calibri" w:hAnsi="Arial" w:cs="Arial"/>
          <w:i/>
          <w:lang w:eastAsia="es-ES"/>
        </w:rPr>
        <w:t xml:space="preserve">Núm. </w:t>
      </w:r>
      <w:r w:rsidRPr="003E4066">
        <w:rPr>
          <w:rFonts w:ascii="Arial" w:eastAsia="Calibri" w:hAnsi="Arial" w:cs="Arial"/>
          <w:bCs/>
          <w:i/>
          <w:color w:val="FF0000"/>
          <w:lang w:eastAsia="es-ES"/>
        </w:rPr>
        <w:t>AT</w:t>
      </w:r>
      <w:r>
        <w:rPr>
          <w:rFonts w:ascii="Arial" w:eastAsia="Calibri" w:hAnsi="Arial" w:cs="Arial"/>
          <w:bCs/>
          <w:i/>
          <w:color w:val="FF0000"/>
          <w:lang w:eastAsia="es-ES"/>
        </w:rPr>
        <w:t>S</w:t>
      </w:r>
      <w:r w:rsidRPr="003E4066">
        <w:rPr>
          <w:rFonts w:ascii="Arial" w:eastAsia="Calibri" w:hAnsi="Arial" w:cs="Arial"/>
          <w:bCs/>
          <w:i/>
          <w:color w:val="FF0000"/>
          <w:lang w:eastAsia="es-ES"/>
        </w:rPr>
        <w:t>/XX/XX/20XX</w:t>
      </w:r>
      <w:r w:rsidRPr="003E4066">
        <w:rPr>
          <w:rFonts w:ascii="Arial" w:eastAsia="Calibri" w:hAnsi="Arial" w:cs="Arial"/>
          <w:i/>
          <w:lang w:eastAsia="es-ES"/>
        </w:rPr>
        <w:t>.</w:t>
      </w:r>
    </w:p>
    <w:sectPr w:rsidR="003E4066" w:rsidSect="00DF6E68">
      <w:headerReference w:type="default" r:id="rId8"/>
      <w:footerReference w:type="default" r:id="rId9"/>
      <w:pgSz w:w="12240" w:h="15840"/>
      <w:pgMar w:top="851" w:right="1701" w:bottom="1418" w:left="1701" w:header="851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20BFD" w14:textId="77777777" w:rsidR="004D2215" w:rsidRDefault="004D2215" w:rsidP="00BD7D43">
      <w:pPr>
        <w:spacing w:after="0" w:line="240" w:lineRule="auto"/>
      </w:pPr>
      <w:r>
        <w:separator/>
      </w:r>
    </w:p>
  </w:endnote>
  <w:endnote w:type="continuationSeparator" w:id="0">
    <w:p w14:paraId="7A188B9E" w14:textId="77777777" w:rsidR="004D2215" w:rsidRDefault="004D2215" w:rsidP="00BD7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D4DB7" w14:textId="77777777" w:rsidR="0092209D" w:rsidRPr="009732B5" w:rsidRDefault="0092209D" w:rsidP="0092209D">
    <w:pPr>
      <w:pStyle w:val="Piedepgina"/>
      <w:ind w:right="360"/>
      <w:jc w:val="center"/>
      <w:rPr>
        <w:rFonts w:ascii="Times New Roman" w:hAnsi="Times New Roman" w:cs="Times New Roman"/>
        <w:sz w:val="14"/>
        <w:szCs w:val="14"/>
      </w:rPr>
    </w:pPr>
  </w:p>
  <w:p w14:paraId="649B40BE" w14:textId="77777777" w:rsidR="0092209D" w:rsidRPr="009732B5" w:rsidRDefault="004D2215" w:rsidP="0092209D">
    <w:pPr>
      <w:pStyle w:val="Piedepgina"/>
      <w:tabs>
        <w:tab w:val="right" w:pos="8789"/>
      </w:tabs>
      <w:ind w:right="-91"/>
      <w:jc w:val="center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noProof/>
        <w:sz w:val="14"/>
        <w:szCs w:val="14"/>
      </w:rPr>
      <w:pict w14:anchorId="63B2929D">
        <v:rect id="_x0000_i1025" style="width:418.9pt;height:1.25pt" o:hrpct="988" o:hralign="center" o:hrstd="t" o:hr="t" fillcolor="#a0a0a0" stroked="f"/>
      </w:pict>
    </w:r>
  </w:p>
  <w:sdt>
    <w:sdtPr>
      <w:rPr>
        <w:rFonts w:ascii="Arial" w:hAnsi="Arial" w:cs="Arial"/>
        <w:sz w:val="16"/>
        <w:szCs w:val="14"/>
      </w:rPr>
      <w:id w:val="89287607"/>
      <w:docPartObj>
        <w:docPartGallery w:val="Page Numbers (Top of Page)"/>
        <w:docPartUnique/>
      </w:docPartObj>
    </w:sdtPr>
    <w:sdtEndPr/>
    <w:sdtContent>
      <w:p w14:paraId="330F9C01" w14:textId="77777777" w:rsidR="00DF6E68" w:rsidRDefault="00DF6E68" w:rsidP="0092209D">
        <w:pPr>
          <w:pStyle w:val="Piedepgina"/>
          <w:jc w:val="right"/>
          <w:rPr>
            <w:rFonts w:ascii="Arial" w:hAnsi="Arial" w:cs="Arial"/>
            <w:sz w:val="16"/>
            <w:szCs w:val="14"/>
          </w:rPr>
        </w:pPr>
      </w:p>
      <w:p w14:paraId="78E0AA2D" w14:textId="1C607A6B" w:rsidR="0092209D" w:rsidRPr="00DF6E68" w:rsidRDefault="0092209D" w:rsidP="0092209D">
        <w:pPr>
          <w:pStyle w:val="Piedepgina"/>
          <w:jc w:val="right"/>
          <w:rPr>
            <w:rFonts w:ascii="Arial" w:hAnsi="Arial" w:cs="Arial"/>
            <w:sz w:val="16"/>
            <w:szCs w:val="14"/>
          </w:rPr>
        </w:pPr>
        <w:r w:rsidRPr="00DF6E68">
          <w:rPr>
            <w:rFonts w:ascii="Arial" w:hAnsi="Arial" w:cs="Arial"/>
            <w:sz w:val="16"/>
            <w:szCs w:val="14"/>
            <w:lang w:val="es-ES"/>
          </w:rPr>
          <w:t xml:space="preserve">Página </w: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begin"/>
        </w:r>
        <w:r w:rsidRPr="00DF6E68">
          <w:rPr>
            <w:rFonts w:ascii="Arial" w:hAnsi="Arial" w:cs="Arial"/>
            <w:b/>
            <w:bCs/>
            <w:sz w:val="16"/>
            <w:szCs w:val="14"/>
          </w:rPr>
          <w:instrText>PAGE</w:instrTex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separate"/>
        </w:r>
        <w:r w:rsidR="007B5CFA">
          <w:rPr>
            <w:rFonts w:ascii="Arial" w:hAnsi="Arial" w:cs="Arial"/>
            <w:b/>
            <w:bCs/>
            <w:noProof/>
            <w:sz w:val="16"/>
            <w:szCs w:val="14"/>
          </w:rPr>
          <w:t>1</w: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end"/>
        </w:r>
        <w:r w:rsidRPr="00DF6E68">
          <w:rPr>
            <w:rFonts w:ascii="Arial" w:hAnsi="Arial" w:cs="Arial"/>
            <w:sz w:val="16"/>
            <w:szCs w:val="14"/>
            <w:lang w:val="es-ES"/>
          </w:rPr>
          <w:t xml:space="preserve"> de </w: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begin"/>
        </w:r>
        <w:r w:rsidRPr="00DF6E68">
          <w:rPr>
            <w:rFonts w:ascii="Arial" w:hAnsi="Arial" w:cs="Arial"/>
            <w:b/>
            <w:bCs/>
            <w:sz w:val="16"/>
            <w:szCs w:val="14"/>
          </w:rPr>
          <w:instrText>NUMPAGES</w:instrTex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separate"/>
        </w:r>
        <w:r w:rsidR="007B5CFA">
          <w:rPr>
            <w:rFonts w:ascii="Arial" w:hAnsi="Arial" w:cs="Arial"/>
            <w:b/>
            <w:bCs/>
            <w:noProof/>
            <w:sz w:val="16"/>
            <w:szCs w:val="14"/>
          </w:rPr>
          <w:t>2</w:t>
        </w:r>
        <w:r w:rsidRPr="00DF6E68">
          <w:rPr>
            <w:rFonts w:ascii="Arial" w:hAnsi="Arial" w:cs="Arial"/>
            <w:b/>
            <w:bCs/>
            <w:sz w:val="16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9E02E" w14:textId="77777777" w:rsidR="004D2215" w:rsidRDefault="004D2215" w:rsidP="00BD7D43">
      <w:pPr>
        <w:spacing w:after="0" w:line="240" w:lineRule="auto"/>
      </w:pPr>
      <w:r>
        <w:separator/>
      </w:r>
    </w:p>
  </w:footnote>
  <w:footnote w:type="continuationSeparator" w:id="0">
    <w:p w14:paraId="04C9CD76" w14:textId="77777777" w:rsidR="004D2215" w:rsidRDefault="004D2215" w:rsidP="00BD7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A1B56" w14:textId="77777777" w:rsidR="00342308" w:rsidRPr="00E45393" w:rsidRDefault="00243B46" w:rsidP="00805DFC">
    <w:pPr>
      <w:spacing w:after="0" w:line="240" w:lineRule="auto"/>
      <w:jc w:val="right"/>
      <w:rPr>
        <w:rFonts w:ascii="Arial" w:eastAsia="Times New Roman" w:hAnsi="Arial" w:cs="Arial"/>
        <w:b/>
        <w:sz w:val="20"/>
        <w:lang w:val="es-ES" w:eastAsia="es-E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EEBA303" wp14:editId="70D9843A">
          <wp:simplePos x="0" y="0"/>
          <wp:positionH relativeFrom="column">
            <wp:posOffset>0</wp:posOffset>
          </wp:positionH>
          <wp:positionV relativeFrom="paragraph">
            <wp:posOffset>-182245</wp:posOffset>
          </wp:positionV>
          <wp:extent cx="1152525" cy="1176655"/>
          <wp:effectExtent l="0" t="0" r="9525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5DFC">
      <w:rPr>
        <w:rFonts w:ascii="Arial" w:eastAsia="Times New Roman" w:hAnsi="Arial" w:cs="Arial"/>
        <w:b/>
        <w:sz w:val="20"/>
        <w:lang w:val="es-ES" w:eastAsia="es-ES"/>
      </w:rPr>
      <w:t>Secretarí</w:t>
    </w:r>
    <w:r w:rsidR="00342308" w:rsidRPr="00E45393">
      <w:rPr>
        <w:rFonts w:ascii="Arial" w:eastAsia="Times New Roman" w:hAnsi="Arial" w:cs="Arial"/>
        <w:b/>
        <w:sz w:val="20"/>
        <w:lang w:val="es-ES" w:eastAsia="es-ES"/>
      </w:rPr>
      <w:t>a Ejecutiva</w:t>
    </w:r>
  </w:p>
  <w:p w14:paraId="0C879B85" w14:textId="77777777" w:rsidR="00E45393" w:rsidRPr="00E45393" w:rsidRDefault="00E45393" w:rsidP="00805DFC">
    <w:pPr>
      <w:spacing w:after="0" w:line="240" w:lineRule="auto"/>
      <w:jc w:val="right"/>
      <w:rPr>
        <w:rFonts w:ascii="Arial" w:eastAsia="Times New Roman" w:hAnsi="Arial" w:cs="Arial"/>
        <w:b/>
        <w:sz w:val="6"/>
        <w:lang w:val="es-ES" w:eastAsia="es-ES"/>
      </w:rPr>
    </w:pPr>
  </w:p>
  <w:p w14:paraId="4965F8A9" w14:textId="77777777" w:rsidR="00342308" w:rsidRPr="00E45393" w:rsidRDefault="00342308" w:rsidP="00805DFC">
    <w:pPr>
      <w:spacing w:after="0" w:line="240" w:lineRule="auto"/>
      <w:jc w:val="right"/>
      <w:rPr>
        <w:rFonts w:ascii="Arial" w:eastAsia="Times New Roman" w:hAnsi="Arial" w:cs="Arial"/>
        <w:b/>
        <w:sz w:val="20"/>
        <w:lang w:val="es-ES" w:eastAsia="es-ES"/>
      </w:rPr>
    </w:pPr>
    <w:r w:rsidRPr="00E45393">
      <w:rPr>
        <w:rFonts w:ascii="Arial" w:eastAsia="Times New Roman" w:hAnsi="Arial" w:cs="Arial"/>
        <w:b/>
        <w:sz w:val="20"/>
        <w:lang w:val="es-ES" w:eastAsia="es-ES"/>
      </w:rPr>
      <w:t>Unidad Técnica de Transparencia y</w:t>
    </w:r>
  </w:p>
  <w:p w14:paraId="68013FD6" w14:textId="77777777" w:rsidR="00342308" w:rsidRPr="00E45393" w:rsidRDefault="00342308" w:rsidP="00805DFC">
    <w:pPr>
      <w:spacing w:after="0" w:line="240" w:lineRule="auto"/>
      <w:jc w:val="right"/>
      <w:rPr>
        <w:rFonts w:ascii="Arial" w:eastAsia="Times New Roman" w:hAnsi="Arial" w:cs="Arial"/>
        <w:b/>
        <w:sz w:val="20"/>
        <w:lang w:val="es-ES" w:eastAsia="es-ES"/>
      </w:rPr>
    </w:pPr>
    <w:r w:rsidRPr="00E45393">
      <w:rPr>
        <w:rFonts w:ascii="Arial" w:eastAsia="Times New Roman" w:hAnsi="Arial" w:cs="Arial"/>
        <w:b/>
        <w:sz w:val="20"/>
        <w:lang w:val="es-ES" w:eastAsia="es-ES"/>
      </w:rPr>
      <w:t>Protección de Datos Personales</w:t>
    </w:r>
  </w:p>
  <w:p w14:paraId="12FAE9C9" w14:textId="77777777" w:rsidR="00E45393" w:rsidRPr="00E45393" w:rsidRDefault="00E45393" w:rsidP="00805DFC">
    <w:pPr>
      <w:spacing w:after="0" w:line="240" w:lineRule="auto"/>
      <w:jc w:val="right"/>
      <w:rPr>
        <w:rFonts w:ascii="Arial" w:eastAsia="Times New Roman" w:hAnsi="Arial" w:cs="Arial"/>
        <w:b/>
        <w:sz w:val="8"/>
        <w:lang w:val="es-ES" w:eastAsia="es-ES"/>
      </w:rPr>
    </w:pPr>
  </w:p>
  <w:p w14:paraId="3EE76CDB" w14:textId="77777777" w:rsidR="00342308" w:rsidRPr="00E45393" w:rsidRDefault="00342308" w:rsidP="00805DFC">
    <w:pPr>
      <w:spacing w:after="0" w:line="240" w:lineRule="auto"/>
      <w:jc w:val="right"/>
      <w:rPr>
        <w:rFonts w:ascii="Arial" w:eastAsia="Times New Roman" w:hAnsi="Arial" w:cs="Arial"/>
        <w:b/>
        <w:sz w:val="20"/>
        <w:lang w:val="es-ES" w:eastAsia="es-ES"/>
      </w:rPr>
    </w:pPr>
    <w:r w:rsidRPr="00E45393">
      <w:rPr>
        <w:rFonts w:ascii="Arial" w:eastAsia="Times New Roman" w:hAnsi="Arial" w:cs="Arial"/>
        <w:b/>
        <w:sz w:val="20"/>
        <w:lang w:val="es-ES" w:eastAsia="es-ES"/>
      </w:rPr>
      <w:t>Dirección de Políticas de Transparencia</w:t>
    </w:r>
  </w:p>
  <w:p w14:paraId="4F47E72C" w14:textId="77777777" w:rsidR="00E45393" w:rsidRPr="00E45393" w:rsidRDefault="00E45393" w:rsidP="00805DFC">
    <w:pPr>
      <w:spacing w:after="0" w:line="240" w:lineRule="auto"/>
      <w:jc w:val="right"/>
      <w:rPr>
        <w:rFonts w:ascii="Arial" w:eastAsia="Times New Roman" w:hAnsi="Arial" w:cs="Arial"/>
        <w:b/>
        <w:sz w:val="8"/>
        <w:lang w:val="es-ES" w:eastAsia="es-ES"/>
      </w:rPr>
    </w:pPr>
  </w:p>
  <w:p w14:paraId="147C661E" w14:textId="77777777" w:rsidR="008D62F7" w:rsidRDefault="00342308" w:rsidP="00805DFC">
    <w:pPr>
      <w:spacing w:after="0" w:line="240" w:lineRule="auto"/>
      <w:jc w:val="right"/>
      <w:rPr>
        <w:rFonts w:ascii="Arial" w:eastAsia="Times New Roman" w:hAnsi="Arial" w:cs="Arial"/>
        <w:b/>
        <w:sz w:val="20"/>
        <w:lang w:val="es-ES" w:eastAsia="es-ES"/>
      </w:rPr>
    </w:pPr>
    <w:r w:rsidRPr="00E45393">
      <w:rPr>
        <w:rFonts w:ascii="Arial" w:eastAsia="Times New Roman" w:hAnsi="Arial" w:cs="Arial"/>
        <w:b/>
        <w:sz w:val="20"/>
        <w:lang w:val="es-ES" w:eastAsia="es-ES"/>
      </w:rPr>
      <w:t>Subdirección del Archivo Institucional</w:t>
    </w:r>
  </w:p>
  <w:p w14:paraId="03664C4B" w14:textId="77777777" w:rsidR="00342308" w:rsidRPr="00E45393" w:rsidRDefault="00342308" w:rsidP="00342308">
    <w:pPr>
      <w:spacing w:after="0" w:line="240" w:lineRule="auto"/>
      <w:jc w:val="right"/>
      <w:rPr>
        <w:rFonts w:ascii="Arial" w:eastAsia="Times New Roman" w:hAnsi="Arial" w:cs="Arial"/>
        <w:b/>
        <w:sz w:val="12"/>
        <w:szCs w:val="24"/>
        <w:lang w:val="es-ES" w:eastAsia="es-ES"/>
      </w:rPr>
    </w:pPr>
  </w:p>
  <w:p w14:paraId="06897FFD" w14:textId="561CA4DE" w:rsidR="00561EBA" w:rsidRDefault="00561EBA" w:rsidP="008D62F7">
    <w:pPr>
      <w:spacing w:after="0" w:line="240" w:lineRule="auto"/>
      <w:rPr>
        <w:ins w:id="1" w:author="JONGUITUD GARCIA MARINA" w:date="2021-04-23T16:59:00Z"/>
        <w:rFonts w:ascii="Arial" w:hAnsi="Arial" w:cs="Arial"/>
        <w:szCs w:val="24"/>
        <w:lang w:val="en-US"/>
      </w:rPr>
    </w:pPr>
  </w:p>
  <w:p w14:paraId="23EDB6FC" w14:textId="77777777" w:rsidR="002554D0" w:rsidRDefault="002554D0" w:rsidP="008D62F7">
    <w:pPr>
      <w:spacing w:after="0" w:line="240" w:lineRule="auto"/>
      <w:rPr>
        <w:rFonts w:ascii="Arial" w:hAnsi="Arial" w:cs="Arial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30342"/>
    <w:multiLevelType w:val="hybridMultilevel"/>
    <w:tmpl w:val="05C21F04"/>
    <w:lvl w:ilvl="0" w:tplc="3AFE77D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D51EC"/>
    <w:multiLevelType w:val="hybridMultilevel"/>
    <w:tmpl w:val="20D02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F3405"/>
    <w:multiLevelType w:val="hybridMultilevel"/>
    <w:tmpl w:val="32AC4FD0"/>
    <w:lvl w:ilvl="0" w:tplc="E2B4C6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30F23"/>
    <w:multiLevelType w:val="hybridMultilevel"/>
    <w:tmpl w:val="DA4AD2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52C08"/>
    <w:multiLevelType w:val="hybridMultilevel"/>
    <w:tmpl w:val="DB4EBF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E37861"/>
    <w:multiLevelType w:val="hybridMultilevel"/>
    <w:tmpl w:val="025CD0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05DE4"/>
    <w:multiLevelType w:val="hybridMultilevel"/>
    <w:tmpl w:val="89C0F18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84BD8"/>
    <w:multiLevelType w:val="hybridMultilevel"/>
    <w:tmpl w:val="BA5497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973C90"/>
    <w:multiLevelType w:val="hybridMultilevel"/>
    <w:tmpl w:val="1EE002B6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13BC2"/>
    <w:multiLevelType w:val="hybridMultilevel"/>
    <w:tmpl w:val="C32864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76B39"/>
    <w:multiLevelType w:val="hybridMultilevel"/>
    <w:tmpl w:val="6A76C1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17173E"/>
    <w:multiLevelType w:val="hybridMultilevel"/>
    <w:tmpl w:val="9C68EA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5"/>
  </w:num>
  <w:num w:numId="11">
    <w:abstractNumId w:val="0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GUITUD GARCIA MARINA">
    <w15:presenceInfo w15:providerId="AD" w15:userId="S-1-5-21-165008961-2075435147-1852072286-1105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41"/>
    <w:rsid w:val="00005C4D"/>
    <w:rsid w:val="00010CBC"/>
    <w:rsid w:val="0002508C"/>
    <w:rsid w:val="000347B1"/>
    <w:rsid w:val="00036A32"/>
    <w:rsid w:val="00046713"/>
    <w:rsid w:val="00047B67"/>
    <w:rsid w:val="00051B73"/>
    <w:rsid w:val="0005489E"/>
    <w:rsid w:val="000651AD"/>
    <w:rsid w:val="000748E9"/>
    <w:rsid w:val="00074C0B"/>
    <w:rsid w:val="00075AD5"/>
    <w:rsid w:val="00096214"/>
    <w:rsid w:val="000C5AF2"/>
    <w:rsid w:val="000D50FE"/>
    <w:rsid w:val="000E0B90"/>
    <w:rsid w:val="000E412F"/>
    <w:rsid w:val="000F680C"/>
    <w:rsid w:val="00106754"/>
    <w:rsid w:val="00121C77"/>
    <w:rsid w:val="00123FB2"/>
    <w:rsid w:val="001507E4"/>
    <w:rsid w:val="00160038"/>
    <w:rsid w:val="00162D3E"/>
    <w:rsid w:val="001A67AE"/>
    <w:rsid w:val="001B77FD"/>
    <w:rsid w:val="001C2406"/>
    <w:rsid w:val="001C41F9"/>
    <w:rsid w:val="001E6A2E"/>
    <w:rsid w:val="002040EF"/>
    <w:rsid w:val="002047EC"/>
    <w:rsid w:val="00212E17"/>
    <w:rsid w:val="002330C7"/>
    <w:rsid w:val="00243B46"/>
    <w:rsid w:val="002554D0"/>
    <w:rsid w:val="00271E33"/>
    <w:rsid w:val="00290B3A"/>
    <w:rsid w:val="002914D5"/>
    <w:rsid w:val="002A04B9"/>
    <w:rsid w:val="002B28F7"/>
    <w:rsid w:val="002B45D2"/>
    <w:rsid w:val="002F0D4E"/>
    <w:rsid w:val="003007B9"/>
    <w:rsid w:val="00307E4B"/>
    <w:rsid w:val="003225BF"/>
    <w:rsid w:val="00324793"/>
    <w:rsid w:val="00336E1E"/>
    <w:rsid w:val="00342308"/>
    <w:rsid w:val="00371FD7"/>
    <w:rsid w:val="003B72E6"/>
    <w:rsid w:val="003B7470"/>
    <w:rsid w:val="003C2F3F"/>
    <w:rsid w:val="003D1847"/>
    <w:rsid w:val="003D793D"/>
    <w:rsid w:val="003E3CDC"/>
    <w:rsid w:val="003E4066"/>
    <w:rsid w:val="00405F6F"/>
    <w:rsid w:val="00406C61"/>
    <w:rsid w:val="00433CCC"/>
    <w:rsid w:val="0044388D"/>
    <w:rsid w:val="004476F8"/>
    <w:rsid w:val="004A6230"/>
    <w:rsid w:val="004C1E43"/>
    <w:rsid w:val="004D2215"/>
    <w:rsid w:val="004E287C"/>
    <w:rsid w:val="004F73A7"/>
    <w:rsid w:val="0050587A"/>
    <w:rsid w:val="00522080"/>
    <w:rsid w:val="00524EE7"/>
    <w:rsid w:val="005250B3"/>
    <w:rsid w:val="00537CFB"/>
    <w:rsid w:val="00553F6F"/>
    <w:rsid w:val="00555969"/>
    <w:rsid w:val="00557417"/>
    <w:rsid w:val="00561EBA"/>
    <w:rsid w:val="00572329"/>
    <w:rsid w:val="005761A1"/>
    <w:rsid w:val="005866D4"/>
    <w:rsid w:val="00593230"/>
    <w:rsid w:val="005C3585"/>
    <w:rsid w:val="005C37BC"/>
    <w:rsid w:val="005D67FB"/>
    <w:rsid w:val="005F0664"/>
    <w:rsid w:val="00606B62"/>
    <w:rsid w:val="0062003A"/>
    <w:rsid w:val="00635C41"/>
    <w:rsid w:val="006374AE"/>
    <w:rsid w:val="006558D7"/>
    <w:rsid w:val="00656859"/>
    <w:rsid w:val="00671583"/>
    <w:rsid w:val="006801CE"/>
    <w:rsid w:val="006811AB"/>
    <w:rsid w:val="006833E7"/>
    <w:rsid w:val="006B47CB"/>
    <w:rsid w:val="006E1519"/>
    <w:rsid w:val="006E1A8D"/>
    <w:rsid w:val="006E7F8B"/>
    <w:rsid w:val="00714618"/>
    <w:rsid w:val="007162E9"/>
    <w:rsid w:val="00717977"/>
    <w:rsid w:val="007237BD"/>
    <w:rsid w:val="00776EB2"/>
    <w:rsid w:val="007805D5"/>
    <w:rsid w:val="007860AA"/>
    <w:rsid w:val="00796010"/>
    <w:rsid w:val="007967D9"/>
    <w:rsid w:val="007A752E"/>
    <w:rsid w:val="007A7FF7"/>
    <w:rsid w:val="007B312C"/>
    <w:rsid w:val="007B47EE"/>
    <w:rsid w:val="007B5CFA"/>
    <w:rsid w:val="007C238D"/>
    <w:rsid w:val="007F6C24"/>
    <w:rsid w:val="007F7BCF"/>
    <w:rsid w:val="00802360"/>
    <w:rsid w:val="00805DFC"/>
    <w:rsid w:val="00817B20"/>
    <w:rsid w:val="00823848"/>
    <w:rsid w:val="00830E07"/>
    <w:rsid w:val="00840605"/>
    <w:rsid w:val="00851669"/>
    <w:rsid w:val="008633A1"/>
    <w:rsid w:val="00874A2F"/>
    <w:rsid w:val="008A189B"/>
    <w:rsid w:val="008B1207"/>
    <w:rsid w:val="008C08E2"/>
    <w:rsid w:val="008D62F7"/>
    <w:rsid w:val="009137C7"/>
    <w:rsid w:val="0092209D"/>
    <w:rsid w:val="009259AB"/>
    <w:rsid w:val="00926098"/>
    <w:rsid w:val="00927E40"/>
    <w:rsid w:val="00935880"/>
    <w:rsid w:val="00935CFE"/>
    <w:rsid w:val="00981A8C"/>
    <w:rsid w:val="009A26AC"/>
    <w:rsid w:val="009B2D17"/>
    <w:rsid w:val="009B3757"/>
    <w:rsid w:val="009B3F83"/>
    <w:rsid w:val="009C34DE"/>
    <w:rsid w:val="009C50E6"/>
    <w:rsid w:val="009C5DD1"/>
    <w:rsid w:val="009E4E35"/>
    <w:rsid w:val="009E5515"/>
    <w:rsid w:val="009F6230"/>
    <w:rsid w:val="00A112AF"/>
    <w:rsid w:val="00A65C86"/>
    <w:rsid w:val="00A72F15"/>
    <w:rsid w:val="00A74837"/>
    <w:rsid w:val="00A805DD"/>
    <w:rsid w:val="00A81F1D"/>
    <w:rsid w:val="00A82B88"/>
    <w:rsid w:val="00A84AB4"/>
    <w:rsid w:val="00A951F8"/>
    <w:rsid w:val="00AA1299"/>
    <w:rsid w:val="00AB50F1"/>
    <w:rsid w:val="00AD0260"/>
    <w:rsid w:val="00AD4FC7"/>
    <w:rsid w:val="00AE2181"/>
    <w:rsid w:val="00AE325C"/>
    <w:rsid w:val="00B00E1E"/>
    <w:rsid w:val="00B05B51"/>
    <w:rsid w:val="00B32176"/>
    <w:rsid w:val="00B94B92"/>
    <w:rsid w:val="00BB1B38"/>
    <w:rsid w:val="00BC2A1A"/>
    <w:rsid w:val="00BC4A8D"/>
    <w:rsid w:val="00BD7D43"/>
    <w:rsid w:val="00C17CA2"/>
    <w:rsid w:val="00C43AA6"/>
    <w:rsid w:val="00C6606A"/>
    <w:rsid w:val="00C800EB"/>
    <w:rsid w:val="00C90964"/>
    <w:rsid w:val="00CA3EB1"/>
    <w:rsid w:val="00CA4AD2"/>
    <w:rsid w:val="00CB131A"/>
    <w:rsid w:val="00CD0E32"/>
    <w:rsid w:val="00CE4111"/>
    <w:rsid w:val="00D00A05"/>
    <w:rsid w:val="00D15E42"/>
    <w:rsid w:val="00D24727"/>
    <w:rsid w:val="00D268FE"/>
    <w:rsid w:val="00D3485A"/>
    <w:rsid w:val="00D42BE8"/>
    <w:rsid w:val="00D46A2E"/>
    <w:rsid w:val="00D4703F"/>
    <w:rsid w:val="00D47228"/>
    <w:rsid w:val="00D50A50"/>
    <w:rsid w:val="00D702B6"/>
    <w:rsid w:val="00D90C37"/>
    <w:rsid w:val="00D9660A"/>
    <w:rsid w:val="00DB1EC4"/>
    <w:rsid w:val="00DC6DCC"/>
    <w:rsid w:val="00DD4F38"/>
    <w:rsid w:val="00DF259E"/>
    <w:rsid w:val="00DF6E68"/>
    <w:rsid w:val="00E1182A"/>
    <w:rsid w:val="00E12926"/>
    <w:rsid w:val="00E35589"/>
    <w:rsid w:val="00E45393"/>
    <w:rsid w:val="00E45B8A"/>
    <w:rsid w:val="00E95C2A"/>
    <w:rsid w:val="00EF4628"/>
    <w:rsid w:val="00F13FAD"/>
    <w:rsid w:val="00F14643"/>
    <w:rsid w:val="00F32153"/>
    <w:rsid w:val="00F53A55"/>
    <w:rsid w:val="00F546AC"/>
    <w:rsid w:val="00F569FB"/>
    <w:rsid w:val="00F72D33"/>
    <w:rsid w:val="00F93DC6"/>
    <w:rsid w:val="00FD1E20"/>
    <w:rsid w:val="00FE610C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FBFCC"/>
  <w15:docId w15:val="{652914B5-BDF3-414D-A0B2-D486B74C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5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C4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B1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6606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58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73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D7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7D43"/>
  </w:style>
  <w:style w:type="paragraph" w:styleId="Piedepgina">
    <w:name w:val="footer"/>
    <w:basedOn w:val="Normal"/>
    <w:link w:val="PiedepginaCar"/>
    <w:uiPriority w:val="99"/>
    <w:unhideWhenUsed/>
    <w:rsid w:val="00BD7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D43"/>
  </w:style>
  <w:style w:type="character" w:styleId="Refdecomentario">
    <w:name w:val="annotation reference"/>
    <w:basedOn w:val="Fuentedeprrafopredeter"/>
    <w:uiPriority w:val="99"/>
    <w:semiHidden/>
    <w:unhideWhenUsed/>
    <w:rsid w:val="005C37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37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37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37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37BC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6811AB"/>
    <w:pPr>
      <w:widowControl w:val="0"/>
      <w:spacing w:after="0" w:line="240" w:lineRule="auto"/>
      <w:ind w:left="998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811AB"/>
    <w:rPr>
      <w:rFonts w:ascii="Arial" w:eastAsia="Arial" w:hAnsi="Arial"/>
      <w:sz w:val="24"/>
      <w:szCs w:val="24"/>
      <w:lang w:val="en-US"/>
    </w:rPr>
  </w:style>
  <w:style w:type="paragraph" w:styleId="Sinespaciado">
    <w:name w:val="No Spacing"/>
    <w:uiPriority w:val="1"/>
    <w:qFormat/>
    <w:rsid w:val="00AB50F1"/>
    <w:pPr>
      <w:spacing w:after="0" w:line="240" w:lineRule="auto"/>
    </w:pPr>
  </w:style>
  <w:style w:type="table" w:customStyle="1" w:styleId="Tablaconcuadrcula2">
    <w:name w:val="Tabla con cuadrícula2"/>
    <w:basedOn w:val="Tablanormal"/>
    <w:next w:val="Tablaconcuadrcula"/>
    <w:uiPriority w:val="59"/>
    <w:rsid w:val="00935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1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3BD9D-38E4-4034-BB7A-082483C3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Usuario de Windows</cp:lastModifiedBy>
  <cp:revision>6</cp:revision>
  <cp:lastPrinted>2020-02-13T18:28:00Z</cp:lastPrinted>
  <dcterms:created xsi:type="dcterms:W3CDTF">2021-04-17T00:42:00Z</dcterms:created>
  <dcterms:modified xsi:type="dcterms:W3CDTF">2021-05-04T22:35:00Z</dcterms:modified>
</cp:coreProperties>
</file>