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63405" w14:textId="3F9DB79E" w:rsidR="00A03515" w:rsidRPr="000F67E5" w:rsidRDefault="00CD57AA" w:rsidP="004A7617">
      <w:pPr>
        <w:spacing w:after="0" w:line="240" w:lineRule="auto"/>
        <w:jc w:val="center"/>
        <w:rPr>
          <w:b/>
        </w:rPr>
      </w:pPr>
      <w:r w:rsidRPr="000F67E5">
        <w:rPr>
          <w:b/>
        </w:rPr>
        <w:t xml:space="preserve">INSTRUCTIVO </w:t>
      </w:r>
      <w:r w:rsidR="000F67E5" w:rsidRPr="000F67E5">
        <w:rPr>
          <w:b/>
        </w:rPr>
        <w:t>PA</w:t>
      </w:r>
      <w:r w:rsidR="000F67E5" w:rsidRPr="00567866">
        <w:rPr>
          <w:b/>
        </w:rPr>
        <w:t>RA EL</w:t>
      </w:r>
      <w:r w:rsidRPr="000F67E5">
        <w:rPr>
          <w:b/>
        </w:rPr>
        <w:t xml:space="preserve"> LLENADO DEL </w:t>
      </w:r>
      <w:r w:rsidR="000F67E5" w:rsidRPr="000F67E5">
        <w:rPr>
          <w:b/>
        </w:rPr>
        <w:t>FORMATO DE “</w:t>
      </w:r>
      <w:r w:rsidRPr="000F67E5">
        <w:rPr>
          <w:b/>
        </w:rPr>
        <w:t>C</w:t>
      </w:r>
      <w:r w:rsidR="005327E2" w:rsidRPr="000F67E5">
        <w:rPr>
          <w:b/>
        </w:rPr>
        <w:t>ALENDARIO DE TRANSFERENCIAS</w:t>
      </w:r>
      <w:r w:rsidR="000F67E5" w:rsidRPr="000F67E5">
        <w:rPr>
          <w:b/>
        </w:rPr>
        <w:t>”</w:t>
      </w:r>
    </w:p>
    <w:p w14:paraId="3176915D" w14:textId="77777777" w:rsidR="00B3380C" w:rsidRPr="000F67E5" w:rsidRDefault="00B3380C" w:rsidP="004A7617">
      <w:pPr>
        <w:spacing w:after="0" w:line="240" w:lineRule="auto"/>
        <w:jc w:val="both"/>
      </w:pPr>
    </w:p>
    <w:p w14:paraId="2CB365B1" w14:textId="197A46BA" w:rsidR="00565614" w:rsidRPr="000F67E5" w:rsidRDefault="005F3A24" w:rsidP="004A7617">
      <w:pPr>
        <w:spacing w:after="0" w:line="240" w:lineRule="auto"/>
        <w:jc w:val="both"/>
      </w:pPr>
      <w:r w:rsidRPr="000F67E5">
        <w:t>El llenado del</w:t>
      </w:r>
      <w:r w:rsidR="009B2FC3" w:rsidRPr="000F67E5">
        <w:t xml:space="preserve"> formato</w:t>
      </w:r>
      <w:r w:rsidRPr="000F67E5">
        <w:t xml:space="preserve"> </w:t>
      </w:r>
      <w:r w:rsidR="000F67E5" w:rsidRPr="000F67E5">
        <w:t>del “</w:t>
      </w:r>
      <w:r w:rsidRPr="000F67E5">
        <w:t xml:space="preserve">Calendario de </w:t>
      </w:r>
      <w:r w:rsidR="000F67E5" w:rsidRPr="000F67E5">
        <w:t>t</w:t>
      </w:r>
      <w:r w:rsidRPr="000F67E5">
        <w:t xml:space="preserve">ransferencias”, </w:t>
      </w:r>
      <w:r w:rsidR="000F67E5" w:rsidRPr="000F67E5">
        <w:t xml:space="preserve">deberá </w:t>
      </w:r>
      <w:r w:rsidRPr="000F67E5">
        <w:t xml:space="preserve">realizarse </w:t>
      </w:r>
      <w:r w:rsidR="000F67E5" w:rsidRPr="000F67E5">
        <w:t>en letras</w:t>
      </w:r>
      <w:r w:rsidRPr="000F67E5">
        <w:t xml:space="preserve"> mayúsculas, contendrá números y signos de puntuación. En el caso de aquellos expedientes que conformen las transferencias (primarias o secundarias) </w:t>
      </w:r>
      <w:r w:rsidR="00565614" w:rsidRPr="000F67E5">
        <w:t>registrados</w:t>
      </w:r>
      <w:r w:rsidRPr="000F67E5">
        <w:t xml:space="preserve"> en el S</w:t>
      </w:r>
      <w:r w:rsidR="000F67E5" w:rsidRPr="000F67E5">
        <w:t>is</w:t>
      </w:r>
      <w:bookmarkStart w:id="0" w:name="_GoBack"/>
      <w:bookmarkEnd w:id="0"/>
      <w:r w:rsidR="000F67E5" w:rsidRPr="000F67E5">
        <w:t xml:space="preserve">tema de </w:t>
      </w:r>
      <w:r w:rsidRPr="000F67E5">
        <w:t>A</w:t>
      </w:r>
      <w:r w:rsidR="000F67E5" w:rsidRPr="000F67E5">
        <w:t xml:space="preserve">rchivos </w:t>
      </w:r>
      <w:r w:rsidRPr="000F67E5">
        <w:t>I</w:t>
      </w:r>
      <w:r w:rsidR="000F67E5" w:rsidRPr="000F67E5">
        <w:t>nstitucional (SAI)</w:t>
      </w:r>
      <w:r w:rsidR="00565614" w:rsidRPr="000F67E5">
        <w:t>,</w:t>
      </w:r>
      <w:r w:rsidRPr="000F67E5">
        <w:t xml:space="preserve"> el llenado de este formato se realizará de manera automática por el módulo e-archivo</w:t>
      </w:r>
      <w:r w:rsidR="00B3380C" w:rsidRPr="000F67E5">
        <w:t xml:space="preserve"> al momento de llenar todos los campos que se mencionan a continuación:</w:t>
      </w:r>
      <w:r w:rsidR="000F67E5" w:rsidRPr="000F67E5">
        <w:t xml:space="preserve"> </w:t>
      </w:r>
    </w:p>
    <w:p w14:paraId="79510705" w14:textId="77777777" w:rsidR="00B3380C" w:rsidRPr="000F67E5" w:rsidRDefault="00B3380C" w:rsidP="004A7617">
      <w:pPr>
        <w:spacing w:after="0" w:line="240" w:lineRule="auto"/>
        <w:jc w:val="both"/>
      </w:pPr>
    </w:p>
    <w:p w14:paraId="34875536" w14:textId="6F0DB2B6" w:rsidR="0073119E" w:rsidRPr="000F67E5" w:rsidRDefault="005327E2" w:rsidP="004A7617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0F67E5">
        <w:rPr>
          <w:b/>
        </w:rPr>
        <w:t>DISPOSICIÓN DOCUMENTAL</w:t>
      </w:r>
      <w:r w:rsidR="00CD57AA" w:rsidRPr="000F67E5">
        <w:rPr>
          <w:b/>
        </w:rPr>
        <w:t>.</w:t>
      </w:r>
      <w:r w:rsidR="00CD57AA" w:rsidRPr="000F67E5">
        <w:t xml:space="preserve"> </w:t>
      </w:r>
      <w:r w:rsidR="0073119E" w:rsidRPr="000F67E5">
        <w:t xml:space="preserve">Este campo indicará el </w:t>
      </w:r>
      <w:r w:rsidR="00567866">
        <w:t xml:space="preserve">tipo de transferencia </w:t>
      </w:r>
      <w:r w:rsidR="0073119E" w:rsidRPr="000F67E5">
        <w:t xml:space="preserve">de los expedientes </w:t>
      </w:r>
      <w:r w:rsidR="00565614" w:rsidRPr="000F67E5">
        <w:t xml:space="preserve">conforme </w:t>
      </w:r>
      <w:r w:rsidR="00101FDB" w:rsidRPr="000F67E5">
        <w:t>a la clave de</w:t>
      </w:r>
      <w:r w:rsidR="00565614" w:rsidRPr="000F67E5">
        <w:t xml:space="preserve"> clasificación archivística</w:t>
      </w:r>
      <w:r w:rsidR="00101FDB" w:rsidRPr="000F67E5">
        <w:t xml:space="preserve"> de la serie</w:t>
      </w:r>
      <w:r w:rsidR="00565614" w:rsidRPr="000F67E5">
        <w:t>, misma que est</w:t>
      </w:r>
      <w:r w:rsidR="00567866">
        <w:t>ará</w:t>
      </w:r>
      <w:r w:rsidR="00565614" w:rsidRPr="000F67E5">
        <w:t xml:space="preserve"> determinada </w:t>
      </w:r>
      <w:r w:rsidR="00567866">
        <w:t>en</w:t>
      </w:r>
      <w:r w:rsidR="00565614" w:rsidRPr="000F67E5">
        <w:t xml:space="preserve"> Catálogo de </w:t>
      </w:r>
      <w:r w:rsidR="00567866">
        <w:t>D</w:t>
      </w:r>
      <w:r w:rsidR="00565614" w:rsidRPr="000F67E5">
        <w:t xml:space="preserve">isposición </w:t>
      </w:r>
      <w:r w:rsidR="00567866">
        <w:t>D</w:t>
      </w:r>
      <w:r w:rsidR="00565614" w:rsidRPr="000F67E5">
        <w:t xml:space="preserve">ocumental vigente </w:t>
      </w:r>
      <w:r w:rsidR="000F67E5">
        <w:t xml:space="preserve">al momento en que </w:t>
      </w:r>
      <w:r w:rsidR="00565614" w:rsidRPr="00567866">
        <w:t xml:space="preserve">se generó la </w:t>
      </w:r>
      <w:r w:rsidR="00227F64">
        <w:t>documentación</w:t>
      </w:r>
      <w:r w:rsidR="00565614" w:rsidRPr="00567866">
        <w:t xml:space="preserve">, </w:t>
      </w:r>
      <w:r w:rsidR="00F64522" w:rsidRPr="00567866">
        <w:t xml:space="preserve">así como </w:t>
      </w:r>
      <w:r w:rsidR="00567866">
        <w:t>del</w:t>
      </w:r>
      <w:r w:rsidR="00F64522" w:rsidRPr="00567866">
        <w:t xml:space="preserve"> Dictamen de valoración secundaria, </w:t>
      </w:r>
      <w:r w:rsidR="00565614" w:rsidRPr="000F67E5">
        <w:t xml:space="preserve">estas disposiciones pueden </w:t>
      </w:r>
      <w:r w:rsidR="0073119E" w:rsidRPr="000F67E5">
        <w:t xml:space="preserve">ser: </w:t>
      </w:r>
    </w:p>
    <w:p w14:paraId="46DCBEFA" w14:textId="77777777" w:rsidR="0073119E" w:rsidRPr="000F67E5" w:rsidRDefault="0073119E" w:rsidP="004A7617">
      <w:pPr>
        <w:pStyle w:val="Prrafodelista"/>
        <w:spacing w:after="0" w:line="240" w:lineRule="auto"/>
        <w:jc w:val="both"/>
      </w:pPr>
    </w:p>
    <w:p w14:paraId="1D9745CE" w14:textId="77777777" w:rsidR="0073119E" w:rsidRPr="000F67E5" w:rsidRDefault="0073119E" w:rsidP="004A7617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0F67E5">
        <w:t>Transferencia primaria</w:t>
      </w:r>
      <w:r w:rsidR="00101FDB" w:rsidRPr="000F67E5">
        <w:t>.</w:t>
      </w:r>
    </w:p>
    <w:p w14:paraId="4F5DA02A" w14:textId="77777777" w:rsidR="0073119E" w:rsidRPr="000F67E5" w:rsidRDefault="0073119E" w:rsidP="004A7617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0F67E5">
        <w:t>Transferencia secundaria</w:t>
      </w:r>
      <w:r w:rsidR="00101FDB" w:rsidRPr="000F67E5">
        <w:t>.</w:t>
      </w:r>
    </w:p>
    <w:p w14:paraId="55D64B2A" w14:textId="52711080" w:rsidR="0073119E" w:rsidRPr="00567866" w:rsidRDefault="0073119E" w:rsidP="004A7617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0F67E5">
        <w:t>Baja documental</w:t>
      </w:r>
      <w:r w:rsidR="00101FDB" w:rsidRPr="000F67E5">
        <w:t>.</w:t>
      </w:r>
    </w:p>
    <w:p w14:paraId="190E7748" w14:textId="77777777" w:rsidR="0073119E" w:rsidRPr="000F67E5" w:rsidRDefault="0073119E" w:rsidP="004A7617">
      <w:pPr>
        <w:pStyle w:val="Prrafodelista"/>
        <w:spacing w:after="0" w:line="240" w:lineRule="auto"/>
        <w:jc w:val="both"/>
      </w:pPr>
    </w:p>
    <w:p w14:paraId="5B02C3A5" w14:textId="21B822E8" w:rsidR="00101FDB" w:rsidRPr="000F67E5" w:rsidRDefault="00101FDB" w:rsidP="004A7617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0F67E5">
        <w:rPr>
          <w:b/>
        </w:rPr>
        <w:t>SERIE/SUBSERIE</w:t>
      </w:r>
      <w:r w:rsidRPr="000F67E5">
        <w:t xml:space="preserve">. Se colocará </w:t>
      </w:r>
      <w:r w:rsidR="00CF7A11">
        <w:rPr>
          <w:rFonts w:cstheme="minorHAnsi"/>
        </w:rPr>
        <w:t>la nomenclatura</w:t>
      </w:r>
      <w:r w:rsidR="00CF7A11" w:rsidRPr="00A312B1">
        <w:rPr>
          <w:rFonts w:cstheme="minorHAnsi"/>
        </w:rPr>
        <w:t xml:space="preserve"> de clasificación</w:t>
      </w:r>
      <w:r w:rsidR="00CF7A11">
        <w:rPr>
          <w:rFonts w:cstheme="minorHAnsi"/>
        </w:rPr>
        <w:t>/codificación</w:t>
      </w:r>
      <w:r w:rsidR="00CF7A11" w:rsidRPr="00A312B1">
        <w:rPr>
          <w:rFonts w:cstheme="minorHAnsi"/>
        </w:rPr>
        <w:t xml:space="preserve"> </w:t>
      </w:r>
      <w:r w:rsidRPr="000F67E5">
        <w:t xml:space="preserve">que identifique la serie y, en su caso, subserie, así como </w:t>
      </w:r>
      <w:r w:rsidR="0028352B" w:rsidRPr="000F67E5">
        <w:t>el</w:t>
      </w:r>
      <w:r w:rsidRPr="000F67E5">
        <w:t xml:space="preserve"> nombre de </w:t>
      </w:r>
      <w:r w:rsidR="00567866">
        <w:t>é</w:t>
      </w:r>
      <w:r w:rsidRPr="000F67E5">
        <w:t xml:space="preserve">sta. Este dato se encontrará dentro del Catálogo de Disposición Documental vigente </w:t>
      </w:r>
      <w:r w:rsidR="00EA2D5D">
        <w:t>al</w:t>
      </w:r>
      <w:r w:rsidR="00567866">
        <w:t xml:space="preserve"> momento</w:t>
      </w:r>
      <w:r w:rsidRPr="000F67E5">
        <w:t xml:space="preserve"> </w:t>
      </w:r>
      <w:r w:rsidR="00567866">
        <w:t xml:space="preserve">en </w:t>
      </w:r>
      <w:r w:rsidRPr="000F67E5">
        <w:t xml:space="preserve">que se generó la </w:t>
      </w:r>
      <w:r w:rsidR="00227F64">
        <w:t>documentación</w:t>
      </w:r>
      <w:r w:rsidRPr="000F67E5">
        <w:t>.</w:t>
      </w:r>
    </w:p>
    <w:p w14:paraId="14187D84" w14:textId="77777777" w:rsidR="00101FDB" w:rsidRPr="000F67E5" w:rsidRDefault="00101FDB" w:rsidP="004A7617">
      <w:pPr>
        <w:pStyle w:val="Prrafodelista"/>
        <w:spacing w:after="0" w:line="240" w:lineRule="auto"/>
        <w:jc w:val="both"/>
      </w:pPr>
    </w:p>
    <w:p w14:paraId="0A93EC00" w14:textId="5F9E1947" w:rsidR="00064F4B" w:rsidRPr="000F67E5" w:rsidRDefault="00064F4B" w:rsidP="004A7617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0F67E5">
        <w:rPr>
          <w:b/>
        </w:rPr>
        <w:t>ARCHIVO INSTITU</w:t>
      </w:r>
      <w:r w:rsidR="005327E2" w:rsidRPr="000F67E5">
        <w:rPr>
          <w:b/>
        </w:rPr>
        <w:t>CIONAL</w:t>
      </w:r>
      <w:r w:rsidR="000D4690" w:rsidRPr="000F67E5">
        <w:rPr>
          <w:b/>
        </w:rPr>
        <w:t>.</w:t>
      </w:r>
      <w:r w:rsidRPr="000F67E5">
        <w:t xml:space="preserve"> Se deberá</w:t>
      </w:r>
      <w:r w:rsidR="00C76387" w:rsidRPr="000F67E5">
        <w:t xml:space="preserve"> </w:t>
      </w:r>
      <w:r w:rsidR="00C76387" w:rsidRPr="00F73E34">
        <w:rPr>
          <w:rFonts w:cstheme="minorHAnsi"/>
        </w:rPr>
        <w:t>indicar</w:t>
      </w:r>
      <w:r w:rsidRPr="00F73E34">
        <w:rPr>
          <w:rFonts w:cstheme="minorHAnsi"/>
        </w:rPr>
        <w:t xml:space="preserve"> los datos del Archivo </w:t>
      </w:r>
      <w:r w:rsidR="00567866" w:rsidRPr="00F73E34">
        <w:rPr>
          <w:rFonts w:cstheme="minorHAnsi"/>
        </w:rPr>
        <w:t xml:space="preserve">en </w:t>
      </w:r>
      <w:r w:rsidRPr="00F73E34">
        <w:rPr>
          <w:rFonts w:cstheme="minorHAnsi"/>
        </w:rPr>
        <w:t>donde se encuentra ubicada la transferencia</w:t>
      </w:r>
      <w:r w:rsidR="00907A47" w:rsidRPr="00F73E34">
        <w:rPr>
          <w:rFonts w:cstheme="minorHAnsi"/>
        </w:rPr>
        <w:t xml:space="preserve"> a realizar</w:t>
      </w:r>
      <w:r w:rsidR="00ED0EAE" w:rsidRPr="00F73E34">
        <w:rPr>
          <w:rFonts w:cstheme="minorHAnsi"/>
        </w:rPr>
        <w:t xml:space="preserve">: </w:t>
      </w:r>
      <w:r w:rsidR="00ED0EAE" w:rsidRPr="00F73E34">
        <w:rPr>
          <w:rFonts w:eastAsia="Arial" w:cstheme="minorHAnsi"/>
          <w:color w:val="000000" w:themeColor="text1"/>
        </w:rPr>
        <w:t>Archivo de Concentración o Archivo Histórico</w:t>
      </w:r>
      <w:r w:rsidR="00907A47" w:rsidRPr="00F73E34">
        <w:rPr>
          <w:rFonts w:cstheme="minorHAnsi"/>
        </w:rPr>
        <w:t>. Este dato se obtendrá en el módulo e-archivo del SAI conforme al registro realizado por el usuario al momento de capturar la información de los expedientes.</w:t>
      </w:r>
    </w:p>
    <w:p w14:paraId="67D17492" w14:textId="05F593D5" w:rsidR="000D4690" w:rsidRDefault="000D4690" w:rsidP="004A7617">
      <w:pPr>
        <w:pStyle w:val="Prrafodelista"/>
        <w:spacing w:after="0" w:line="240" w:lineRule="auto"/>
      </w:pPr>
    </w:p>
    <w:p w14:paraId="4E09881C" w14:textId="77777777" w:rsidR="00C05907" w:rsidRPr="00545699" w:rsidRDefault="00C05907" w:rsidP="00C0590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bCs/>
        </w:rPr>
      </w:pPr>
      <w:r w:rsidRPr="00545699">
        <w:rPr>
          <w:rFonts w:cstheme="minorHAnsi"/>
          <w:b/>
          <w:bCs/>
        </w:rPr>
        <w:t xml:space="preserve">UNIDAD ADMINISTRATIVA/ÁREA </w:t>
      </w:r>
      <w:r>
        <w:rPr>
          <w:rFonts w:cstheme="minorHAnsi"/>
          <w:b/>
          <w:bCs/>
        </w:rPr>
        <w:t xml:space="preserve">GENERADORA. </w:t>
      </w:r>
      <w:r>
        <w:rPr>
          <w:rFonts w:cstheme="minorHAnsi"/>
          <w:bCs/>
        </w:rPr>
        <w:t>Se divide de la manera siguiente</w:t>
      </w:r>
      <w:r w:rsidRPr="00545699">
        <w:rPr>
          <w:rFonts w:cstheme="minorHAnsi"/>
          <w:bCs/>
        </w:rPr>
        <w:t>:</w:t>
      </w:r>
    </w:p>
    <w:p w14:paraId="5EB778BB" w14:textId="77777777" w:rsidR="00C05907" w:rsidRPr="00545699" w:rsidRDefault="00C05907" w:rsidP="00C05907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9F809D" w14:textId="77777777" w:rsidR="00C05907" w:rsidRPr="00545699" w:rsidRDefault="00C05907" w:rsidP="00C05907">
      <w:pPr>
        <w:pStyle w:val="Default"/>
        <w:numPr>
          <w:ilvl w:val="0"/>
          <w:numId w:val="4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45699">
        <w:rPr>
          <w:rFonts w:asciiTheme="minorHAnsi" w:hAnsiTheme="minorHAnsi" w:cstheme="minorHAnsi"/>
          <w:b/>
          <w:bCs/>
          <w:sz w:val="22"/>
          <w:szCs w:val="22"/>
        </w:rPr>
        <w:t>UNIDAD ADMINISTRATIVA:</w:t>
      </w:r>
      <w:r w:rsidRPr="00545699">
        <w:rPr>
          <w:rFonts w:asciiTheme="minorHAnsi" w:hAnsiTheme="minorHAnsi" w:cstheme="minorHAnsi"/>
          <w:sz w:val="22"/>
          <w:szCs w:val="22"/>
        </w:rPr>
        <w:t xml:space="preserve"> Nombre del Órgano, Dirección Ejecutiva, Unidad Técnica o Junta a la que pertenece el expediente de archivo. </w:t>
      </w:r>
    </w:p>
    <w:p w14:paraId="6515E957" w14:textId="77777777" w:rsidR="00C05907" w:rsidRPr="00545699" w:rsidRDefault="00C05907" w:rsidP="00C05907">
      <w:pPr>
        <w:pStyle w:val="Default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14A59470" w14:textId="77777777" w:rsidR="00C05907" w:rsidRPr="00545699" w:rsidRDefault="00C05907" w:rsidP="00C05907">
      <w:pPr>
        <w:pStyle w:val="Default"/>
        <w:numPr>
          <w:ilvl w:val="0"/>
          <w:numId w:val="4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45699">
        <w:rPr>
          <w:rFonts w:asciiTheme="minorHAnsi" w:hAnsiTheme="minorHAnsi" w:cstheme="minorHAnsi"/>
          <w:b/>
          <w:bCs/>
          <w:sz w:val="22"/>
          <w:szCs w:val="22"/>
        </w:rPr>
        <w:t xml:space="preserve">ÁREA </w:t>
      </w:r>
      <w:r>
        <w:rPr>
          <w:rFonts w:asciiTheme="minorHAnsi" w:hAnsiTheme="minorHAnsi" w:cstheme="minorHAnsi"/>
          <w:b/>
          <w:bCs/>
          <w:sz w:val="22"/>
          <w:szCs w:val="22"/>
        </w:rPr>
        <w:t>GENERADORA</w:t>
      </w:r>
      <w:r w:rsidRPr="00545699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4569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Nombre del </w:t>
      </w:r>
      <w:r w:rsidRPr="00545699">
        <w:rPr>
          <w:rFonts w:asciiTheme="minorHAnsi" w:hAnsiTheme="minorHAnsi" w:cstheme="minorHAnsi"/>
          <w:sz w:val="22"/>
          <w:szCs w:val="22"/>
        </w:rPr>
        <w:t>Área específica dentro del Órgano Responsable que genera y resguarda los expedientes</w:t>
      </w:r>
      <w:r w:rsidRPr="00486868">
        <w:rPr>
          <w:rFonts w:asciiTheme="minorHAnsi" w:hAnsiTheme="minorHAnsi" w:cstheme="minorHAnsi"/>
          <w:sz w:val="22"/>
          <w:szCs w:val="22"/>
        </w:rPr>
        <w:t xml:space="preserve"> (Dirección, </w:t>
      </w:r>
      <w:r>
        <w:rPr>
          <w:rFonts w:asciiTheme="minorHAnsi" w:hAnsiTheme="minorHAnsi" w:cstheme="minorHAnsi"/>
          <w:sz w:val="22"/>
          <w:szCs w:val="22"/>
        </w:rPr>
        <w:t>v</w:t>
      </w:r>
      <w:r w:rsidRPr="00486868">
        <w:rPr>
          <w:rFonts w:asciiTheme="minorHAnsi" w:hAnsiTheme="minorHAnsi" w:cstheme="minorHAnsi"/>
          <w:sz w:val="22"/>
          <w:szCs w:val="22"/>
        </w:rPr>
        <w:t xml:space="preserve">ocalía,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86868">
        <w:rPr>
          <w:rFonts w:asciiTheme="minorHAnsi" w:hAnsiTheme="minorHAnsi" w:cstheme="minorHAnsi"/>
          <w:sz w:val="22"/>
          <w:szCs w:val="22"/>
        </w:rPr>
        <w:t xml:space="preserve">ubdirección,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486868">
        <w:rPr>
          <w:rFonts w:asciiTheme="minorHAnsi" w:hAnsiTheme="minorHAnsi" w:cstheme="minorHAnsi"/>
          <w:sz w:val="22"/>
          <w:szCs w:val="22"/>
        </w:rPr>
        <w:t xml:space="preserve">oordinación,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486868">
        <w:rPr>
          <w:rFonts w:asciiTheme="minorHAnsi" w:hAnsiTheme="minorHAnsi" w:cstheme="minorHAnsi"/>
          <w:sz w:val="22"/>
          <w:szCs w:val="22"/>
        </w:rPr>
        <w:t>epartamento generador de la documentación)</w:t>
      </w:r>
      <w:r w:rsidRPr="00545699">
        <w:rPr>
          <w:rFonts w:asciiTheme="minorHAnsi" w:hAnsiTheme="minorHAnsi" w:cstheme="minorHAnsi"/>
          <w:sz w:val="22"/>
          <w:szCs w:val="22"/>
        </w:rPr>
        <w:t>.</w:t>
      </w:r>
    </w:p>
    <w:p w14:paraId="6243C130" w14:textId="67547803" w:rsidR="00C05907" w:rsidRDefault="00C05907" w:rsidP="004A7617">
      <w:pPr>
        <w:pStyle w:val="Prrafodelista"/>
        <w:spacing w:after="0" w:line="240" w:lineRule="auto"/>
      </w:pPr>
    </w:p>
    <w:p w14:paraId="2E8CF377" w14:textId="73876136" w:rsidR="00C05907" w:rsidRDefault="00C05907" w:rsidP="004A7617">
      <w:pPr>
        <w:pStyle w:val="Prrafodelista"/>
        <w:spacing w:after="0" w:line="240" w:lineRule="auto"/>
      </w:pPr>
    </w:p>
    <w:p w14:paraId="2BA9495B" w14:textId="0F5928EF" w:rsidR="00C05907" w:rsidRDefault="00C05907" w:rsidP="004A7617">
      <w:pPr>
        <w:pStyle w:val="Prrafodelista"/>
        <w:spacing w:after="0" w:line="240" w:lineRule="auto"/>
      </w:pPr>
    </w:p>
    <w:p w14:paraId="6A840C5F" w14:textId="5B36ECB2" w:rsidR="00C05907" w:rsidRDefault="00C05907" w:rsidP="004A7617">
      <w:pPr>
        <w:pStyle w:val="Prrafodelista"/>
        <w:spacing w:after="0" w:line="240" w:lineRule="auto"/>
      </w:pPr>
    </w:p>
    <w:p w14:paraId="65235C47" w14:textId="77777777" w:rsidR="00C05907" w:rsidRPr="000F67E5" w:rsidRDefault="00C05907" w:rsidP="004A7617">
      <w:pPr>
        <w:pStyle w:val="Prrafodelista"/>
        <w:spacing w:after="0" w:line="240" w:lineRule="auto"/>
      </w:pPr>
    </w:p>
    <w:p w14:paraId="0325F6F0" w14:textId="594923E6" w:rsidR="009D46D8" w:rsidRDefault="00CA6EBB" w:rsidP="009D46D8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0F67E5">
        <w:rPr>
          <w:b/>
        </w:rPr>
        <w:lastRenderedPageBreak/>
        <w:t>FECHA INICIAL.</w:t>
      </w:r>
      <w:r w:rsidRPr="000F67E5">
        <w:t xml:space="preserve"> </w:t>
      </w:r>
      <w:r w:rsidR="004474DC" w:rsidRPr="000F67E5">
        <w:t>Se tomará como fecha</w:t>
      </w:r>
      <w:r w:rsidR="009D46D8">
        <w:t xml:space="preserve"> </w:t>
      </w:r>
      <w:r w:rsidR="004474DC" w:rsidRPr="000F67E5">
        <w:t xml:space="preserve">inicial </w:t>
      </w:r>
      <w:r w:rsidR="00907A47" w:rsidRPr="000F67E5">
        <w:t>el día, mes y año</w:t>
      </w:r>
      <w:r w:rsidR="004474DC" w:rsidRPr="000F67E5">
        <w:t xml:space="preserve"> en que se com</w:t>
      </w:r>
      <w:r w:rsidR="009D46D8">
        <w:t>enzó</w:t>
      </w:r>
      <w:r w:rsidR="004474DC" w:rsidRPr="000F67E5">
        <w:t xml:space="preserve"> el proceso</w:t>
      </w:r>
      <w:r w:rsidR="009D46D8">
        <w:t>, misma que deberá de</w:t>
      </w:r>
      <w:r w:rsidR="004474DC" w:rsidRPr="000F67E5">
        <w:t xml:space="preserve"> registrarse en el módulo e-archivo del SAI.</w:t>
      </w:r>
    </w:p>
    <w:p w14:paraId="6444A104" w14:textId="77777777" w:rsidR="009D46D8" w:rsidRDefault="009D46D8" w:rsidP="00F73E34">
      <w:pPr>
        <w:spacing w:after="0" w:line="240" w:lineRule="auto"/>
        <w:jc w:val="both"/>
      </w:pPr>
    </w:p>
    <w:p w14:paraId="0D0779D9" w14:textId="51F67A80" w:rsidR="009D46D8" w:rsidRPr="00F73E34" w:rsidRDefault="009D46D8" w:rsidP="009D46D8">
      <w:pPr>
        <w:spacing w:after="0" w:line="240" w:lineRule="auto"/>
        <w:jc w:val="center"/>
        <w:rPr>
          <w:b/>
          <w:bCs/>
          <w:i/>
          <w:iCs/>
          <w:sz w:val="20"/>
          <w:szCs w:val="20"/>
        </w:rPr>
      </w:pPr>
      <w:r w:rsidRPr="00F73E34">
        <w:rPr>
          <w:b/>
          <w:bCs/>
          <w:i/>
          <w:iCs/>
          <w:sz w:val="20"/>
          <w:szCs w:val="20"/>
        </w:rPr>
        <w:t xml:space="preserve">Formato y ejemplo: </w:t>
      </w:r>
    </w:p>
    <w:p w14:paraId="77C66281" w14:textId="35619233" w:rsidR="009D46D8" w:rsidRDefault="009D46D8" w:rsidP="009D46D8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F73E34">
        <w:rPr>
          <w:i/>
          <w:iCs/>
          <w:sz w:val="20"/>
          <w:szCs w:val="20"/>
        </w:rPr>
        <w:t>DD/MM/AAAA</w:t>
      </w:r>
    </w:p>
    <w:p w14:paraId="7B327D6C" w14:textId="2A589071" w:rsidR="009D46D8" w:rsidRPr="00F73E34" w:rsidRDefault="009D46D8" w:rsidP="00F73E34">
      <w:pPr>
        <w:spacing w:after="0" w:line="240" w:lineRule="auto"/>
        <w:jc w:val="center"/>
        <w:rPr>
          <w:sz w:val="20"/>
          <w:szCs w:val="20"/>
        </w:rPr>
      </w:pPr>
      <w:r w:rsidRPr="00F73E34">
        <w:rPr>
          <w:sz w:val="20"/>
          <w:szCs w:val="20"/>
        </w:rPr>
        <w:t>01/06/2018</w:t>
      </w:r>
    </w:p>
    <w:p w14:paraId="514C463A" w14:textId="77777777" w:rsidR="00907A47" w:rsidRPr="000F67E5" w:rsidRDefault="00907A47" w:rsidP="004A7617">
      <w:pPr>
        <w:pStyle w:val="Prrafodelista"/>
        <w:spacing w:after="0" w:line="240" w:lineRule="auto"/>
      </w:pPr>
    </w:p>
    <w:p w14:paraId="762F06C5" w14:textId="44AFFC8A" w:rsidR="004474DC" w:rsidRDefault="00CA6EBB" w:rsidP="004A7617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0F67E5">
        <w:rPr>
          <w:b/>
        </w:rPr>
        <w:t>FECHA FINAL</w:t>
      </w:r>
      <w:r w:rsidRPr="000F67E5">
        <w:t xml:space="preserve">. </w:t>
      </w:r>
      <w:r w:rsidR="004474DC" w:rsidRPr="000F67E5">
        <w:t xml:space="preserve">Se tomará como fecha </w:t>
      </w:r>
      <w:r w:rsidR="00907A47" w:rsidRPr="000F67E5">
        <w:t>final e</w:t>
      </w:r>
      <w:r w:rsidR="004474DC" w:rsidRPr="000F67E5">
        <w:t>l día</w:t>
      </w:r>
      <w:r w:rsidR="00907A47" w:rsidRPr="000F67E5">
        <w:t>, mes y año</w:t>
      </w:r>
      <w:r w:rsidR="004474DC" w:rsidRPr="000F67E5">
        <w:t xml:space="preserve"> en </w:t>
      </w:r>
      <w:r w:rsidR="009D46D8">
        <w:t>el que se concluyó</w:t>
      </w:r>
      <w:r w:rsidR="004474DC" w:rsidRPr="000F67E5">
        <w:t xml:space="preserve"> el proceso</w:t>
      </w:r>
      <w:r w:rsidR="009D46D8">
        <w:t>, misma que deberá de registrarse</w:t>
      </w:r>
      <w:r w:rsidR="004474DC" w:rsidRPr="000F67E5">
        <w:t xml:space="preserve"> en el módulo e-archivo del SAI.</w:t>
      </w:r>
    </w:p>
    <w:p w14:paraId="14FA2CE5" w14:textId="5BF17BC6" w:rsidR="009D46D8" w:rsidRDefault="009D46D8" w:rsidP="009D46D8">
      <w:pPr>
        <w:spacing w:after="0" w:line="240" w:lineRule="auto"/>
        <w:jc w:val="both"/>
      </w:pPr>
    </w:p>
    <w:p w14:paraId="08EE0248" w14:textId="77777777" w:rsidR="009D46D8" w:rsidRPr="00A970AB" w:rsidRDefault="009D46D8" w:rsidP="009D46D8">
      <w:pPr>
        <w:spacing w:after="0" w:line="240" w:lineRule="auto"/>
        <w:jc w:val="center"/>
        <w:rPr>
          <w:b/>
          <w:bCs/>
          <w:i/>
          <w:iCs/>
          <w:sz w:val="20"/>
          <w:szCs w:val="20"/>
        </w:rPr>
      </w:pPr>
      <w:r w:rsidRPr="00A970AB">
        <w:rPr>
          <w:b/>
          <w:bCs/>
          <w:i/>
          <w:iCs/>
          <w:sz w:val="20"/>
          <w:szCs w:val="20"/>
        </w:rPr>
        <w:t xml:space="preserve">Formato y ejemplo: </w:t>
      </w:r>
    </w:p>
    <w:p w14:paraId="2DDA4173" w14:textId="77777777" w:rsidR="009D46D8" w:rsidRDefault="009D46D8" w:rsidP="009D46D8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A970AB">
        <w:rPr>
          <w:i/>
          <w:iCs/>
          <w:sz w:val="20"/>
          <w:szCs w:val="20"/>
        </w:rPr>
        <w:t>DD/MM/AAAA</w:t>
      </w:r>
    </w:p>
    <w:p w14:paraId="290DA295" w14:textId="77777777" w:rsidR="009D46D8" w:rsidRPr="00A970AB" w:rsidRDefault="009D46D8" w:rsidP="009D46D8">
      <w:pPr>
        <w:spacing w:after="0" w:line="240" w:lineRule="auto"/>
        <w:jc w:val="center"/>
        <w:rPr>
          <w:sz w:val="20"/>
          <w:szCs w:val="20"/>
        </w:rPr>
      </w:pPr>
      <w:r w:rsidRPr="00A970AB">
        <w:rPr>
          <w:sz w:val="20"/>
          <w:szCs w:val="20"/>
        </w:rPr>
        <w:t>01/06/2018</w:t>
      </w:r>
    </w:p>
    <w:p w14:paraId="4FCC2F91" w14:textId="06E3DB08" w:rsidR="00ED0EAE" w:rsidRDefault="00ED0EAE" w:rsidP="004A7617">
      <w:pPr>
        <w:spacing w:after="0" w:line="240" w:lineRule="auto"/>
      </w:pPr>
    </w:p>
    <w:tbl>
      <w:tblPr>
        <w:tblStyle w:val="Tablaconcuadrcula1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420859" w:rsidRPr="00420859" w14:paraId="3EFDF53A" w14:textId="77777777" w:rsidTr="0062060E">
        <w:tc>
          <w:tcPr>
            <w:tcW w:w="8828" w:type="dxa"/>
            <w:shd w:val="clear" w:color="auto" w:fill="FFFFFF"/>
          </w:tcPr>
          <w:p w14:paraId="10F91742" w14:textId="77777777" w:rsidR="00420859" w:rsidRPr="00420859" w:rsidRDefault="00420859" w:rsidP="00420859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6E5683D7" w14:textId="77777777" w:rsidR="00420859" w:rsidRPr="000F67E5" w:rsidRDefault="00420859" w:rsidP="004A7617">
      <w:pPr>
        <w:spacing w:after="0" w:line="240" w:lineRule="auto"/>
      </w:pPr>
    </w:p>
    <w:p w14:paraId="0E5BF3C2" w14:textId="77777777" w:rsidR="00C76387" w:rsidRPr="000F67E5" w:rsidRDefault="00C76387" w:rsidP="004A7617">
      <w:pPr>
        <w:spacing w:after="0" w:line="240" w:lineRule="auto"/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C76387" w:rsidRPr="009D46D8" w14:paraId="2567F975" w14:textId="77777777" w:rsidTr="00F73E34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78A3224E" w14:textId="77777777" w:rsidR="00C76387" w:rsidRPr="00F73E34" w:rsidRDefault="00C76387" w:rsidP="00C76387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73E34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C76387" w:rsidRPr="009D46D8" w14:paraId="7F7E3BF4" w14:textId="77777777" w:rsidTr="00F73E34">
        <w:trPr>
          <w:trHeight w:val="26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20D9BF5E" w14:textId="77777777" w:rsidR="00C76387" w:rsidRPr="00F73E34" w:rsidRDefault="00C76387" w:rsidP="00C7638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F73E34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vAlign w:val="center"/>
          </w:tcPr>
          <w:p w14:paraId="5C8F4606" w14:textId="77777777" w:rsidR="00C76387" w:rsidRPr="00F73E34" w:rsidRDefault="00C76387" w:rsidP="00C76387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F73E34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C76387" w:rsidRPr="009D46D8" w14:paraId="77294F69" w14:textId="77777777" w:rsidTr="00F73E34">
        <w:trPr>
          <w:trHeight w:val="18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28CEEF6F" w14:textId="77777777" w:rsidR="00C76387" w:rsidRPr="00F73E34" w:rsidRDefault="00C76387" w:rsidP="00C7638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F73E34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vAlign w:val="center"/>
          </w:tcPr>
          <w:p w14:paraId="25C44F77" w14:textId="77777777" w:rsidR="00C76387" w:rsidRPr="00F73E34" w:rsidRDefault="00C76387" w:rsidP="00C76387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F73E34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35AAD84F" w14:textId="77777777" w:rsidR="00C76387" w:rsidRPr="000F67E5" w:rsidRDefault="00C76387" w:rsidP="004A7617">
      <w:pPr>
        <w:spacing w:after="0" w:line="240" w:lineRule="auto"/>
      </w:pPr>
    </w:p>
    <w:p w14:paraId="76391355" w14:textId="77777777" w:rsidR="00C76387" w:rsidRPr="000F67E5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Hlk66359783"/>
      <w:r w:rsidRPr="000F67E5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un:</w:t>
      </w:r>
    </w:p>
    <w:p w14:paraId="06A78C68" w14:textId="77777777" w:rsidR="00C76387" w:rsidRPr="000F67E5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4C2343E" w14:textId="77777777" w:rsidR="00C76387" w:rsidRPr="000F67E5" w:rsidRDefault="00C76387" w:rsidP="00C76387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  <w:r w:rsidRPr="000F67E5">
        <w:rPr>
          <w:rFonts w:ascii="Calibri" w:eastAsia="Calibri" w:hAnsi="Calibri" w:cs="Calibri"/>
        </w:rPr>
        <w:t>USUARIO</w:t>
      </w:r>
    </w:p>
    <w:p w14:paraId="095B0CC9" w14:textId="77777777" w:rsidR="00C76387" w:rsidRPr="000F67E5" w:rsidRDefault="00C76387" w:rsidP="00C76387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  <w:r w:rsidRPr="000F67E5">
        <w:rPr>
          <w:rFonts w:ascii="Calibri" w:eastAsia="Calibri" w:hAnsi="Calibri" w:cs="Calibri"/>
        </w:rPr>
        <w:t>CONTRASEÑA</w:t>
      </w:r>
    </w:p>
    <w:p w14:paraId="050641D5" w14:textId="77777777" w:rsidR="00C76387" w:rsidRPr="000F67E5" w:rsidRDefault="00C76387" w:rsidP="00C76387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5C182E71" w14:textId="63D0727C" w:rsidR="00C76387" w:rsidRPr="00F73E34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  <w:r w:rsidRPr="00F73E34">
        <w:rPr>
          <w:rFonts w:ascii="Calibri" w:eastAsia="Calibri" w:hAnsi="Calibri" w:cs="Calibri"/>
        </w:rPr>
        <w:t xml:space="preserve">El usuario se podrá apoyar </w:t>
      </w:r>
      <w:r w:rsidR="009D46D8" w:rsidRPr="00F73E34">
        <w:rPr>
          <w:rFonts w:ascii="Calibri" w:eastAsia="Calibri" w:hAnsi="Calibri" w:cs="Calibri"/>
        </w:rPr>
        <w:t>en</w:t>
      </w:r>
      <w:r w:rsidRPr="00F73E34">
        <w:rPr>
          <w:rFonts w:ascii="Calibri" w:eastAsia="Calibri" w:hAnsi="Calibri" w:cs="Calibri"/>
        </w:rPr>
        <w:t xml:space="preserve"> el </w:t>
      </w:r>
      <w:r w:rsidR="009D46D8" w:rsidRPr="00F73E34">
        <w:rPr>
          <w:rFonts w:ascii="Calibri" w:eastAsia="Calibri" w:hAnsi="Calibri" w:cs="Calibri"/>
        </w:rPr>
        <w:t>M</w:t>
      </w:r>
      <w:r w:rsidRPr="00F73E34">
        <w:rPr>
          <w:rFonts w:ascii="Calibri" w:eastAsia="Calibri" w:hAnsi="Calibri" w:cs="Calibri"/>
        </w:rPr>
        <w:t xml:space="preserve">anual </w:t>
      </w:r>
      <w:r w:rsidR="00F73E34">
        <w:rPr>
          <w:rFonts w:ascii="Calibri" w:eastAsia="Calibri" w:hAnsi="Calibri" w:cs="Calibri"/>
        </w:rPr>
        <w:t>para</w:t>
      </w:r>
      <w:r w:rsidR="009D46D8" w:rsidRPr="00F73E34">
        <w:rPr>
          <w:rFonts w:ascii="Calibri" w:eastAsia="Calibri" w:hAnsi="Calibri" w:cs="Calibri"/>
        </w:rPr>
        <w:t xml:space="preserve"> el uso del</w:t>
      </w:r>
      <w:r w:rsidRPr="00F73E34">
        <w:rPr>
          <w:rFonts w:ascii="Calibri" w:eastAsia="Calibri" w:hAnsi="Calibri" w:cs="Calibri"/>
        </w:rPr>
        <w:t xml:space="preserve"> SAI, el cual se puede consultar en la siguiente liga:</w:t>
      </w:r>
    </w:p>
    <w:p w14:paraId="26BA8962" w14:textId="77777777" w:rsidR="00C76387" w:rsidRPr="000F67E5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D353065" w14:textId="5DA93ED8" w:rsidR="00C76387" w:rsidRPr="00D3197F" w:rsidRDefault="00F97A9C" w:rsidP="00F73E34">
      <w:pPr>
        <w:spacing w:after="0" w:line="240" w:lineRule="auto"/>
        <w:jc w:val="center"/>
        <w:rPr>
          <w:rFonts w:ascii="Calibri" w:eastAsia="Times New Roman" w:hAnsi="Calibri" w:cs="Calibri"/>
          <w:lang w:eastAsia="es-MX"/>
        </w:rPr>
      </w:pPr>
      <w:hyperlink r:id="rId7" w:history="1">
        <w:r w:rsidR="00C76387" w:rsidRPr="00D3197F">
          <w:rPr>
            <w:rFonts w:ascii="Calibri" w:eastAsia="Times New Roman" w:hAnsi="Calibri" w:cs="Calibri"/>
            <w:lang w:eastAsia="es-MX"/>
          </w:rPr>
          <w:t>https://inemexico.sharepoint.com/sites/CMH/SitePages/Manual-SAI-e-archivo.aspx</w:t>
        </w:r>
      </w:hyperlink>
      <w:r w:rsidR="009D46D8" w:rsidRPr="00D3197F">
        <w:rPr>
          <w:rFonts w:ascii="Calibri" w:eastAsia="Times New Roman" w:hAnsi="Calibri" w:cs="Calibri"/>
          <w:lang w:eastAsia="es-MX"/>
        </w:rPr>
        <w:t xml:space="preserve"> </w:t>
      </w:r>
    </w:p>
    <w:p w14:paraId="5C8E6A95" w14:textId="77777777" w:rsidR="00C76387" w:rsidRPr="000F67E5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</w:p>
    <w:bookmarkEnd w:id="1"/>
    <w:p w14:paraId="5E9BB270" w14:textId="77777777" w:rsidR="00C76387" w:rsidRPr="000F67E5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6196A80" w14:textId="77777777" w:rsidR="00C76387" w:rsidRPr="000F67E5" w:rsidRDefault="00C76387" w:rsidP="00C7638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77AC595" w14:textId="77777777" w:rsidR="00C76387" w:rsidRPr="000F67E5" w:rsidRDefault="00C76387" w:rsidP="004A7617">
      <w:pPr>
        <w:spacing w:after="0" w:line="240" w:lineRule="auto"/>
      </w:pPr>
    </w:p>
    <w:sectPr w:rsidR="00C76387" w:rsidRPr="000F67E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48D9B" w16cex:dateUtc="2021-03-11T18:37:00Z"/>
  <w16cex:commentExtensible w16cex:durableId="23F4919F" w16cex:dateUtc="2021-03-11T1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F05178" w16cid:durableId="23F48D9B"/>
  <w16cid:commentId w16cid:paraId="49BD45DE" w16cid:durableId="23F4919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4C818" w14:textId="77777777" w:rsidR="00376526" w:rsidRDefault="00376526" w:rsidP="003D42F9">
      <w:pPr>
        <w:spacing w:after="0" w:line="240" w:lineRule="auto"/>
      </w:pPr>
      <w:r>
        <w:separator/>
      </w:r>
    </w:p>
  </w:endnote>
  <w:endnote w:type="continuationSeparator" w:id="0">
    <w:p w14:paraId="257B026F" w14:textId="77777777" w:rsidR="00376526" w:rsidRDefault="00376526" w:rsidP="003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FACD2" w14:textId="77777777" w:rsidR="00B3380C" w:rsidRPr="00CC05F8" w:rsidRDefault="00B3380C" w:rsidP="00B3380C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0B5976E" w14:textId="77777777" w:rsidR="00B3380C" w:rsidRPr="00CC05F8" w:rsidRDefault="00B3380C" w:rsidP="00B3380C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017F3812" w14:textId="77777777" w:rsidR="00B3380C" w:rsidRPr="00CC05F8" w:rsidRDefault="00F97A9C" w:rsidP="00B3380C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282CE509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0896CD9B" w14:textId="77777777" w:rsidR="00B3380C" w:rsidRPr="00CC05F8" w:rsidRDefault="00B3380C" w:rsidP="00B3380C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532847166"/>
      <w:docPartObj>
        <w:docPartGallery w:val="Page Numbers (Top of Page)"/>
        <w:docPartUnique/>
      </w:docPartObj>
    </w:sdtPr>
    <w:sdtEndPr/>
    <w:sdtContent>
      <w:p w14:paraId="1C5A563B" w14:textId="038F26D3" w:rsidR="00B3380C" w:rsidRPr="004A7617" w:rsidRDefault="00B3380C" w:rsidP="004A7617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F97A9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1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F97A9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99D0D" w14:textId="77777777" w:rsidR="00376526" w:rsidRDefault="00376526" w:rsidP="003D42F9">
      <w:pPr>
        <w:spacing w:after="0" w:line="240" w:lineRule="auto"/>
      </w:pPr>
      <w:r>
        <w:separator/>
      </w:r>
    </w:p>
  </w:footnote>
  <w:footnote w:type="continuationSeparator" w:id="0">
    <w:p w14:paraId="24007F6E" w14:textId="77777777" w:rsidR="00376526" w:rsidRDefault="00376526" w:rsidP="003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7D89B" w14:textId="77777777" w:rsidR="003D42F9" w:rsidRPr="004A7617" w:rsidRDefault="003D42F9" w:rsidP="003D42F9">
    <w:pPr>
      <w:pStyle w:val="Sinespaciado"/>
      <w:jc w:val="right"/>
      <w:rPr>
        <w:b/>
        <w:lang w:val="es-ES"/>
      </w:rPr>
    </w:pPr>
    <w:r w:rsidRPr="004A7617">
      <w:rPr>
        <w:b/>
        <w:lang w:val="es-ES"/>
      </w:rPr>
      <w:t>Secretaría Ejecutiva</w:t>
    </w:r>
  </w:p>
  <w:p w14:paraId="5B8D8388" w14:textId="77777777" w:rsidR="003D42F9" w:rsidRPr="004A7617" w:rsidRDefault="003D42F9" w:rsidP="003D42F9">
    <w:pPr>
      <w:pStyle w:val="Sinespaciado"/>
      <w:jc w:val="right"/>
      <w:rPr>
        <w:b/>
        <w:sz w:val="6"/>
        <w:lang w:val="es-ES"/>
      </w:rPr>
    </w:pPr>
  </w:p>
  <w:p w14:paraId="5EFBCE59" w14:textId="77777777" w:rsidR="003D42F9" w:rsidRPr="004A7617" w:rsidRDefault="003D42F9" w:rsidP="003D42F9">
    <w:pPr>
      <w:pStyle w:val="Sinespaciado"/>
      <w:tabs>
        <w:tab w:val="right" w:pos="8838"/>
      </w:tabs>
      <w:rPr>
        <w:b/>
        <w:lang w:val="es-ES"/>
      </w:rPr>
    </w:pPr>
    <w:r w:rsidRPr="004A7617">
      <w:rPr>
        <w:b/>
        <w:noProof/>
        <w:lang w:eastAsia="es-MX"/>
      </w:rPr>
      <w:drawing>
        <wp:anchor distT="0" distB="0" distL="114300" distR="114300" simplePos="0" relativeHeight="251658240" behindDoc="0" locked="0" layoutInCell="1" allowOverlap="1" wp14:anchorId="6E4086E4" wp14:editId="3C83D270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7617">
      <w:rPr>
        <w:b/>
        <w:lang w:val="es-ES"/>
      </w:rPr>
      <w:tab/>
      <w:t>Unidad Técnica de Transparencia y</w:t>
    </w:r>
  </w:p>
  <w:p w14:paraId="7D281348" w14:textId="77777777" w:rsidR="003D42F9" w:rsidRPr="004A7617" w:rsidRDefault="003D42F9" w:rsidP="003D42F9">
    <w:pPr>
      <w:pStyle w:val="Sinespaciado"/>
      <w:jc w:val="right"/>
      <w:rPr>
        <w:b/>
        <w:lang w:val="es-ES"/>
      </w:rPr>
    </w:pPr>
    <w:r w:rsidRPr="004A7617">
      <w:rPr>
        <w:b/>
        <w:lang w:val="es-ES"/>
      </w:rPr>
      <w:t>Protección de Datos Personales</w:t>
    </w:r>
  </w:p>
  <w:p w14:paraId="0578A107" w14:textId="77777777" w:rsidR="003D42F9" w:rsidRPr="004A7617" w:rsidRDefault="003D42F9" w:rsidP="003D42F9">
    <w:pPr>
      <w:pStyle w:val="Sinespaciado"/>
      <w:jc w:val="right"/>
      <w:rPr>
        <w:b/>
        <w:sz w:val="8"/>
        <w:lang w:val="es-ES"/>
      </w:rPr>
    </w:pPr>
  </w:p>
  <w:p w14:paraId="7FC6445C" w14:textId="77777777" w:rsidR="003D42F9" w:rsidRPr="004A7617" w:rsidRDefault="003D42F9" w:rsidP="003D42F9">
    <w:pPr>
      <w:pStyle w:val="Sinespaciado"/>
      <w:jc w:val="right"/>
      <w:rPr>
        <w:b/>
        <w:lang w:val="es-ES"/>
      </w:rPr>
    </w:pPr>
    <w:r w:rsidRPr="004A7617">
      <w:rPr>
        <w:b/>
        <w:lang w:val="es-ES"/>
      </w:rPr>
      <w:t>Dirección de Políticas de Transparencia</w:t>
    </w:r>
  </w:p>
  <w:p w14:paraId="74396DD0" w14:textId="77777777" w:rsidR="003D42F9" w:rsidRPr="004A7617" w:rsidRDefault="003D42F9" w:rsidP="003D42F9">
    <w:pPr>
      <w:pStyle w:val="Sinespaciado"/>
      <w:jc w:val="right"/>
      <w:rPr>
        <w:b/>
        <w:sz w:val="8"/>
        <w:lang w:val="es-ES"/>
      </w:rPr>
    </w:pPr>
  </w:p>
  <w:p w14:paraId="5A36B015" w14:textId="77777777" w:rsidR="003D42F9" w:rsidRDefault="003D42F9" w:rsidP="003D42F9">
    <w:pPr>
      <w:pStyle w:val="Sinespaciado"/>
      <w:jc w:val="right"/>
      <w:rPr>
        <w:lang w:val="es-ES"/>
      </w:rPr>
    </w:pPr>
    <w:r w:rsidRPr="004A7617">
      <w:rPr>
        <w:b/>
        <w:lang w:val="es-ES"/>
      </w:rPr>
      <w:t>Subdirección del Archivo Institucional</w:t>
    </w:r>
  </w:p>
  <w:p w14:paraId="7F0E08A4" w14:textId="77777777" w:rsidR="00B3380C" w:rsidRDefault="00B3380C" w:rsidP="003D42F9">
    <w:pPr>
      <w:pStyle w:val="Sinespaciado"/>
      <w:jc w:val="right"/>
      <w:rPr>
        <w:lang w:val="es-ES"/>
      </w:rPr>
    </w:pPr>
  </w:p>
  <w:p w14:paraId="586E74D0" w14:textId="77777777" w:rsidR="00B3380C" w:rsidRPr="003D42F9" w:rsidRDefault="00B3380C" w:rsidP="003D42F9">
    <w:pPr>
      <w:pStyle w:val="Sinespaciad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7F5"/>
    <w:multiLevelType w:val="hybridMultilevel"/>
    <w:tmpl w:val="D9F4E0D0"/>
    <w:lvl w:ilvl="0" w:tplc="8A904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A3675"/>
    <w:multiLevelType w:val="hybridMultilevel"/>
    <w:tmpl w:val="22546EE2"/>
    <w:lvl w:ilvl="0" w:tplc="3E048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A72CF"/>
    <w:multiLevelType w:val="hybridMultilevel"/>
    <w:tmpl w:val="6A4C72B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893F2C"/>
    <w:multiLevelType w:val="hybridMultilevel"/>
    <w:tmpl w:val="3BB8864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0"/>
    <w:lvlOverride w:ilvl="0">
      <w:lvl w:ilvl="0" w:tplc="8A9047F4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 w:tplc="08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F9"/>
    <w:rsid w:val="00064F4B"/>
    <w:rsid w:val="000C472D"/>
    <w:rsid w:val="000D4690"/>
    <w:rsid w:val="000D7D1E"/>
    <w:rsid w:val="000F67E5"/>
    <w:rsid w:val="00101FDB"/>
    <w:rsid w:val="00227F64"/>
    <w:rsid w:val="0028352B"/>
    <w:rsid w:val="002D0131"/>
    <w:rsid w:val="002D478F"/>
    <w:rsid w:val="00302EA8"/>
    <w:rsid w:val="00306464"/>
    <w:rsid w:val="00313750"/>
    <w:rsid w:val="00376526"/>
    <w:rsid w:val="003D0CC1"/>
    <w:rsid w:val="003D42F9"/>
    <w:rsid w:val="00420859"/>
    <w:rsid w:val="004474DC"/>
    <w:rsid w:val="004869DB"/>
    <w:rsid w:val="004A7617"/>
    <w:rsid w:val="004C3E9D"/>
    <w:rsid w:val="005327E2"/>
    <w:rsid w:val="00565614"/>
    <w:rsid w:val="00567866"/>
    <w:rsid w:val="005F3A24"/>
    <w:rsid w:val="00603BCC"/>
    <w:rsid w:val="0063696C"/>
    <w:rsid w:val="0073119E"/>
    <w:rsid w:val="00864C40"/>
    <w:rsid w:val="00907A47"/>
    <w:rsid w:val="009B2FC3"/>
    <w:rsid w:val="009D46D8"/>
    <w:rsid w:val="009D720A"/>
    <w:rsid w:val="00A03515"/>
    <w:rsid w:val="00B03336"/>
    <w:rsid w:val="00B07FD9"/>
    <w:rsid w:val="00B3380C"/>
    <w:rsid w:val="00B51FB6"/>
    <w:rsid w:val="00BB2944"/>
    <w:rsid w:val="00C05907"/>
    <w:rsid w:val="00C31B4F"/>
    <w:rsid w:val="00C52EA5"/>
    <w:rsid w:val="00C76387"/>
    <w:rsid w:val="00C90E5C"/>
    <w:rsid w:val="00CA6EBB"/>
    <w:rsid w:val="00CD57AA"/>
    <w:rsid w:val="00CF7A11"/>
    <w:rsid w:val="00D3197F"/>
    <w:rsid w:val="00E35F47"/>
    <w:rsid w:val="00EA2D5D"/>
    <w:rsid w:val="00ED0EAE"/>
    <w:rsid w:val="00F039AD"/>
    <w:rsid w:val="00F64522"/>
    <w:rsid w:val="00F73E34"/>
    <w:rsid w:val="00F9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13F190CE"/>
  <w15:chartTrackingRefBased/>
  <w15:docId w15:val="{78B5E792-3D1E-49A0-A4ED-9B174A8A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2F9"/>
  </w:style>
  <w:style w:type="paragraph" w:styleId="Piedepgina">
    <w:name w:val="footer"/>
    <w:basedOn w:val="Normal"/>
    <w:link w:val="Piedepgina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2F9"/>
  </w:style>
  <w:style w:type="paragraph" w:styleId="Sinespaciado">
    <w:name w:val="No Spacing"/>
    <w:uiPriority w:val="1"/>
    <w:qFormat/>
    <w:rsid w:val="003D42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4690"/>
    <w:pPr>
      <w:ind w:left="720"/>
      <w:contextualSpacing/>
    </w:pPr>
  </w:style>
  <w:style w:type="table" w:styleId="Tablaconcuadrcula">
    <w:name w:val="Table Grid"/>
    <w:basedOn w:val="Tablanormal"/>
    <w:uiPriority w:val="39"/>
    <w:rsid w:val="00C76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7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7617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678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786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786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78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7866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20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59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EFREN ORTEGA GARCIA</dc:creator>
  <cp:keywords/>
  <dc:description/>
  <cp:lastModifiedBy>JONGUITUD GARCIA MARINA</cp:lastModifiedBy>
  <cp:revision>16</cp:revision>
  <dcterms:created xsi:type="dcterms:W3CDTF">2021-03-11T18:56:00Z</dcterms:created>
  <dcterms:modified xsi:type="dcterms:W3CDTF">2021-04-15T21:18:00Z</dcterms:modified>
</cp:coreProperties>
</file>